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208564" w14:textId="57B5E0F4" w:rsidR="000F3161" w:rsidRPr="003F012E" w:rsidRDefault="009936E2" w:rsidP="009936E2">
      <w:pPr>
        <w:pStyle w:val="MDPI11articletype"/>
        <w:rPr>
          <w:color w:val="auto"/>
        </w:rPr>
      </w:pPr>
      <w:r w:rsidRPr="003F012E">
        <w:rPr>
          <w:color w:val="auto"/>
        </w:rPr>
        <w:t>Article</w:t>
      </w:r>
    </w:p>
    <w:p w14:paraId="74B55FDD" w14:textId="64CEC084" w:rsidR="000F3161" w:rsidRPr="003F012E" w:rsidRDefault="000F3161" w:rsidP="009936E2">
      <w:pPr>
        <w:pStyle w:val="MDPI12title"/>
        <w:rPr>
          <w:color w:val="auto"/>
        </w:rPr>
      </w:pPr>
      <w:r w:rsidRPr="003F012E">
        <w:rPr>
          <w:color w:val="auto"/>
        </w:rPr>
        <w:t xml:space="preserve">Lipid Profiles from Dried Blood Spots reveal Lipidomic Signatures of Newborns undergoing Mild Therapeutic Hypothermia after Hypoxic-Ischemic Encephalopathy </w:t>
      </w:r>
    </w:p>
    <w:p w14:paraId="4C76EA8E" w14:textId="77777777" w:rsidR="007261BF" w:rsidRPr="003F012E" w:rsidRDefault="000F3161" w:rsidP="009936E2">
      <w:pPr>
        <w:pStyle w:val="MDPI13authornames"/>
        <w:rPr>
          <w:rFonts w:ascii="Times New Roman" w:hAnsi="Times New Roman"/>
          <w:color w:val="auto"/>
          <w:vertAlign w:val="superscript"/>
        </w:rPr>
      </w:pPr>
      <w:r w:rsidRPr="003F012E">
        <w:rPr>
          <w:color w:val="auto"/>
        </w:rPr>
        <w:t>Rebekah Nixon</w:t>
      </w:r>
      <w:r w:rsidRPr="003F012E">
        <w:rPr>
          <w:color w:val="auto"/>
          <w:vertAlign w:val="superscript"/>
        </w:rPr>
        <w:t>1,2</w:t>
      </w:r>
      <w:r w:rsidRPr="003F012E">
        <w:rPr>
          <w:color w:val="auto"/>
        </w:rPr>
        <w:t>, Ting Hin Richard Ip</w:t>
      </w:r>
      <w:r w:rsidRPr="003F012E">
        <w:rPr>
          <w:color w:val="auto"/>
          <w:vertAlign w:val="superscript"/>
        </w:rPr>
        <w:t>1,2</w:t>
      </w:r>
      <w:r w:rsidRPr="003F012E">
        <w:rPr>
          <w:color w:val="auto"/>
        </w:rPr>
        <w:t>, Benjamin Jenkins</w:t>
      </w:r>
      <w:r w:rsidRPr="003F012E">
        <w:rPr>
          <w:color w:val="auto"/>
          <w:vertAlign w:val="superscript"/>
        </w:rPr>
        <w:t>3</w:t>
      </w:r>
      <w:r w:rsidRPr="003F012E">
        <w:rPr>
          <w:color w:val="auto"/>
        </w:rPr>
        <w:t>, Ping Yip</w:t>
      </w:r>
      <w:r w:rsidRPr="003F012E">
        <w:rPr>
          <w:color w:val="auto"/>
          <w:vertAlign w:val="superscript"/>
        </w:rPr>
        <w:t>2</w:t>
      </w:r>
      <w:r w:rsidRPr="003F012E">
        <w:rPr>
          <w:color w:val="auto"/>
        </w:rPr>
        <w:t>, Paul Clarke</w:t>
      </w:r>
      <w:r w:rsidRPr="003F012E">
        <w:rPr>
          <w:color w:val="auto"/>
          <w:vertAlign w:val="superscript"/>
        </w:rPr>
        <w:t>4,5</w:t>
      </w:r>
      <w:r w:rsidRPr="003F012E">
        <w:rPr>
          <w:color w:val="auto"/>
        </w:rPr>
        <w:t>, Vennila Ponnusamy</w:t>
      </w:r>
      <w:r w:rsidRPr="003F012E">
        <w:rPr>
          <w:color w:val="auto"/>
          <w:vertAlign w:val="superscript"/>
        </w:rPr>
        <w:t>6</w:t>
      </w:r>
      <w:r w:rsidRPr="003F012E">
        <w:rPr>
          <w:color w:val="auto"/>
        </w:rPr>
        <w:t>, Adina T. Michael-Titus</w:t>
      </w:r>
      <w:r w:rsidRPr="003F012E">
        <w:rPr>
          <w:color w:val="auto"/>
          <w:vertAlign w:val="superscript"/>
        </w:rPr>
        <w:t>2</w:t>
      </w:r>
      <w:r w:rsidRPr="003F012E">
        <w:rPr>
          <w:color w:val="auto"/>
        </w:rPr>
        <w:t>, Albert Koulman*</w:t>
      </w:r>
      <w:r w:rsidRPr="003F012E">
        <w:rPr>
          <w:color w:val="auto"/>
          <w:vertAlign w:val="superscript"/>
        </w:rPr>
        <w:t xml:space="preserve"> 3</w:t>
      </w:r>
      <w:r w:rsidRPr="003F012E">
        <w:rPr>
          <w:color w:val="auto"/>
        </w:rPr>
        <w:t xml:space="preserve"> and Divyen K Shah* </w:t>
      </w:r>
      <w:r w:rsidRPr="003F012E">
        <w:rPr>
          <w:color w:val="auto"/>
          <w:vertAlign w:val="superscript"/>
        </w:rPr>
        <w:t>1,2</w:t>
      </w:r>
    </w:p>
    <w:tbl>
      <w:tblPr>
        <w:tblStyle w:val="MDPITable"/>
        <w:tblpPr w:leftFromText="198" w:rightFromText="198" w:vertAnchor="page" w:horzAnchor="margin" w:tblpY="8504"/>
        <w:tblW w:w="2409" w:type="dxa"/>
        <w:tblLayout w:type="fixed"/>
        <w:tblLook w:val="04A0" w:firstRow="1" w:lastRow="0" w:firstColumn="1" w:lastColumn="0" w:noHBand="0" w:noVBand="1"/>
      </w:tblPr>
      <w:tblGrid>
        <w:gridCol w:w="2409"/>
      </w:tblGrid>
      <w:tr w:rsidR="003F012E" w:rsidRPr="003F012E" w14:paraId="34C2BF34" w14:textId="77777777" w:rsidTr="007261BF">
        <w:trPr>
          <w:cantSplit/>
        </w:trPr>
        <w:tc>
          <w:tcPr>
            <w:tcW w:w="2409" w:type="dxa"/>
          </w:tcPr>
          <w:p w14:paraId="53805252" w14:textId="3F6F028B" w:rsidR="007261BF" w:rsidRPr="003F012E" w:rsidRDefault="007261BF" w:rsidP="007261BF">
            <w:pPr>
              <w:pStyle w:val="MDPI61Citation"/>
              <w:rPr>
                <w:color w:val="auto"/>
              </w:rPr>
            </w:pPr>
            <w:r w:rsidRPr="003F012E">
              <w:rPr>
                <w:b/>
                <w:color w:val="auto"/>
              </w:rPr>
              <w:t>Citation:</w:t>
            </w:r>
            <w:r w:rsidRPr="003F012E">
              <w:rPr>
                <w:color w:val="auto"/>
              </w:rPr>
              <w:t xml:space="preserve"> Nixon, R.; Ip, T.H.R.; Jenkins, B.; Yip, P.; Clarke, P.; Ponnusamy, V.; Michael-Titus, A.T.; Koulman, A.; Shah, D.K. Lipid Profiles from Dried Blood Spots reveal Lipidomic Signatures of Newborns undergoing Mild Therapeutic Hypothermia after Hypoxic-Ischemic Encephalopathy. </w:t>
            </w:r>
            <w:r w:rsidRPr="003F012E">
              <w:rPr>
                <w:i/>
                <w:color w:val="auto"/>
              </w:rPr>
              <w:t xml:space="preserve">Nutrients </w:t>
            </w:r>
            <w:r w:rsidRPr="003F012E">
              <w:rPr>
                <w:b/>
                <w:color w:val="auto"/>
              </w:rPr>
              <w:t>2021</w:t>
            </w:r>
            <w:r w:rsidRPr="003F012E">
              <w:rPr>
                <w:color w:val="auto"/>
              </w:rPr>
              <w:t xml:space="preserve">, </w:t>
            </w:r>
            <w:r w:rsidRPr="003F012E">
              <w:rPr>
                <w:i/>
                <w:color w:val="auto"/>
              </w:rPr>
              <w:t>13</w:t>
            </w:r>
            <w:r w:rsidRPr="003F012E">
              <w:rPr>
                <w:color w:val="auto"/>
              </w:rPr>
              <w:t>, x. https://doi.org/10.3390/xxxxx</w:t>
            </w:r>
          </w:p>
          <w:p w14:paraId="14313BE0" w14:textId="77777777" w:rsidR="007261BF" w:rsidRPr="003F012E" w:rsidRDefault="007261BF" w:rsidP="007261BF">
            <w:pPr>
              <w:pStyle w:val="MDPI15academiceditor"/>
              <w:spacing w:after="240"/>
              <w:rPr>
                <w:color w:val="auto"/>
              </w:rPr>
            </w:pPr>
            <w:r w:rsidRPr="003F012E">
              <w:rPr>
                <w:color w:val="auto"/>
              </w:rPr>
              <w:t xml:space="preserve">Academic Editor(s): </w:t>
            </w:r>
          </w:p>
          <w:p w14:paraId="38E7288C" w14:textId="77777777" w:rsidR="007261BF" w:rsidRPr="003F012E" w:rsidRDefault="007261BF" w:rsidP="007261BF">
            <w:pPr>
              <w:pStyle w:val="MDPI14history"/>
              <w:rPr>
                <w:color w:val="auto"/>
              </w:rPr>
            </w:pPr>
            <w:r w:rsidRPr="003F012E">
              <w:rPr>
                <w:color w:val="auto"/>
              </w:rPr>
              <w:t>Received: date</w:t>
            </w:r>
          </w:p>
          <w:p w14:paraId="26161D0F" w14:textId="77777777" w:rsidR="007261BF" w:rsidRPr="003F012E" w:rsidRDefault="007261BF" w:rsidP="007261BF">
            <w:pPr>
              <w:pStyle w:val="MDPI14history"/>
              <w:rPr>
                <w:color w:val="auto"/>
              </w:rPr>
            </w:pPr>
            <w:r w:rsidRPr="003F012E">
              <w:rPr>
                <w:color w:val="auto"/>
              </w:rPr>
              <w:t>Accepted: date</w:t>
            </w:r>
          </w:p>
          <w:p w14:paraId="0A1B6D8D" w14:textId="77777777" w:rsidR="007261BF" w:rsidRPr="003F012E" w:rsidRDefault="007261BF" w:rsidP="007261BF">
            <w:pPr>
              <w:pStyle w:val="MDPI14history"/>
              <w:spacing w:after="240"/>
              <w:rPr>
                <w:color w:val="auto"/>
              </w:rPr>
            </w:pPr>
            <w:r w:rsidRPr="003F012E">
              <w:rPr>
                <w:color w:val="auto"/>
              </w:rPr>
              <w:t>Published: date</w:t>
            </w:r>
          </w:p>
          <w:p w14:paraId="1AC1170D" w14:textId="77777777" w:rsidR="007261BF" w:rsidRPr="003F012E" w:rsidRDefault="007261BF" w:rsidP="007261BF">
            <w:pPr>
              <w:pStyle w:val="MDPI63Notes"/>
              <w:spacing w:after="0"/>
              <w:jc w:val="both"/>
              <w:rPr>
                <w:color w:val="auto"/>
              </w:rPr>
            </w:pPr>
            <w:r w:rsidRPr="003F012E">
              <w:rPr>
                <w:b/>
                <w:color w:val="auto"/>
              </w:rPr>
              <w:t>Publisher’s Note:</w:t>
            </w:r>
            <w:r w:rsidRPr="003F012E">
              <w:rPr>
                <w:color w:val="auto"/>
              </w:rPr>
              <w:t xml:space="preserve"> MDPI stays neutral with regard to jurisdictional claims in published maps and institutional affiliations.</w:t>
            </w:r>
          </w:p>
          <w:p w14:paraId="14D71C63" w14:textId="77777777" w:rsidR="007261BF" w:rsidRPr="003F012E" w:rsidRDefault="007261BF" w:rsidP="007261BF">
            <w:pPr>
              <w:pStyle w:val="MDPI63Notes"/>
              <w:spacing w:before="240" w:after="0"/>
              <w:jc w:val="both"/>
              <w:rPr>
                <w:color w:val="auto"/>
              </w:rPr>
            </w:pPr>
            <w:r w:rsidRPr="003F012E">
              <w:rPr>
                <w:noProof/>
                <w:snapToGrid/>
                <w:color w:val="auto"/>
                <w:lang w:val="en-GB" w:eastAsia="en-GB" w:bidi="ar-SA"/>
              </w:rPr>
              <w:drawing>
                <wp:inline distT="0" distB="0" distL="0" distR="0" wp14:anchorId="202A5D9A" wp14:editId="3F0134DB">
                  <wp:extent cx="694800" cy="2484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4800" cy="248400"/>
                          </a:xfrm>
                          <a:prstGeom prst="rect">
                            <a:avLst/>
                          </a:prstGeom>
                        </pic:spPr>
                      </pic:pic>
                    </a:graphicData>
                  </a:graphic>
                </wp:inline>
              </w:drawing>
            </w:r>
          </w:p>
          <w:p w14:paraId="70A2E89D" w14:textId="3C69940E" w:rsidR="007261BF" w:rsidRPr="003F012E" w:rsidRDefault="007261BF" w:rsidP="007261BF">
            <w:pPr>
              <w:pStyle w:val="MDPI63Notes"/>
              <w:spacing w:before="60" w:after="0"/>
              <w:jc w:val="both"/>
              <w:rPr>
                <w:color w:val="auto"/>
              </w:rPr>
            </w:pPr>
            <w:r w:rsidRPr="003F012E">
              <w:rPr>
                <w:b/>
                <w:color w:val="auto"/>
              </w:rPr>
              <w:t>Copyright:</w:t>
            </w:r>
            <w:r w:rsidRPr="003F012E">
              <w:rPr>
                <w:color w:val="auto"/>
              </w:rPr>
              <w:t xml:space="preserve"> © 2021 by the authors. Submitted for possible open access publication under the terms and conditions of the Creative Commons Attribution (CC BY) license (http://creativecommons.org/licenses/by/4.0/).</w:t>
            </w:r>
          </w:p>
        </w:tc>
      </w:tr>
    </w:tbl>
    <w:p w14:paraId="374A7F19" w14:textId="77777777" w:rsidR="000F3161" w:rsidRPr="003F012E" w:rsidRDefault="000F3161" w:rsidP="00E579FC">
      <w:pPr>
        <w:pStyle w:val="MDPI16affiliation"/>
        <w:ind w:left="2608" w:firstLine="0"/>
        <w:rPr>
          <w:color w:val="auto"/>
        </w:rPr>
      </w:pPr>
      <w:r w:rsidRPr="003F012E">
        <w:rPr>
          <w:color w:val="auto"/>
          <w:vertAlign w:val="superscript"/>
        </w:rPr>
        <w:t xml:space="preserve">1 </w:t>
      </w:r>
      <w:r w:rsidRPr="003F012E">
        <w:rPr>
          <w:color w:val="auto"/>
        </w:rPr>
        <w:t>The Royal London Hospital, Barts Health NHS Trust, UK.</w:t>
      </w:r>
    </w:p>
    <w:p w14:paraId="3FFAACC9" w14:textId="77777777" w:rsidR="000F3161" w:rsidRPr="003F012E" w:rsidRDefault="000F3161" w:rsidP="00E579FC">
      <w:pPr>
        <w:pStyle w:val="MDPI16affiliation"/>
        <w:ind w:left="2608" w:firstLine="0"/>
        <w:rPr>
          <w:color w:val="auto"/>
        </w:rPr>
      </w:pPr>
      <w:r w:rsidRPr="003F012E">
        <w:rPr>
          <w:color w:val="auto"/>
          <w:vertAlign w:val="superscript"/>
        </w:rPr>
        <w:t xml:space="preserve">2 </w:t>
      </w:r>
      <w:r w:rsidRPr="003F012E">
        <w:rPr>
          <w:color w:val="auto"/>
        </w:rPr>
        <w:t>Centre for Neuroscience, Surgery and Trauma, Blizard Institute, Barts and The London School of Medicine and Dentistry, Queen Mary University of London, UK.</w:t>
      </w:r>
    </w:p>
    <w:p w14:paraId="0EC37889" w14:textId="77777777" w:rsidR="000F3161" w:rsidRPr="003F012E" w:rsidRDefault="000F3161" w:rsidP="00E579FC">
      <w:pPr>
        <w:pStyle w:val="MDPI16affiliation"/>
        <w:ind w:left="2608" w:firstLine="0"/>
        <w:rPr>
          <w:color w:val="auto"/>
          <w:vertAlign w:val="superscript"/>
        </w:rPr>
      </w:pPr>
      <w:r w:rsidRPr="003F012E">
        <w:rPr>
          <w:color w:val="auto"/>
          <w:vertAlign w:val="superscript"/>
        </w:rPr>
        <w:t xml:space="preserve">3 </w:t>
      </w:r>
      <w:r w:rsidRPr="003F012E">
        <w:rPr>
          <w:color w:val="auto"/>
        </w:rPr>
        <w:t xml:space="preserve">NIHR BRC Core Metabolomics and Lipidomics Laboratory, </w:t>
      </w:r>
      <w:r w:rsidRPr="003F012E">
        <w:rPr>
          <w:color w:val="auto"/>
          <w:shd w:val="clear" w:color="auto" w:fill="FFFFFF"/>
        </w:rPr>
        <w:t>MRC Human Nutrition Research, Wellcome Trust, Cambridge, UK.</w:t>
      </w:r>
    </w:p>
    <w:p w14:paraId="7BF3C741" w14:textId="77777777" w:rsidR="000F3161" w:rsidRPr="003F012E" w:rsidRDefault="000F3161" w:rsidP="00E579FC">
      <w:pPr>
        <w:pStyle w:val="MDPI16affiliation"/>
        <w:ind w:left="2608" w:firstLine="0"/>
        <w:rPr>
          <w:color w:val="auto"/>
          <w:shd w:val="clear" w:color="auto" w:fill="FFFFFF"/>
        </w:rPr>
      </w:pPr>
      <w:r w:rsidRPr="003F012E">
        <w:rPr>
          <w:color w:val="auto"/>
          <w:vertAlign w:val="superscript"/>
        </w:rPr>
        <w:t xml:space="preserve">4 </w:t>
      </w:r>
      <w:r w:rsidRPr="003F012E">
        <w:rPr>
          <w:color w:val="auto"/>
          <w:shd w:val="clear" w:color="auto" w:fill="FFFFFF"/>
        </w:rPr>
        <w:t>Neonatal Unit, Norfolk and Norwich University Hospitals NHS Foundation Trust, Norwich, UK.</w:t>
      </w:r>
    </w:p>
    <w:p w14:paraId="522FFE40" w14:textId="7B9FB6E7" w:rsidR="000F3161" w:rsidRPr="003F012E" w:rsidRDefault="000F3161" w:rsidP="00E579FC">
      <w:pPr>
        <w:pStyle w:val="MDPI16affiliation"/>
        <w:ind w:left="2608" w:firstLine="0"/>
        <w:rPr>
          <w:color w:val="auto"/>
        </w:rPr>
      </w:pPr>
      <w:r w:rsidRPr="003F012E">
        <w:rPr>
          <w:color w:val="auto"/>
          <w:vertAlign w:val="superscript"/>
        </w:rPr>
        <w:t>5</w:t>
      </w:r>
      <w:r w:rsidRPr="003F012E">
        <w:rPr>
          <w:color w:val="auto"/>
          <w:shd w:val="clear" w:color="auto" w:fill="FFFFFF"/>
        </w:rPr>
        <w:t>Norwich Medical School, University of East Anglia, Norwich, UK.</w:t>
      </w:r>
    </w:p>
    <w:p w14:paraId="1639BDFC" w14:textId="77777777" w:rsidR="000F3161" w:rsidRPr="003F012E" w:rsidRDefault="000F3161" w:rsidP="00E579FC">
      <w:pPr>
        <w:pStyle w:val="MDPI16affiliation"/>
        <w:ind w:left="2608" w:firstLine="0"/>
        <w:rPr>
          <w:color w:val="auto"/>
          <w:vertAlign w:val="superscript"/>
        </w:rPr>
      </w:pPr>
      <w:r w:rsidRPr="003F012E">
        <w:rPr>
          <w:color w:val="auto"/>
          <w:vertAlign w:val="superscript"/>
        </w:rPr>
        <w:t xml:space="preserve">6 </w:t>
      </w:r>
      <w:r w:rsidRPr="003F012E">
        <w:rPr>
          <w:color w:val="auto"/>
        </w:rPr>
        <w:t>Ashford and St. Peter’s Hospitals NHS Foundation Trust, Chertsey, UK.</w:t>
      </w:r>
      <w:r w:rsidRPr="003F012E">
        <w:rPr>
          <w:color w:val="auto"/>
          <w:vertAlign w:val="superscript"/>
        </w:rPr>
        <w:t xml:space="preserve"> </w:t>
      </w:r>
    </w:p>
    <w:p w14:paraId="403A3321" w14:textId="77777777" w:rsidR="000F3161" w:rsidRPr="003F012E" w:rsidRDefault="000F3161" w:rsidP="00E579FC">
      <w:pPr>
        <w:pStyle w:val="MDPI16affiliation"/>
        <w:ind w:left="2608" w:firstLine="0"/>
        <w:rPr>
          <w:color w:val="auto"/>
        </w:rPr>
      </w:pPr>
      <w:r w:rsidRPr="003F012E">
        <w:rPr>
          <w:color w:val="auto"/>
        </w:rPr>
        <w:t>*Joint Senior Authors – Dr Albert Koulman and Dr Divyen K Shah</w:t>
      </w:r>
    </w:p>
    <w:p w14:paraId="761B3838" w14:textId="5835FCF3" w:rsidR="000F3161" w:rsidRPr="003F012E" w:rsidRDefault="00E579FC" w:rsidP="007261BF">
      <w:pPr>
        <w:pStyle w:val="MDPI16affiliation"/>
        <w:rPr>
          <w:color w:val="auto"/>
          <w:szCs w:val="16"/>
          <w:shd w:val="clear" w:color="auto" w:fill="FFFFFF"/>
        </w:rPr>
      </w:pPr>
      <w:r w:rsidRPr="003F012E">
        <w:rPr>
          <w:b/>
          <w:color w:val="auto"/>
        </w:rPr>
        <w:t>*</w:t>
      </w:r>
      <w:r w:rsidR="00BA128D">
        <w:rPr>
          <w:color w:val="auto"/>
        </w:rPr>
        <w:t xml:space="preserve"> </w:t>
      </w:r>
      <w:r w:rsidRPr="003F012E">
        <w:rPr>
          <w:color w:val="auto"/>
        </w:rPr>
        <w:t>Correspondence:</w:t>
      </w:r>
      <w:r w:rsidR="00A74FBA" w:rsidRPr="003F012E">
        <w:rPr>
          <w:color w:val="auto"/>
        </w:rPr>
        <w:t xml:space="preserve"> </w:t>
      </w:r>
      <w:r w:rsidR="000F3161" w:rsidRPr="003F012E">
        <w:rPr>
          <w:color w:val="auto"/>
          <w:szCs w:val="16"/>
          <w:shd w:val="clear" w:color="auto" w:fill="FFFFFF"/>
        </w:rPr>
        <w:t>ak675@medschl.cam.ac.uk</w:t>
      </w:r>
      <w:r w:rsidR="00A74FBA" w:rsidRPr="003F012E">
        <w:rPr>
          <w:color w:val="auto"/>
          <w:szCs w:val="16"/>
          <w:shd w:val="clear" w:color="auto" w:fill="FFFFFF"/>
        </w:rPr>
        <w:t xml:space="preserve">; </w:t>
      </w:r>
      <w:hyperlink r:id="rId11" w:history="1">
        <w:r w:rsidR="00A74FBA" w:rsidRPr="003F012E">
          <w:rPr>
            <w:rStyle w:val="Hyperlink"/>
            <w:color w:val="auto"/>
            <w:szCs w:val="16"/>
          </w:rPr>
          <w:t>d.shah@qmul.ac.uk</w:t>
        </w:r>
      </w:hyperlink>
      <w:r w:rsidR="00A74FBA" w:rsidRPr="003F012E">
        <w:rPr>
          <w:color w:val="auto"/>
          <w:szCs w:val="16"/>
        </w:rPr>
        <w:t>; Tel: +44 20 3594 0524; Fax: +44 20 7882 2180 (D.</w:t>
      </w:r>
      <w:r w:rsidR="007261BF" w:rsidRPr="003F012E">
        <w:rPr>
          <w:color w:val="auto"/>
          <w:szCs w:val="16"/>
        </w:rPr>
        <w:t>K.S.)</w:t>
      </w:r>
    </w:p>
    <w:p w14:paraId="092D086E" w14:textId="36269B59" w:rsidR="000F3161" w:rsidRPr="003F012E" w:rsidRDefault="000F3161" w:rsidP="007261BF">
      <w:pPr>
        <w:pStyle w:val="MDPI17abstract"/>
        <w:rPr>
          <w:rFonts w:cstheme="minorBidi"/>
          <w:b/>
          <w:color w:val="auto"/>
          <w:szCs w:val="18"/>
        </w:rPr>
      </w:pPr>
      <w:r w:rsidRPr="003F012E">
        <w:rPr>
          <w:b/>
          <w:color w:val="auto"/>
          <w:szCs w:val="18"/>
        </w:rPr>
        <w:t xml:space="preserve">Abstract: </w:t>
      </w:r>
      <w:r w:rsidRPr="003F012E">
        <w:rPr>
          <w:bCs/>
          <w:color w:val="auto"/>
        </w:rPr>
        <w:t>Hypoxic-ischemic encephalopathy (HIE) is associated with perinatal brain injury, which may lead to disability or death</w:t>
      </w:r>
      <w:r w:rsidRPr="003F012E">
        <w:rPr>
          <w:color w:val="auto"/>
          <w:shd w:val="clear" w:color="auto" w:fill="FFFFFF"/>
        </w:rPr>
        <w:t xml:space="preserve">. As the brain is a lipid-rich organ, various lipid species can be significantly impacted by HIE and these correlate with specific changes in the lipidomic profile in the circulation. Objective: to investigate the peripheral blood lipidomic signature in dried blood spots (DBS) from newborns with HIE. Using univariate analysis, multivariate analysis and sPLS-DA modelling, we show that newborns with moderate-severe HIE (n = 46) who underwent therapeutic hypothermia (TH) displayed a </w:t>
      </w:r>
      <w:r w:rsidRPr="003F012E">
        <w:rPr>
          <w:color w:val="auto"/>
        </w:rPr>
        <w:t>robust</w:t>
      </w:r>
      <w:r w:rsidRPr="003F012E">
        <w:rPr>
          <w:color w:val="auto"/>
          <w:shd w:val="clear" w:color="auto" w:fill="FFFFFF"/>
        </w:rPr>
        <w:t xml:space="preserve"> peripheral blood lipidomic signature comprising 29 lipid species in 4 lipid classes; namely phosphatidylcholine (PC), lysophosphatidylcholine (LPC), triglyceride (TG) and sphingomyelin (SM) when compared with newborns with mild HIE (n = 18). On sPLS-DA modelling, the three most discriminant lipid species were </w:t>
      </w:r>
      <w:r w:rsidRPr="003F012E">
        <w:rPr>
          <w:color w:val="auto"/>
        </w:rPr>
        <w:t xml:space="preserve">TG 50:3, TG 54:5, </w:t>
      </w:r>
      <w:r w:rsidRPr="003F012E">
        <w:rPr>
          <w:color w:val="auto"/>
          <w:shd w:val="clear" w:color="auto" w:fill="FFFFFF"/>
        </w:rPr>
        <w:t xml:space="preserve">and </w:t>
      </w:r>
      <w:r w:rsidRPr="003F012E">
        <w:rPr>
          <w:color w:val="auto"/>
        </w:rPr>
        <w:t xml:space="preserve">PC 36:5. </w:t>
      </w:r>
      <w:r w:rsidRPr="003F012E">
        <w:rPr>
          <w:color w:val="auto"/>
          <w:shd w:val="clear" w:color="auto" w:fill="FFFFFF"/>
        </w:rPr>
        <w:t>We report a</w:t>
      </w:r>
      <w:r w:rsidRPr="003F012E">
        <w:rPr>
          <w:color w:val="auto"/>
        </w:rPr>
        <w:t xml:space="preserve"> reduction in plasma TG and SM and an increase in plasma PC and LPC species during the course of TH in newborns with moderate-severe HIE, compared to a single specimen from newborns with mild HIE. These findings may guide</w:t>
      </w:r>
      <w:r w:rsidR="007D1DEF" w:rsidRPr="007D1DEF">
        <w:rPr>
          <w:rFonts w:cs="Helvetica"/>
          <w:b/>
          <w:bCs/>
          <w:color w:val="FF0000"/>
          <w:szCs w:val="20"/>
          <w:shd w:val="clear" w:color="auto" w:fill="FFFFFF"/>
        </w:rPr>
        <w:t xml:space="preserve"> </w:t>
      </w:r>
      <w:r w:rsidR="007D1DEF" w:rsidRPr="00683CC0">
        <w:rPr>
          <w:rFonts w:cs="Helvetica"/>
          <w:b/>
          <w:bCs/>
          <w:color w:val="FF0000"/>
          <w:szCs w:val="20"/>
          <w:shd w:val="clear" w:color="auto" w:fill="FFFFFF"/>
        </w:rPr>
        <w:t>the research in</w:t>
      </w:r>
      <w:r w:rsidRPr="003F012E">
        <w:rPr>
          <w:color w:val="auto"/>
        </w:rPr>
        <w:t xml:space="preserve"> nutrition-based intervention strategies after HIE in synergy with TH to enhance neuroprotection. </w:t>
      </w:r>
    </w:p>
    <w:p w14:paraId="04BF5377" w14:textId="4FEE332A" w:rsidR="000F3161" w:rsidRPr="003F012E" w:rsidRDefault="007261BF" w:rsidP="007261BF">
      <w:pPr>
        <w:pStyle w:val="MDPI18keywords"/>
        <w:rPr>
          <w:color w:val="auto"/>
        </w:rPr>
      </w:pPr>
      <w:r w:rsidRPr="003F012E">
        <w:rPr>
          <w:b/>
          <w:color w:val="auto"/>
        </w:rPr>
        <w:t>Keywords:</w:t>
      </w:r>
      <w:r w:rsidR="000F3161" w:rsidRPr="003F012E">
        <w:rPr>
          <w:b/>
          <w:color w:val="auto"/>
        </w:rPr>
        <w:t xml:space="preserve"> </w:t>
      </w:r>
      <w:r w:rsidR="000F3161" w:rsidRPr="003F012E">
        <w:rPr>
          <w:color w:val="auto"/>
        </w:rPr>
        <w:t>Hypoxic-ischemic encephalopathy</w:t>
      </w:r>
      <w:r w:rsidRPr="003F012E">
        <w:rPr>
          <w:color w:val="auto"/>
        </w:rPr>
        <w:t xml:space="preserve">; </w:t>
      </w:r>
      <w:r w:rsidR="000F3161" w:rsidRPr="003F012E">
        <w:rPr>
          <w:color w:val="auto"/>
        </w:rPr>
        <w:t>Therapeutic hypothermia</w:t>
      </w:r>
      <w:r w:rsidRPr="003F012E">
        <w:rPr>
          <w:color w:val="auto"/>
        </w:rPr>
        <w:t xml:space="preserve">; </w:t>
      </w:r>
      <w:r w:rsidR="000F3161" w:rsidRPr="003F012E">
        <w:rPr>
          <w:color w:val="auto"/>
        </w:rPr>
        <w:t>Newborn</w:t>
      </w:r>
      <w:r w:rsidRPr="003F012E">
        <w:rPr>
          <w:color w:val="auto"/>
        </w:rPr>
        <w:t xml:space="preserve">; </w:t>
      </w:r>
      <w:r w:rsidR="000F3161" w:rsidRPr="003F012E">
        <w:rPr>
          <w:color w:val="auto"/>
        </w:rPr>
        <w:t>Brain</w:t>
      </w:r>
      <w:r w:rsidRPr="003F012E">
        <w:rPr>
          <w:color w:val="auto"/>
        </w:rPr>
        <w:t xml:space="preserve">; </w:t>
      </w:r>
      <w:r w:rsidR="000F3161" w:rsidRPr="003F012E">
        <w:rPr>
          <w:color w:val="auto"/>
        </w:rPr>
        <w:t>Dried blood spot</w:t>
      </w:r>
      <w:r w:rsidRPr="003F012E">
        <w:rPr>
          <w:color w:val="auto"/>
        </w:rPr>
        <w:t xml:space="preserve">; </w:t>
      </w:r>
      <w:r w:rsidR="000F3161" w:rsidRPr="003F012E">
        <w:rPr>
          <w:color w:val="auto"/>
        </w:rPr>
        <w:t>Lipids</w:t>
      </w:r>
      <w:r w:rsidRPr="003F012E">
        <w:rPr>
          <w:color w:val="auto"/>
        </w:rPr>
        <w:t xml:space="preserve">; </w:t>
      </w:r>
      <w:r w:rsidR="000F3161" w:rsidRPr="003F012E">
        <w:rPr>
          <w:color w:val="auto"/>
        </w:rPr>
        <w:t>Lipidome</w:t>
      </w:r>
      <w:r w:rsidRPr="003F012E">
        <w:rPr>
          <w:color w:val="auto"/>
        </w:rPr>
        <w:t xml:space="preserve">; </w:t>
      </w:r>
      <w:r w:rsidR="000F3161" w:rsidRPr="003F012E">
        <w:rPr>
          <w:color w:val="auto"/>
        </w:rPr>
        <w:t>Nutrition</w:t>
      </w:r>
    </w:p>
    <w:p w14:paraId="120D2A84" w14:textId="77777777" w:rsidR="007261BF" w:rsidRPr="003F012E" w:rsidRDefault="007261BF" w:rsidP="007261BF">
      <w:pPr>
        <w:pStyle w:val="MDPI19line"/>
        <w:pBdr>
          <w:bottom w:val="single" w:sz="4" w:space="1" w:color="000000"/>
        </w:pBdr>
        <w:rPr>
          <w:color w:val="auto"/>
        </w:rPr>
      </w:pPr>
    </w:p>
    <w:p w14:paraId="07413314" w14:textId="22980874" w:rsidR="000F3161" w:rsidRPr="003F012E" w:rsidRDefault="007261BF" w:rsidP="007261BF">
      <w:pPr>
        <w:pStyle w:val="MDPI21heading1"/>
        <w:rPr>
          <w:color w:val="auto"/>
        </w:rPr>
      </w:pPr>
      <w:r w:rsidRPr="003F012E">
        <w:rPr>
          <w:color w:val="auto"/>
        </w:rPr>
        <w:t xml:space="preserve">1. </w:t>
      </w:r>
      <w:r w:rsidR="000F3161" w:rsidRPr="003F012E">
        <w:rPr>
          <w:color w:val="auto"/>
        </w:rPr>
        <w:t>Introduction</w:t>
      </w:r>
    </w:p>
    <w:p w14:paraId="28E6FFC1" w14:textId="3C2BCE36" w:rsidR="000F3161" w:rsidRPr="003F012E" w:rsidRDefault="000F3161" w:rsidP="007261BF">
      <w:pPr>
        <w:pStyle w:val="MDPI31text"/>
        <w:rPr>
          <w:color w:val="auto"/>
          <w:shd w:val="clear" w:color="auto" w:fill="FFFFFF"/>
        </w:rPr>
      </w:pPr>
      <w:r w:rsidRPr="003F012E">
        <w:rPr>
          <w:color w:val="auto"/>
        </w:rPr>
        <w:t xml:space="preserve">Hypoxic-ischemic encephalopathy (HIE) remains an important cause of death and disability in newborns globally </w:t>
      </w:r>
      <w:r w:rsidRPr="003F012E">
        <w:rPr>
          <w:color w:val="auto"/>
        </w:rPr>
        <w:fldChar w:fldCharType="begin"/>
      </w:r>
      <w:r w:rsidRPr="003F012E">
        <w:rPr>
          <w:color w:val="auto"/>
        </w:rPr>
        <w:instrText xml:space="preserve"> ADDIN EN.CITE &lt;EndNote&gt;&lt;Cite&gt;&lt;Author&gt;Lawn&lt;/Author&gt;&lt;Year&gt;2005&lt;/Year&gt;&lt;IDText&gt;No cry at birth: global estimates of intrapartum stillbirths and intrapartum-related neonatal deaths&lt;/IDText&gt;&lt;DisplayText&gt;(1)&lt;/DisplayText&gt;&lt;record&gt;&lt;dates&gt;&lt;pub-dates&gt;&lt;date&gt;Jun&lt;/date&gt;&lt;/pub-dates&gt;&lt;year&gt;2005&lt;/year&gt;&lt;/dates&gt;&lt;keywords&gt;&lt;keyword&gt;Asphyxia Neonatorum&lt;/keyword&gt;&lt;keyword&gt;Birth Certificates&lt;/keyword&gt;&lt;keyword&gt;Cause of Death&lt;/keyword&gt;&lt;keyword&gt;Death Certificates&lt;/keyword&gt;&lt;keyword&gt;Female&lt;/keyword&gt;&lt;keyword&gt;Global Health&lt;/keyword&gt;&lt;keyword&gt;Humans&lt;/keyword&gt;&lt;keyword&gt;Infant Mortality&lt;/keyword&gt;&lt;keyword&gt;Infant, Newborn&lt;/keyword&gt;&lt;keyword&gt;Obstetric Labor Complications&lt;/keyword&gt;&lt;keyword&gt;Pregnancy&lt;/keyword&gt;&lt;keyword&gt;Pregnancy Outcome&lt;/keyword&gt;&lt;keyword&gt;Risk Factors&lt;/keyword&gt;&lt;/keywords&gt;&lt;urls&gt;&lt;related-urls&gt;&lt;url&gt;https://www.ncbi.nlm.nih.gov/pubmed/15976891&lt;/url&gt;&lt;/related-urls&gt;&lt;/urls&gt;&lt;isbn&gt;0042-9686&lt;/isbn&gt;&lt;custom2&gt;PMC2626256&lt;/custom2&gt;&lt;titles&gt;&lt;title&gt;No cry at birth: global estimates of intrapartum stillbirths and intrapartum-related neonatal deaths&lt;/title&gt;&lt;secondary-title&gt;Bull World Health Organ&lt;/secondary-title&gt;&lt;/titles&gt;&lt;pages&gt;409-17&lt;/pages&gt;&lt;number&gt;6&lt;/number&gt;&lt;contributors&gt;&lt;authors&gt;&lt;author&gt;Lawn, J.&lt;/author&gt;&lt;author&gt;Shibuya, K.&lt;/author&gt;&lt;author&gt;Stein, C.&lt;/author&gt;&lt;/authors&gt;&lt;/contributors&gt;&lt;edition&gt;2005/06/17&lt;/edition&gt;&lt;language&gt;eng&lt;/language&gt;&lt;added-date format="utc"&gt;1615918084&lt;/added-date&gt;&lt;ref-type name="Journal Article"&gt;17&lt;/ref-type&gt;&lt;rec-number&gt;641&lt;/rec-number&gt;&lt;last-updated-date format="utc"&gt;1615918084&lt;/last-updated-date&gt;&lt;accession-num&gt;15976891&lt;/accession-num&gt;&lt;electronic-resource-num&gt;/S0042-96862005000600008&lt;/electronic-resource-num&gt;&lt;volume&gt;83&lt;/volume&gt;&lt;/record&gt;&lt;/Cite&gt;&lt;/EndNote&gt;</w:instrText>
      </w:r>
      <w:r w:rsidRPr="003F012E">
        <w:rPr>
          <w:color w:val="auto"/>
        </w:rPr>
        <w:fldChar w:fldCharType="separate"/>
      </w:r>
      <w:r w:rsidRPr="003F012E">
        <w:rPr>
          <w:color w:val="auto"/>
        </w:rPr>
        <w:t>(1)</w:t>
      </w:r>
      <w:r w:rsidRPr="003F012E">
        <w:rPr>
          <w:color w:val="auto"/>
        </w:rPr>
        <w:fldChar w:fldCharType="end"/>
      </w:r>
      <w:r w:rsidRPr="003F012E">
        <w:rPr>
          <w:color w:val="auto"/>
        </w:rPr>
        <w:t>.  Mild therapeutic hypothermia (TH) has been shown to be effective in reducing death and disability, with numbers needed to treat of seven</w:t>
      </w:r>
      <w:r w:rsidRPr="003F012E">
        <w:rPr>
          <w:color w:val="auto"/>
          <w:shd w:val="clear" w:color="auto" w:fill="FFFFFF"/>
        </w:rPr>
        <w:t xml:space="preserve"> </w:t>
      </w:r>
      <w:r w:rsidRPr="003F012E">
        <w:rPr>
          <w:color w:val="auto"/>
          <w:shd w:val="clear" w:color="auto" w:fill="FFFFFF"/>
        </w:rPr>
        <w:fldChar w:fldCharType="begin"/>
      </w:r>
      <w:r w:rsidRPr="003F012E">
        <w:rPr>
          <w:color w:val="auto"/>
          <w:shd w:val="clear" w:color="auto" w:fill="FFFFFF"/>
        </w:rPr>
        <w:instrText xml:space="preserve"> ADDIN EN.CITE &lt;EndNote&gt;&lt;Cite&gt;&lt;Author&gt;Jacobs&lt;/Author&gt;&lt;Year&gt;2013&lt;/Year&gt;&lt;IDText&gt;Cooling for newborns with hypoxic ischaemic encephalopathy&lt;/IDText&gt;&lt;DisplayText&gt;(2)&lt;/DisplayText&gt;&lt;record&gt;&lt;dates&gt;&lt;pub-dates&gt;&lt;date&gt;Jan&lt;/date&gt;&lt;/pub-dates&gt;&lt;year&gt;2013&lt;/year&gt;&lt;/dates&gt;&lt;keywords&gt;&lt;keyword&gt;Asphyxia Neonatorum&lt;/keyword&gt;&lt;keyword&gt;Developmental Disabilities&lt;/keyword&gt;&lt;keyword&gt;Humans&lt;/keyword&gt;&lt;keyword&gt;Hypothermia, Induced&lt;/keyword&gt;&lt;keyword&gt;Hypoxia-Ischemia, Brain&lt;/keyword&gt;&lt;keyword&gt;Infant&lt;/keyword&gt;&lt;keyword&gt;Infant, Newborn&lt;/keyword&gt;&lt;keyword&gt;Infant, Premature&lt;/keyword&gt;&lt;keyword&gt;Randomized Controlled Trials as Topic&lt;/keyword&gt;&lt;keyword&gt;Term Birth&lt;/keyword&gt;&lt;/keywords&gt;&lt;urls&gt;&lt;related-urls&gt;&lt;url&gt;https://www.ncbi.nlm.nih.gov/pubmed/23440789&lt;/url&gt;&lt;/related-urls&gt;&lt;/urls&gt;&lt;isbn&gt;1469-493X&lt;/isbn&gt;&lt;titles&gt;&lt;title&gt;Cooling for newborns with hypoxic ischaemic encephalopathy&lt;/title&gt;&lt;secondary-title&gt;Cochrane Database Syst Rev&lt;/secondary-title&gt;&lt;/titles&gt;&lt;pages&gt;CD003311&lt;/pages&gt;&lt;number&gt;1&lt;/number&gt;&lt;contributors&gt;&lt;authors&gt;&lt;author&gt;Jacobs, S. E.&lt;/author&gt;&lt;author&gt;Berg, M.&lt;/author&gt;&lt;author&gt;Hunt, R.&lt;/author&gt;&lt;author&gt;Tarnow-Mordi, W. O.&lt;/author&gt;&lt;author&gt;Inder, T. E.&lt;/author&gt;&lt;author&gt;Davis, P. G.&lt;/author&gt;&lt;/authors&gt;&lt;/contributors&gt;&lt;edition&gt;2013/01/31&lt;/edition&gt;&lt;language&gt;eng&lt;/language&gt;&lt;added-date format="utc"&gt;1537884457&lt;/added-date&gt;&lt;ref-type name="Journal Article"&gt;17&lt;/ref-type&gt;&lt;rec-number&gt;69&lt;/rec-number&gt;&lt;last-updated-date format="utc"&gt;1537884457&lt;/last-updated-date&gt;&lt;accession-num&gt;23440789&lt;/accession-num&gt;&lt;electronic-resource-num&gt;10.1002/14651858.CD003311.pub3&lt;/electronic-resource-num&gt;&lt;/record&gt;&lt;/Cite&gt;&lt;/EndNote&gt;</w:instrText>
      </w:r>
      <w:r w:rsidRPr="003F012E">
        <w:rPr>
          <w:color w:val="auto"/>
          <w:shd w:val="clear" w:color="auto" w:fill="FFFFFF"/>
        </w:rPr>
        <w:fldChar w:fldCharType="separate"/>
      </w:r>
      <w:r w:rsidRPr="003F012E">
        <w:rPr>
          <w:color w:val="auto"/>
          <w:shd w:val="clear" w:color="auto" w:fill="FFFFFF"/>
        </w:rPr>
        <w:t>(2)</w:t>
      </w:r>
      <w:r w:rsidRPr="003F012E">
        <w:rPr>
          <w:color w:val="auto"/>
          <w:shd w:val="clear" w:color="auto" w:fill="FFFFFF"/>
        </w:rPr>
        <w:fldChar w:fldCharType="end"/>
      </w:r>
      <w:r w:rsidRPr="003F012E">
        <w:rPr>
          <w:color w:val="auto"/>
          <w:shd w:val="clear" w:color="auto" w:fill="FFFFFF"/>
        </w:rPr>
        <w:t xml:space="preserve"> and is now considered a standard of care </w:t>
      </w:r>
      <w:r w:rsidRPr="003F012E">
        <w:rPr>
          <w:color w:val="auto"/>
          <w:shd w:val="clear" w:color="auto" w:fill="FFFFFF"/>
        </w:rPr>
        <w:fldChar w:fldCharType="begin"/>
      </w:r>
      <w:r w:rsidRPr="003F012E">
        <w:rPr>
          <w:color w:val="auto"/>
          <w:shd w:val="clear" w:color="auto" w:fill="FFFFFF"/>
        </w:rPr>
        <w:instrText xml:space="preserve"> ADDIN EN.CITE &lt;EndNote&gt;&lt;Cite&gt;&lt;Author&gt;National&lt;/Author&gt;&lt;Year&gt;2010&lt;/Year&gt;&lt;IDText&gt;Therapeutic hypothermia with intracorporeal temperature monitoring for hypoxic perinatal brain injury,  Interventional procedures guidance [IPG347]&lt;/IDText&gt;&lt;DisplayText&gt;(3, 4)&lt;/DisplayText&gt;&lt;record&gt;&lt;urls&gt;&lt;related-urls&gt;&lt;url&gt;https://www.nice.org.uk/guidance/ipg347&lt;/url&gt;&lt;/related-urls&gt;&lt;/urls&gt;&lt;titles&gt;&lt;title&gt;Therapeutic hypothermia with intracorporeal temperature monitoring for hypoxic perinatal brain injury,  Interventional procedures guidance [IPG347]&lt;/title&gt;&lt;/titles&gt;&lt;contributors&gt;&lt;authors&gt;&lt;author&gt;National Institute of Clinical and Health Excellence&lt;/author&gt;&lt;/authors&gt;&lt;/contributors&gt;&lt;edition&gt;2&lt;/edition&gt;&lt;added-date format="utc"&gt;1486316487&lt;/added-date&gt;&lt;pub-location&gt;Machester&lt;/pub-location&gt;&lt;ref-type name="Government Document"&gt;46&lt;/ref-type&gt;&lt;dates&gt;&lt;year&gt;2010&lt;/year&gt;&lt;/dates&gt;&lt;rec-number&gt;43&lt;/rec-number&gt;&lt;publisher&gt;NICE&lt;/publisher&gt;&lt;last-updated-date format="utc"&gt;1486321107&lt;/last-updated-date&gt;&lt;contributors&gt;&lt;secondary-authors&gt;&lt;author&gt;NICE&lt;/author&gt;&lt;/secondary-authors&gt;&lt;/contributors&gt;&lt;/record&gt;&lt;/Cite&gt;&lt;Cite&gt;&lt;Author&gt;COMMITTEE&lt;/Author&gt;&lt;Year&gt;2014&lt;/Year&gt;&lt;IDText&gt;Hypothermia and Neonatal Encephalopathy&lt;/IDText&gt;&lt;record&gt;&lt;urls&gt;&lt;related-urls&gt;&lt;url&gt;https://pediatrics.aappublications.org/content/133/6/1146&lt;/url&gt;&lt;/related-urls&gt;&lt;/urls&gt;&lt;isbn&gt;1098-4275&lt;/isbn&gt;&lt;titles&gt;&lt;title&gt;Hypothermia and Neonatal Encephalopathy&lt;/title&gt;&lt;/titles&gt;&lt;pages&gt;1146-1150&lt;/pages&gt;&lt;contributors&gt;&lt;authors&gt;&lt;author&gt;COMMITTEE ON FETUS AND NEWBORN&lt;/author&gt;&lt;/authors&gt;&lt;/contributors&gt;&lt;added-date format="utc"&gt;1615917292&lt;/added-date&gt;&lt;ref-type name="Generic"&gt;13&lt;/ref-type&gt;&lt;dates&gt;&lt;year&gt;2014&lt;/year&gt;&lt;/dates&gt;&lt;rec-number&gt;640&lt;/rec-number&gt;&lt;publisher&gt;American Academy of Pediatrics&lt;/publisher&gt;&lt;last-updated-date format="utc"&gt;1615917434&lt;/last-updated-date&gt;&lt;volume&gt;133&lt;/volume&gt;&lt;num-vols&gt;6&lt;/num-vols&gt;&lt;/record&gt;&lt;/Cite&gt;&lt;/EndNote&gt;</w:instrText>
      </w:r>
      <w:r w:rsidRPr="003F012E">
        <w:rPr>
          <w:color w:val="auto"/>
          <w:shd w:val="clear" w:color="auto" w:fill="FFFFFF"/>
        </w:rPr>
        <w:fldChar w:fldCharType="separate"/>
      </w:r>
      <w:r w:rsidRPr="003F012E">
        <w:rPr>
          <w:color w:val="auto"/>
          <w:shd w:val="clear" w:color="auto" w:fill="FFFFFF"/>
        </w:rPr>
        <w:t>(3, 4)</w:t>
      </w:r>
      <w:r w:rsidRPr="003F012E">
        <w:rPr>
          <w:color w:val="auto"/>
          <w:shd w:val="clear" w:color="auto" w:fill="FFFFFF"/>
        </w:rPr>
        <w:fldChar w:fldCharType="end"/>
      </w:r>
      <w:r w:rsidRPr="003F012E">
        <w:rPr>
          <w:color w:val="auto"/>
          <w:shd w:val="clear" w:color="auto" w:fill="FFFFFF"/>
        </w:rPr>
        <w:t>.</w:t>
      </w:r>
    </w:p>
    <w:p w14:paraId="121E0E45" w14:textId="19289705" w:rsidR="000F3161" w:rsidRPr="003F012E" w:rsidRDefault="000F3161" w:rsidP="007261BF">
      <w:pPr>
        <w:pStyle w:val="MDPI31text"/>
        <w:rPr>
          <w:color w:val="auto"/>
        </w:rPr>
      </w:pPr>
      <w:r w:rsidRPr="003F012E">
        <w:rPr>
          <w:color w:val="auto"/>
        </w:rPr>
        <w:t xml:space="preserve">Lipids play multiple, key roles, both in the structure, function and homeostasis of the brain </w:t>
      </w:r>
      <w:r w:rsidRPr="003F012E">
        <w:rPr>
          <w:color w:val="auto"/>
        </w:rPr>
        <w:fldChar w:fldCharType="begin">
          <w:fldData xml:space="preserve">PEVuZE5vdGU+PENpdGU+PEF1dGhvcj5TYXN0cnk8L0F1dGhvcj48WWVhcj4xOTg1PC9ZZWFyPjxJ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</w:fldData>
        </w:fldChar>
      </w:r>
      <w:r w:rsidRPr="003F012E">
        <w:rPr>
          <w:color w:val="auto"/>
        </w:rPr>
        <w:instrText xml:space="preserve"> ADDIN EN.CITE </w:instrText>
      </w:r>
      <w:r w:rsidRPr="003F012E">
        <w:rPr>
          <w:color w:val="auto"/>
        </w:rPr>
        <w:fldChar w:fldCharType="begin">
          <w:fldData xml:space="preserve">PEVuZE5vdGU+PENpdGU+PEF1dGhvcj5TYXN0cnk8L0F1dGhvcj48WWVhcj4xOTg1PC9ZZWFyPjxJ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</w:fldData>
        </w:fldChar>
      </w:r>
      <w:r w:rsidRPr="003F012E">
        <w:rPr>
          <w:color w:val="auto"/>
        </w:rPr>
        <w:instrText xml:space="preserve"> ADDIN EN.CITE.DATA </w:instrText>
      </w:r>
      <w:r w:rsidRPr="003F012E">
        <w:rPr>
          <w:color w:val="auto"/>
        </w:rPr>
      </w:r>
      <w:r w:rsidRPr="003F012E">
        <w:rPr>
          <w:color w:val="auto"/>
        </w:rPr>
        <w:fldChar w:fldCharType="end"/>
      </w:r>
      <w:r w:rsidRPr="003F012E">
        <w:rPr>
          <w:color w:val="auto"/>
        </w:rPr>
      </w:r>
      <w:r w:rsidRPr="003F012E">
        <w:rPr>
          <w:color w:val="auto"/>
        </w:rPr>
        <w:fldChar w:fldCharType="separate"/>
      </w:r>
      <w:r w:rsidRPr="003F012E">
        <w:rPr>
          <w:color w:val="auto"/>
        </w:rPr>
        <w:t>(5, 6)</w:t>
      </w:r>
      <w:r w:rsidRPr="003F012E">
        <w:rPr>
          <w:color w:val="auto"/>
        </w:rPr>
        <w:fldChar w:fldCharType="end"/>
      </w:r>
      <w:r w:rsidRPr="003F012E">
        <w:rPr>
          <w:color w:val="auto"/>
        </w:rPr>
        <w:t xml:space="preserve">. The brain contains the largest quantities and the widest diversity of lipid classes and species  (Supplementary Table 1) of all the organs in the body </w:t>
      </w:r>
      <w:r w:rsidRPr="003F012E">
        <w:rPr>
          <w:color w:val="auto"/>
        </w:rPr>
        <w:fldChar w:fldCharType="begin"/>
      </w:r>
      <w:r w:rsidRPr="003F012E">
        <w:rPr>
          <w:color w:val="auto"/>
        </w:rPr>
        <w:instrText xml:space="preserve"> ADDIN EN.CITE &lt;EndNote&gt;&lt;Cite&gt;&lt;Author&gt;Sastry&lt;/Author&gt;&lt;Year&gt;1985&lt;/Year&gt;&lt;IDText&gt;Lipids of nervous tissue: composition and metabolism&lt;/IDText&gt;&lt;DisplayText&gt;(5)&lt;/DisplayText&gt;&lt;record&gt;&lt;keywords&gt;&lt;keyword&gt;Animals&lt;/keyword&gt;&lt;keyword&gt;Axons&lt;/keyword&gt;&lt;keyword&gt;Fatty Acids&lt;/keyword&gt;&lt;keyword&gt;Fatty Alcohols&lt;/keyword&gt;&lt;keyword&gt;Glycerides&lt;/keyword&gt;&lt;keyword&gt;Glycerophosphates&lt;/keyword&gt;&lt;keyword&gt;Humans&lt;/keyword&gt;&lt;keyword&gt;Lipid Metabolism&lt;/keyword&gt;&lt;keyword&gt;Nerve Tissue&lt;/keyword&gt;&lt;keyword&gt;Neurons&lt;/keyword&gt;&lt;keyword&gt;Nutritional Physiological Phenomena&lt;/keyword&gt;&lt;keyword&gt;Sphingolipids&lt;/keyword&gt;&lt;keyword&gt;Sterols&lt;/keyword&gt;&lt;/keywords&gt;&lt;urls&gt;&lt;related-urls&gt;&lt;url&gt;https://www.ncbi.nlm.nih.gov/pubmed/3916238&lt;/url&gt;&lt;/related-urls&gt;&lt;/urls&gt;&lt;isbn&gt;0163-7827&lt;/isbn&gt;&lt;titles&gt;&lt;title&gt;Lipids of nervous tissue: composition and metabolism&lt;/title&gt;&lt;secondary-title&gt;Prog Lipid Res&lt;/secondary-title&gt;&lt;/titles&gt;&lt;pages&gt;69-176&lt;/pages&gt;&lt;number&gt;2&lt;/number&gt;&lt;contributors&gt;&lt;authors&gt;&lt;author&gt;Sastry, P. S.&lt;/author&gt;&lt;/authors&gt;&lt;/contributors&gt;&lt;language&gt;eng&lt;/language&gt;&lt;added-date format="utc"&gt;1615918585&lt;/added-date&gt;&lt;ref-type name="Journal Article"&gt;17&lt;/ref-type&gt;&lt;dates&gt;&lt;year&gt;1985&lt;/year&gt;&lt;/dates&gt;&lt;rec-number&gt;642&lt;/rec-number&gt;&lt;last-updated-date format="utc"&gt;1615918585&lt;/last-updated-date&gt;&lt;accession-num&gt;3916238&lt;/accession-num&gt;&lt;electronic-resource-num&gt;10.1016/0163-7827(85)90011-6&lt;/electronic-resource-num&gt;&lt;volume&gt;24&lt;/volume&gt;&lt;/record&gt;&lt;/Cite&gt;&lt;/EndNote&gt;</w:instrText>
      </w:r>
      <w:r w:rsidRPr="003F012E">
        <w:rPr>
          <w:color w:val="auto"/>
        </w:rPr>
        <w:fldChar w:fldCharType="separate"/>
      </w:r>
      <w:r w:rsidRPr="003F012E">
        <w:rPr>
          <w:color w:val="auto"/>
        </w:rPr>
        <w:t>(5)</w:t>
      </w:r>
      <w:r w:rsidRPr="003F012E">
        <w:rPr>
          <w:color w:val="auto"/>
        </w:rPr>
        <w:fldChar w:fldCharType="end"/>
      </w:r>
      <w:r w:rsidRPr="003F012E">
        <w:rPr>
          <w:b/>
          <w:bCs/>
          <w:color w:val="auto"/>
        </w:rPr>
        <w:t>.</w:t>
      </w:r>
      <w:r w:rsidRPr="003F012E">
        <w:rPr>
          <w:color w:val="auto"/>
        </w:rPr>
        <w:t xml:space="preserve"> Their </w:t>
      </w:r>
      <w:r w:rsidRPr="003F012E">
        <w:rPr>
          <w:color w:val="auto"/>
          <w:shd w:val="clear" w:color="auto" w:fill="FFFFFF"/>
        </w:rPr>
        <w:t xml:space="preserve">functions </w:t>
      </w:r>
      <w:r w:rsidRPr="003F012E">
        <w:rPr>
          <w:color w:val="auto"/>
        </w:rPr>
        <w:t>include</w:t>
      </w:r>
      <w:r w:rsidR="009705ED" w:rsidRPr="003F012E">
        <w:rPr>
          <w:color w:val="auto"/>
        </w:rPr>
        <w:t xml:space="preserve"> </w:t>
      </w:r>
      <w:r w:rsidRPr="003F012E">
        <w:rPr>
          <w:color w:val="auto"/>
        </w:rPr>
        <w:t xml:space="preserve">lipid-protein and lipid-lipid interactions, lipid trafficking, signal transduction, membrane organisation, and energy storage </w:t>
      </w:r>
      <w:r w:rsidRPr="003F012E">
        <w:rPr>
          <w:color w:val="auto"/>
        </w:rPr>
        <w:fldChar w:fldCharType="begin"/>
      </w:r>
      <w:r w:rsidRPr="003F012E">
        <w:rPr>
          <w:color w:val="auto"/>
        </w:rPr>
        <w:instrText xml:space="preserve"> ADDIN EN.CITE &lt;EndNote&gt;&lt;Cite&gt;&lt;Author&gt;Fantini&lt;/Author&gt;&lt;Year&gt;2015&lt;/Year&gt;&lt;IDText&gt;Brain Lipids in Synaptic Function and Neurological Disease&lt;/IDText&gt;&lt;DisplayText&gt;(7)&lt;/DisplayText&gt;&lt;record&gt;&lt;isbn&gt;978-0-12-800111-0&lt;/isbn&gt;&lt;titles&gt;&lt;title&gt;Brain Lipids in Synaptic Function and Neurological Disease&lt;/title&gt;&lt;/titles&gt;&lt;contributors&gt;&lt;authors&gt;&lt;author&gt;Fantini, J. Yahi, N&lt;/author&gt;&lt;/authors&gt;&lt;/contributors&gt;&lt;edition&gt;1st&lt;/edition&gt;&lt;added-date format="utc"&gt;1615919155&lt;/added-date&gt;&lt;ref-type name="Generic"&gt;13&lt;/ref-type&gt;&lt;dates&gt;&lt;year&gt;2015&lt;/year&gt;&lt;/dates&gt;&lt;rec-number&gt;645&lt;/rec-number&gt;&lt;publisher&gt;Academic Press&lt;/publisher&gt;&lt;last-updated-date format="utc"&gt;1615919329&lt;/last-updated-date&gt;&lt;/record&gt;&lt;/Cite&gt;&lt;/EndNote&gt;</w:instrText>
      </w:r>
      <w:r w:rsidRPr="003F012E">
        <w:rPr>
          <w:color w:val="auto"/>
        </w:rPr>
        <w:fldChar w:fldCharType="separate"/>
      </w:r>
      <w:r w:rsidRPr="003F012E">
        <w:rPr>
          <w:color w:val="auto"/>
        </w:rPr>
        <w:t>(7)</w:t>
      </w:r>
      <w:r w:rsidRPr="003F012E">
        <w:rPr>
          <w:color w:val="auto"/>
        </w:rPr>
        <w:fldChar w:fldCharType="end"/>
      </w:r>
      <w:r w:rsidRPr="003F012E">
        <w:rPr>
          <w:color w:val="auto"/>
        </w:rPr>
        <w:t xml:space="preserve">. The neurolipidome, a representation of the lipid content of the brain, is distinct in the newborn compared to that of the adult and </w:t>
      </w:r>
      <w:r w:rsidRPr="003F012E">
        <w:rPr>
          <w:color w:val="auto"/>
        </w:rPr>
        <w:lastRenderedPageBreak/>
        <w:t xml:space="preserve">evolves through development </w:t>
      </w:r>
      <w:r w:rsidRPr="003F012E">
        <w:rPr>
          <w:color w:val="auto"/>
        </w:rPr>
        <w:fldChar w:fldCharType="begin">
          <w:fldData xml:space="preserve">PEVuZE5vdGU+PENpdGU+PEF1dGhvcj5MaTwvQXV0aG9yPjxZZWFyPjIwMTc8L1llYXI+PElEVGV4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</w:fldData>
        </w:fldChar>
      </w:r>
      <w:r w:rsidRPr="003F012E">
        <w:rPr>
          <w:color w:val="auto"/>
        </w:rPr>
        <w:instrText xml:space="preserve"> ADDIN EN.CITE </w:instrText>
      </w:r>
      <w:r w:rsidRPr="003F012E">
        <w:rPr>
          <w:color w:val="auto"/>
        </w:rPr>
        <w:fldChar w:fldCharType="begin">
          <w:fldData xml:space="preserve">PEVuZE5vdGU+PENpdGU+PEF1dGhvcj5MaTwvQXV0aG9yPjxZZWFyPjIwMTc8L1llYXI+PElEVGV4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</w:fldData>
        </w:fldChar>
      </w:r>
      <w:r w:rsidRPr="003F012E">
        <w:rPr>
          <w:color w:val="auto"/>
        </w:rPr>
        <w:instrText xml:space="preserve"> ADDIN EN.CITE.DATA </w:instrText>
      </w:r>
      <w:r w:rsidRPr="003F012E">
        <w:rPr>
          <w:color w:val="auto"/>
        </w:rPr>
      </w:r>
      <w:r w:rsidRPr="003F012E">
        <w:rPr>
          <w:color w:val="auto"/>
        </w:rPr>
        <w:fldChar w:fldCharType="end"/>
      </w:r>
      <w:r w:rsidRPr="003F012E">
        <w:rPr>
          <w:color w:val="auto"/>
        </w:rPr>
      </w:r>
      <w:r w:rsidRPr="003F012E">
        <w:rPr>
          <w:color w:val="auto"/>
        </w:rPr>
        <w:fldChar w:fldCharType="separate"/>
      </w:r>
      <w:r w:rsidRPr="003F012E">
        <w:rPr>
          <w:color w:val="auto"/>
        </w:rPr>
        <w:t>(8, 9)</w:t>
      </w:r>
      <w:r w:rsidRPr="003F012E">
        <w:rPr>
          <w:color w:val="auto"/>
        </w:rPr>
        <w:fldChar w:fldCharType="end"/>
      </w:r>
      <w:r w:rsidRPr="003F012E">
        <w:rPr>
          <w:color w:val="auto"/>
        </w:rPr>
        <w:t xml:space="preserve">. It undergoes the greatest change during infancy </w:t>
      </w:r>
      <w:r w:rsidRPr="003F012E">
        <w:rPr>
          <w:color w:val="auto"/>
        </w:rPr>
        <w:fldChar w:fldCharType="begin"/>
      </w:r>
      <w:r w:rsidRPr="003F012E">
        <w:rPr>
          <w:color w:val="auto"/>
        </w:rPr>
        <w:instrText xml:space="preserve"> ADDIN EN.CITE &lt;EndNote&gt;&lt;Cite&gt;&lt;Author&gt;Li&lt;/Author&gt;&lt;Year&gt;2017&lt;/Year&gt;&lt;IDText&gt;Changes in Lipidome Composition during Brain Development in Humans, Chimpanzees, and Macaque Monkeys&lt;/IDText&gt;&lt;DisplayText&gt;(8)&lt;/DisplayText&gt;&lt;record&gt;&lt;dates&gt;&lt;pub-dates&gt;&lt;date&gt;05&lt;/date&gt;&lt;/pub-dates&gt;&lt;year&gt;2017&lt;/year&gt;&lt;/dates&gt;&lt;keywords&gt;&lt;keyword&gt;Age Factors&lt;/keyword&gt;&lt;keyword&gt;Animals&lt;/keyword&gt;&lt;keyword&gt;Biological Evolution&lt;/keyword&gt;&lt;keyword&gt;Brain&lt;/keyword&gt;&lt;keyword&gt;Humans&lt;/keyword&gt;&lt;keyword&gt;Lipids&lt;/keyword&gt;&lt;keyword&gt;Macaca mulatta&lt;/keyword&gt;&lt;keyword&gt;Mass Spectrometry&lt;/keyword&gt;&lt;keyword&gt;Pan troglodytes&lt;/keyword&gt;&lt;keyword&gt;Prefrontal Cortex&lt;/keyword&gt;&lt;keyword&gt;Species Specificity&lt;/keyword&gt;&lt;keyword&gt;brain&lt;/keyword&gt;&lt;keyword&gt;development&lt;/keyword&gt;&lt;keyword&gt;evolution&lt;/keyword&gt;&lt;keyword&gt;lipidome&lt;/keyword&gt;&lt;/keywords&gt;&lt;urls&gt;&lt;related-urls&gt;&lt;url&gt;https://www.ncbi.nlm.nih.gov/pubmed/28158622&lt;/url&gt;&lt;/related-urls&gt;&lt;/urls&gt;&lt;isbn&gt;1537-1719&lt;/isbn&gt;&lt;custom2&gt;PMC5400384&lt;/custom2&gt;&lt;titles&gt;&lt;title&gt;Changes in Lipidome Composition during Brain Development in Humans, Chimpanzees, and Macaque Monkeys&lt;/title&gt;&lt;secondary-title&gt;Mol Biol Evol&lt;/secondary-title&gt;&lt;/titles&gt;&lt;pages&gt;1155-1166&lt;/pages&gt;&lt;number&gt;5&lt;/number&gt;&lt;contributors&gt;&lt;authors&gt;&lt;author&gt;Li, Q.&lt;/author&gt;&lt;author&gt;Bozek, K.&lt;/author&gt;&lt;author&gt;Xu, C.&lt;/author&gt;&lt;author&gt;Guo, Y.&lt;/author&gt;&lt;author&gt;Sun, J.&lt;/author&gt;&lt;author&gt;Pääbo, S.&lt;/author&gt;&lt;author&gt;Sherwood, C. C.&lt;/author&gt;&lt;author&gt;Hof, P. R.&lt;/author&gt;&lt;author&gt;Ely, J. J.&lt;/author&gt;&lt;author&gt;Li, Y.&lt;/author&gt;&lt;author&gt;Willmitzer, L.&lt;/author&gt;&lt;author&gt;Giavalisco, P.&lt;/author&gt;&lt;author&gt;Khaitovich, P.&lt;/author&gt;&lt;/authors&gt;&lt;/contributors&gt;&lt;language&gt;eng&lt;/language&gt;&lt;added-date format="utc"&gt;1538488500&lt;/added-date&gt;&lt;ref-type name="Journal Article"&gt;17&lt;/ref-type&gt;&lt;rec-number&gt;266&lt;/rec-number&gt;&lt;last-updated-date format="utc"&gt;1615916773&lt;/last-updated-date&gt;&lt;accession-num&gt;28158622&lt;/accession-num&gt;&lt;electronic-resource-num&gt;10.1093/molbev/msx065&lt;/electronic-resource-num&gt;&lt;volume&gt;34&lt;/volume&gt;&lt;/record&gt;&lt;/Cite&gt;&lt;/EndNote&gt;</w:instrText>
      </w:r>
      <w:r w:rsidRPr="003F012E">
        <w:rPr>
          <w:color w:val="auto"/>
        </w:rPr>
        <w:fldChar w:fldCharType="separate"/>
      </w:r>
      <w:r w:rsidRPr="003F012E">
        <w:rPr>
          <w:color w:val="auto"/>
        </w:rPr>
        <w:t>(8)</w:t>
      </w:r>
      <w:r w:rsidRPr="003F012E">
        <w:rPr>
          <w:color w:val="auto"/>
        </w:rPr>
        <w:fldChar w:fldCharType="end"/>
      </w:r>
      <w:r w:rsidRPr="003F012E">
        <w:rPr>
          <w:color w:val="auto"/>
        </w:rPr>
        <w:t xml:space="preserve">, utilising lipids from the circulation. </w:t>
      </w:r>
    </w:p>
    <w:p w14:paraId="26161AD9" w14:textId="77777777" w:rsidR="000F3161" w:rsidRPr="003F012E" w:rsidRDefault="000F3161" w:rsidP="007261BF">
      <w:pPr>
        <w:pStyle w:val="MDPI31text"/>
        <w:rPr>
          <w:color w:val="auto"/>
        </w:rPr>
      </w:pPr>
      <w:r w:rsidRPr="003F012E">
        <w:rPr>
          <w:color w:val="auto"/>
        </w:rPr>
        <w:t xml:space="preserve">Lipidomic studies have provided pathophysiologic insights and biomarker signatures for neurologic disease processes such as motor neurone disease, stroke and dementia </w:t>
      </w:r>
      <w:r w:rsidRPr="003F012E">
        <w:rPr>
          <w:color w:val="auto"/>
        </w:rPr>
        <w:fldChar w:fldCharType="begin">
          <w:fldData xml:space="preserve">PEVuZE5vdGU+PENpdGU+PEF1dGhvcj5CbGFzY288L0F1dGhvcj48WWVhcj4yMDE3PC9ZZWFyPjxJ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</w:fldData>
        </w:fldChar>
      </w:r>
      <w:r w:rsidRPr="003F012E">
        <w:rPr>
          <w:color w:val="auto"/>
        </w:rPr>
        <w:instrText xml:space="preserve"> ADDIN EN.CITE </w:instrText>
      </w:r>
      <w:r w:rsidRPr="003F012E">
        <w:rPr>
          <w:color w:val="auto"/>
        </w:rPr>
        <w:fldChar w:fldCharType="begin">
          <w:fldData xml:space="preserve">PEVuZE5vdGU+PENpdGU+PEF1dGhvcj5CbGFzY288L0F1dGhvcj48WWVhcj4yMDE3PC9ZZWFyPjxJ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</w:fldData>
        </w:fldChar>
      </w:r>
      <w:r w:rsidRPr="003F012E">
        <w:rPr>
          <w:color w:val="auto"/>
        </w:rPr>
        <w:instrText xml:space="preserve"> ADDIN EN.CITE.DATA </w:instrText>
      </w:r>
      <w:r w:rsidRPr="003F012E">
        <w:rPr>
          <w:color w:val="auto"/>
        </w:rPr>
      </w:r>
      <w:r w:rsidRPr="003F012E">
        <w:rPr>
          <w:color w:val="auto"/>
        </w:rPr>
        <w:fldChar w:fldCharType="end"/>
      </w:r>
      <w:r w:rsidRPr="003F012E">
        <w:rPr>
          <w:color w:val="auto"/>
        </w:rPr>
      </w:r>
      <w:r w:rsidRPr="003F012E">
        <w:rPr>
          <w:color w:val="auto"/>
        </w:rPr>
        <w:fldChar w:fldCharType="separate"/>
      </w:r>
      <w:r w:rsidRPr="003F012E">
        <w:rPr>
          <w:color w:val="auto"/>
        </w:rPr>
        <w:t>(10-13)</w:t>
      </w:r>
      <w:r w:rsidRPr="003F012E">
        <w:rPr>
          <w:color w:val="auto"/>
        </w:rPr>
        <w:fldChar w:fldCharType="end"/>
      </w:r>
      <w:r w:rsidRPr="003F012E">
        <w:rPr>
          <w:color w:val="auto"/>
        </w:rPr>
        <w:t xml:space="preserve">. In experimental models of neonatal brain injury, changes in individual lipid species have been noted in both hypoxic brain tissue and umbilical cord blood </w:t>
      </w:r>
      <w:r w:rsidRPr="003F012E">
        <w:rPr>
          <w:color w:val="auto"/>
        </w:rPr>
        <w:fldChar w:fldCharType="begin">
          <w:fldData xml:space="preserve">PEVuZE5vdGU+PENpdGU+PEF1dGhvcj5CbGFpc2U8L0F1dGhvcj48WWVhcj4yMDE3PC9ZZWFyPjxJ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</w:fldData>
        </w:fldChar>
      </w:r>
      <w:r w:rsidRPr="003F012E">
        <w:rPr>
          <w:color w:val="auto"/>
        </w:rPr>
        <w:instrText xml:space="preserve"> ADDIN EN.CITE </w:instrText>
      </w:r>
      <w:r w:rsidRPr="003F012E">
        <w:rPr>
          <w:color w:val="auto"/>
        </w:rPr>
        <w:fldChar w:fldCharType="begin">
          <w:fldData xml:space="preserve">PEVuZE5vdGU+PENpdGU+PEF1dGhvcj5CbGFpc2U8L0F1dGhvcj48WWVhcj4yMDE3PC9ZZWFyPjxJ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</w:fldData>
        </w:fldChar>
      </w:r>
      <w:r w:rsidRPr="003F012E">
        <w:rPr>
          <w:color w:val="auto"/>
        </w:rPr>
        <w:instrText xml:space="preserve"> ADDIN EN.CITE.DATA </w:instrText>
      </w:r>
      <w:r w:rsidRPr="003F012E">
        <w:rPr>
          <w:color w:val="auto"/>
        </w:rPr>
      </w:r>
      <w:r w:rsidRPr="003F012E">
        <w:rPr>
          <w:color w:val="auto"/>
        </w:rPr>
        <w:fldChar w:fldCharType="end"/>
      </w:r>
      <w:r w:rsidRPr="003F012E">
        <w:rPr>
          <w:color w:val="auto"/>
        </w:rPr>
      </w:r>
      <w:r w:rsidRPr="003F012E">
        <w:rPr>
          <w:color w:val="auto"/>
        </w:rPr>
        <w:fldChar w:fldCharType="separate"/>
      </w:r>
      <w:r w:rsidRPr="003F012E">
        <w:rPr>
          <w:color w:val="auto"/>
        </w:rPr>
        <w:t>(14, 15)</w:t>
      </w:r>
      <w:r w:rsidRPr="003F012E">
        <w:rPr>
          <w:color w:val="auto"/>
        </w:rPr>
        <w:fldChar w:fldCharType="end"/>
      </w:r>
      <w:r w:rsidRPr="003F012E">
        <w:rPr>
          <w:color w:val="auto"/>
        </w:rPr>
        <w:t xml:space="preserve">. e.g. O-phosphocholine, measured by H-NMR is known to become dysregulated in lipotoxic conditions, such as in ischemia. As such O-phosphocholine levels in umbilical cord blood have been shown to be predictive of HIE severity </w:t>
      </w:r>
      <w:r w:rsidRPr="003F012E">
        <w:rPr>
          <w:color w:val="auto"/>
        </w:rPr>
        <w:fldChar w:fldCharType="begin"/>
      </w:r>
      <w:r w:rsidRPr="003F012E">
        <w:rPr>
          <w:color w:val="auto"/>
        </w:rPr>
        <w:instrText xml:space="preserve"> ADDIN EN.CITE &lt;EndNote&gt;&lt;Cite&gt;&lt;Author&gt;Reinke&lt;/Author&gt;&lt;Year&gt;2013&lt;/Year&gt;&lt;IDText&gt;1H NMR derived metabolomic profile of neonatal asphyxia in umbilical cord serum: implications for hypoxic ischemic encephalopathy&lt;/IDText&gt;&lt;DisplayText&gt;(15)&lt;/DisplayText&gt;&lt;record&gt;&lt;dates&gt;&lt;pub-dates&gt;&lt;date&gt;Sep 06&lt;/date&gt;&lt;/pub-dates&gt;&lt;year&gt;2013&lt;/year&gt;&lt;/dates&gt;&lt;keywords&gt;&lt;keyword&gt;3-Hydroxybutyric Acid/blood&lt;/keyword&gt;&lt;keyword&gt;Acetone/blood&lt;/keyword&gt;&lt;keyword&gt;Asphyxia Neonatorum/*blood&lt;/keyword&gt;&lt;keyword&gt;Case-Control Studies&lt;/keyword&gt;&lt;keyword&gt;Female&lt;/keyword&gt;&lt;keyword&gt;Fetal Blood/*metabolism&lt;/keyword&gt;&lt;keyword&gt;Glycerol/blood&lt;/keyword&gt;&lt;keyword&gt;Humans&lt;/keyword&gt;&lt;keyword&gt;Hypoxia-Ischemia, Brain/*blood&lt;/keyword&gt;&lt;keyword&gt;Infant, Newborn&lt;/keyword&gt;&lt;keyword&gt;Magnetic Resonance Spectroscopy&lt;/keyword&gt;&lt;keyword&gt;Male&lt;/keyword&gt;&lt;keyword&gt;*Metabolome&lt;/keyword&gt;&lt;keyword&gt;ROC Curve&lt;/keyword&gt;&lt;keyword&gt;Succinic Acid/blood&lt;/keyword&gt;&lt;/keywords&gt;&lt;isbn&gt;1535-3893&lt;/isbn&gt;&lt;titles&gt;&lt;title&gt;1H NMR derived metabolomic profile of neonatal asphyxia in umbilical cord serum: implications for hypoxic ischemic encephalopathy&lt;/title&gt;&lt;secondary-title&gt;J Proteome Res&lt;/secondary-title&gt;&lt;alt-title&gt;Journal of proteome research&lt;/alt-title&gt;&lt;/titles&gt;&lt;pages&gt;4230-9&lt;/pages&gt;&lt;number&gt;9&lt;/number&gt;&lt;contributors&gt;&lt;authors&gt;&lt;author&gt;Reinke, S. N.&lt;/author&gt;&lt;author&gt;Walsh, B. H.&lt;/author&gt;&lt;author&gt;Boylan, G. B.&lt;/author&gt;&lt;author&gt;Sykes, B. D.&lt;/author&gt;&lt;author&gt;Kenny, L. C.&lt;/author&gt;&lt;author&gt;Murray, D. M.&lt;/author&gt;&lt;author&gt;Broadhurst, D. I.&lt;/author&gt;&lt;/authors&gt;&lt;/contributors&gt;&lt;edition&gt;2013/08/13&lt;/edition&gt;&lt;language&gt;eng&lt;/language&gt;&lt;added-date format="utc"&gt;1493179937&lt;/added-date&gt;&lt;ref-type name="Journal Article"&gt;17&lt;/ref-type&gt;&lt;auth-address&gt;Department of Medicine, University of Alberta, Edmonton, Alberta, Canada.&lt;/auth-address&gt;&lt;remote-database-provider&gt;NLM&lt;/remote-database-provider&gt;&lt;rec-number&gt;214&lt;/rec-number&gt;&lt;last-updated-date format="utc"&gt;1602779895&lt;/last-updated-date&gt;&lt;accession-num&gt;23931672&lt;/accession-num&gt;&lt;electronic-resource-num&gt;10.1021/pr400617m&lt;/electronic-resource-num&gt;&lt;volume&gt;12&lt;/volume&gt;&lt;/record&gt;&lt;/Cite&gt;&lt;/EndNote&gt;</w:instrText>
      </w:r>
      <w:r w:rsidRPr="003F012E">
        <w:rPr>
          <w:color w:val="auto"/>
        </w:rPr>
        <w:fldChar w:fldCharType="separate"/>
      </w:r>
      <w:r w:rsidRPr="003F012E">
        <w:rPr>
          <w:color w:val="auto"/>
        </w:rPr>
        <w:t>(15)</w:t>
      </w:r>
      <w:r w:rsidRPr="003F012E">
        <w:rPr>
          <w:color w:val="auto"/>
        </w:rPr>
        <w:fldChar w:fldCharType="end"/>
      </w:r>
      <w:r w:rsidRPr="003F012E">
        <w:rPr>
          <w:color w:val="auto"/>
        </w:rPr>
        <w:t xml:space="preserve">. </w:t>
      </w:r>
    </w:p>
    <w:p w14:paraId="3910CFFF" w14:textId="77777777" w:rsidR="000F3161" w:rsidRPr="003F012E" w:rsidRDefault="000F3161" w:rsidP="007261BF">
      <w:pPr>
        <w:pStyle w:val="MDPI31text"/>
        <w:rPr>
          <w:color w:val="auto"/>
          <w:shd w:val="clear" w:color="auto" w:fill="FFFFFF"/>
        </w:rPr>
      </w:pPr>
      <w:r w:rsidRPr="003F012E">
        <w:rPr>
          <w:color w:val="auto"/>
          <w:shd w:val="clear" w:color="auto" w:fill="FFFFFF"/>
        </w:rPr>
        <w:t xml:space="preserve">Dried blood spots (DBS) are routinely used in the first week after birth as part of national  new-born screening programmes for detection of multiple diseases including cystic fibrosis, congenital hypothyroidism and inborn errors of metabolism </w:t>
      </w:r>
      <w:r w:rsidRPr="003F012E">
        <w:rPr>
          <w:color w:val="auto"/>
          <w:shd w:val="clear" w:color="auto" w:fill="FFFFFF"/>
        </w:rPr>
        <w:fldChar w:fldCharType="begin"/>
      </w:r>
      <w:r w:rsidRPr="003F012E">
        <w:rPr>
          <w:color w:val="auto"/>
          <w:shd w:val="clear" w:color="auto" w:fill="FFFFFF"/>
        </w:rPr>
        <w:instrText xml:space="preserve"> ADDIN EN.CITE &lt;EndNote&gt;&lt;Cite&gt;&lt;Author&gt;Public&lt;/Author&gt;&lt;Year&gt;2012&lt;/Year&gt;&lt;IDText&gt;Newborn blood spot screening programme: supporting publications&lt;/IDText&gt;&lt;DisplayText&gt;(16)&lt;/DisplayText&gt;&lt;record&gt;&lt;urls&gt;&lt;related-urls&gt;&lt;url&gt;https://www.gov.uk/government/collections/newborn-blood-spot-screening-programme-supporting-publications&lt;/url&gt;&lt;/related-urls&gt;&lt;/urls&gt;&lt;titles&gt;&lt;title&gt;Newborn blood spot screening programme: supporting publications&lt;/title&gt;&lt;/titles&gt;&lt;contributors&gt;&lt;authors&gt;&lt;author&gt;Public Health England&lt;/author&gt;&lt;/authors&gt;&lt;/contributors&gt;&lt;added-date format="utc"&gt;1592156204&lt;/added-date&gt;&lt;ref-type name="Generic"&gt;13&lt;/ref-type&gt;&lt;dates&gt;&lt;year&gt;2012&lt;/year&gt;&lt;/dates&gt;&lt;rec-number&gt;444&lt;/rec-number&gt;&lt;publisher&gt;HM Government&lt;/publisher&gt;&lt;last-updated-date format="utc"&gt;1592158691&lt;/last-updated-date&gt;&lt;/record&gt;&lt;/Cite&gt;&lt;/EndNote&gt;</w:instrText>
      </w:r>
      <w:r w:rsidRPr="003F012E">
        <w:rPr>
          <w:color w:val="auto"/>
          <w:shd w:val="clear" w:color="auto" w:fill="FFFFFF"/>
        </w:rPr>
        <w:fldChar w:fldCharType="separate"/>
      </w:r>
      <w:r w:rsidRPr="003F012E">
        <w:rPr>
          <w:color w:val="auto"/>
          <w:shd w:val="clear" w:color="auto" w:fill="FFFFFF"/>
        </w:rPr>
        <w:t>(16)</w:t>
      </w:r>
      <w:r w:rsidRPr="003F012E">
        <w:rPr>
          <w:color w:val="auto"/>
          <w:shd w:val="clear" w:color="auto" w:fill="FFFFFF"/>
        </w:rPr>
        <w:fldChar w:fldCharType="end"/>
      </w:r>
      <w:r w:rsidRPr="003F012E">
        <w:rPr>
          <w:color w:val="auto"/>
          <w:shd w:val="clear" w:color="auto" w:fill="FFFFFF"/>
        </w:rPr>
        <w:t xml:space="preserve">. DBS have been shown to be a suitable medium for the study of blood biomarkers, as they are relatively non-invasive, easy to transport and easy to store for substantial periods of time </w:t>
      </w:r>
      <w:r w:rsidRPr="003F012E">
        <w:rPr>
          <w:color w:val="auto"/>
          <w:shd w:val="clear" w:color="auto" w:fill="FFFFFF"/>
        </w:rPr>
        <w:fldChar w:fldCharType="begin"/>
      </w:r>
      <w:r w:rsidRPr="003F012E">
        <w:rPr>
          <w:color w:val="auto"/>
          <w:shd w:val="clear" w:color="auto" w:fill="FFFFFF"/>
        </w:rPr>
        <w:instrText xml:space="preserve"> ADDIN EN.CITE &lt;EndNote&gt;&lt;Cite&gt;&lt;Author&gt;Palmer&lt;/Author&gt;&lt;Year&gt;2019&lt;/Year&gt;&lt;IDText&gt;Investigation of the 12-Month Stability of Dried Blood and Urine Spots Applying Untargeted UHPLC-MS Metabolomic Assays&lt;/IDText&gt;&lt;DisplayText&gt;(17)&lt;/DisplayText&gt;&lt;record&gt;&lt;dates&gt;&lt;pub-dates&gt;&lt;date&gt;11&lt;/date&gt;&lt;/pub-dates&gt;&lt;year&gt;2019&lt;/year&gt;&lt;/dates&gt;&lt;keywords&gt;&lt;keyword&gt;Animals&lt;/keyword&gt;&lt;keyword&gt;Blood Specimen Collection&lt;/keyword&gt;&lt;keyword&gt;Chromatography, High Pressure Liquid&lt;/keyword&gt;&lt;keyword&gt;Dried Blood Spot Testing&lt;/keyword&gt;&lt;keyword&gt;Humans&lt;/keyword&gt;&lt;keyword&gt;Metabolomics&lt;/keyword&gt;&lt;keyword&gt;Rats&lt;/keyword&gt;&lt;keyword&gt;Urinalysis&lt;/keyword&gt;&lt;keyword&gt;Urine Specimen Collection&lt;/keyword&gt;&lt;/keywords&gt;&lt;urls&gt;&lt;related-urls&gt;&lt;url&gt;https://www.ncbi.nlm.nih.gov/pubmed/31618007&lt;/url&gt;&lt;/related-urls&gt;&lt;/urls&gt;&lt;isbn&gt;1520-6882&lt;/isbn&gt;&lt;titles&gt;&lt;title&gt;Investigation of the 12-Month Stability of Dried Blood and Urine Spots Applying Untargeted UHPLC-MS Metabolomic Assays&lt;/title&gt;&lt;secondary-title&gt;Anal Chem&lt;/secondary-title&gt;&lt;/titles&gt;&lt;pages&gt;14306-14313&lt;/pages&gt;&lt;number&gt;22&lt;/number&gt;&lt;contributors&gt;&lt;authors&gt;&lt;author&gt;Palmer, E. A.&lt;/author&gt;&lt;author&gt;Cooper, H. J.&lt;/author&gt;&lt;author&gt;Dunn, W. B.&lt;/author&gt;&lt;/authors&gt;&lt;/contributors&gt;&lt;edition&gt;2019/10/29&lt;/edition&gt;&lt;language&gt;eng&lt;/language&gt;&lt;added-date format="utc"&gt;1622422168&lt;/added-date&gt;&lt;ref-type name="Journal Article"&gt;17&lt;/ref-type&gt;&lt;rec-number&gt;666&lt;/rec-number&gt;&lt;last-updated-date format="utc"&gt;1622422168&lt;/last-updated-date&gt;&lt;accession-num&gt;31618007&lt;/accession-num&gt;&lt;electronic-resource-num&gt;10.1021/acs.analchem.9b02577&lt;/electronic-resource-num&gt;&lt;volume&gt;91&lt;/volume&gt;&lt;/record&gt;&lt;/Cite&gt;&lt;/EndNote&gt;</w:instrText>
      </w:r>
      <w:r w:rsidRPr="003F012E">
        <w:rPr>
          <w:color w:val="auto"/>
          <w:shd w:val="clear" w:color="auto" w:fill="FFFFFF"/>
        </w:rPr>
        <w:fldChar w:fldCharType="separate"/>
      </w:r>
      <w:r w:rsidRPr="003F012E">
        <w:rPr>
          <w:color w:val="auto"/>
          <w:shd w:val="clear" w:color="auto" w:fill="FFFFFF"/>
        </w:rPr>
        <w:t>(17)</w:t>
      </w:r>
      <w:r w:rsidRPr="003F012E">
        <w:rPr>
          <w:color w:val="auto"/>
          <w:shd w:val="clear" w:color="auto" w:fill="FFFFFF"/>
        </w:rPr>
        <w:fldChar w:fldCharType="end"/>
      </w:r>
      <w:r w:rsidRPr="003F012E">
        <w:rPr>
          <w:color w:val="auto"/>
        </w:rPr>
        <w:t xml:space="preserve">. </w:t>
      </w:r>
    </w:p>
    <w:p w14:paraId="39F1A6E8" w14:textId="74B73323" w:rsidR="000F3161" w:rsidRPr="003F012E" w:rsidRDefault="000F3161" w:rsidP="007261BF">
      <w:pPr>
        <w:pStyle w:val="MDPI31text"/>
        <w:rPr>
          <w:color w:val="auto"/>
        </w:rPr>
      </w:pPr>
      <w:r w:rsidRPr="003F012E">
        <w:rPr>
          <w:color w:val="auto"/>
        </w:rPr>
        <w:t xml:space="preserve">Since lipids constitute a sizeable proportion of the brain, are rapidly changing during early life and are integral for its structure and function, we hypothesised that moderate-severe HIE in newborns will lead to the cleavage and the release of membrane lipids, which will be associated with changes in the concentration of lipids in the circulation. In this study, we aimed to: 1) show that it is feasible to use DBS stored at room temperature to study the lipid profiles of newborns with HIE undergoing TH, 2) assess the changes in lipids between newborns with mild HIE and those with moderate-severe HIE treated with TH, and 3) assess the evolution of lipid profiles during the course of TH. </w:t>
      </w:r>
      <w:r w:rsidRPr="003F012E">
        <w:rPr>
          <w:b/>
          <w:bCs/>
          <w:color w:val="auto"/>
          <w:sz w:val="16"/>
          <w:szCs w:val="16"/>
        </w:rPr>
        <w:t xml:space="preserve">  </w:t>
      </w:r>
    </w:p>
    <w:p w14:paraId="069CDD23" w14:textId="7F8B49C7" w:rsidR="000F3161" w:rsidRPr="003F012E" w:rsidRDefault="007261BF" w:rsidP="007261BF">
      <w:pPr>
        <w:pStyle w:val="MDPI21heading1"/>
        <w:rPr>
          <w:color w:val="auto"/>
        </w:rPr>
      </w:pPr>
      <w:r w:rsidRPr="003F012E">
        <w:rPr>
          <w:color w:val="auto"/>
          <w:lang w:eastAsia="zh-CN"/>
        </w:rPr>
        <w:t xml:space="preserve">2. </w:t>
      </w:r>
      <w:r w:rsidR="000F3161" w:rsidRPr="003F012E">
        <w:rPr>
          <w:color w:val="auto"/>
        </w:rPr>
        <w:t>Materials and Methods</w:t>
      </w:r>
    </w:p>
    <w:p w14:paraId="007B1A16" w14:textId="651CD218" w:rsidR="000F3161" w:rsidRPr="003F012E" w:rsidRDefault="000F3161" w:rsidP="007261BF">
      <w:pPr>
        <w:pStyle w:val="MDPI31text"/>
        <w:rPr>
          <w:rStyle w:val="None"/>
          <w:color w:val="auto"/>
          <w:szCs w:val="20"/>
        </w:rPr>
      </w:pPr>
      <w:r w:rsidRPr="003F012E">
        <w:rPr>
          <w:rStyle w:val="None"/>
          <w:color w:val="auto"/>
          <w:szCs w:val="20"/>
        </w:rPr>
        <w:t xml:space="preserve">Between Jan 2014 to Dec 2015, newborns of &gt; 36 weeks gestation were recruited as part of the Brain Injury Biomarkers in Newborn Study (BIBiNS) from five neonatal units: The Royal London Hospital (Barts Health NHS Trust), Homerton University Hospital NHS Foundation Trust, Ashford and St Peter’s NHS Foundation Trust, University Hospital Southampton NHS Foundation Trust, and Norfolk and Norwich University Hospitals NHS Foundation Trust. The study was approved by a UK research ethics committee (REC ref:13/LO/1738). Newborns were recruited with written consent from parents. </w:t>
      </w:r>
    </w:p>
    <w:p w14:paraId="0DA467A8" w14:textId="5A6CE365" w:rsidR="000F3161" w:rsidRPr="003F012E" w:rsidRDefault="007261BF" w:rsidP="007261BF">
      <w:pPr>
        <w:pStyle w:val="MDPI22heading2"/>
        <w:spacing w:before="240"/>
        <w:rPr>
          <w:color w:val="auto"/>
        </w:rPr>
      </w:pPr>
      <w:r w:rsidRPr="003F012E">
        <w:rPr>
          <w:color w:val="auto"/>
        </w:rPr>
        <w:t xml:space="preserve">2.1. </w:t>
      </w:r>
      <w:r w:rsidR="000F3161" w:rsidRPr="003F012E">
        <w:rPr>
          <w:color w:val="auto"/>
        </w:rPr>
        <w:t>Participants</w:t>
      </w:r>
    </w:p>
    <w:p w14:paraId="3E8E306D" w14:textId="56275EDF" w:rsidR="000F3161" w:rsidRPr="003F012E" w:rsidRDefault="000F3161" w:rsidP="007261BF">
      <w:pPr>
        <w:pStyle w:val="MDPI31text"/>
        <w:rPr>
          <w:b/>
          <w:color w:val="auto"/>
        </w:rPr>
      </w:pPr>
      <w:r w:rsidRPr="003F012E">
        <w:rPr>
          <w:color w:val="auto"/>
        </w:rPr>
        <w:t xml:space="preserve">Samples were studied from two groups of newborns from this cohort:  group 1) newborns admitted to the neonatal intensive care unit with mild acidosis and/or mild HIE (mild HIE group) who did not </w:t>
      </w:r>
      <w:r w:rsidR="00EE3F7D">
        <w:rPr>
          <w:color w:val="auto"/>
        </w:rPr>
        <w:t>fulfil standard criteria for TH</w:t>
      </w:r>
      <w:r w:rsidRPr="003F012E">
        <w:rPr>
          <w:color w:val="auto"/>
        </w:rPr>
        <w:t xml:space="preserve"> and were managed conservatively, and group 2) newborns with moderate-severe HIE who fulfilled standard criteria and were treated with TH </w:t>
      </w:r>
      <w:r w:rsidRPr="003F012E">
        <w:rPr>
          <w:color w:val="auto"/>
        </w:rPr>
        <w:fldChar w:fldCharType="begin">
          <w:fldData xml:space="preserve">PEVuZE5vdGU+PENpdGU+PEF1dGhvcj5OYXRpb25hbCBQZXJpbmF0YWwgRXBpZGVtaW9sb2d5IFVu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</w:fldData>
        </w:fldChar>
      </w:r>
      <w:r w:rsidRPr="003F012E">
        <w:rPr>
          <w:color w:val="auto"/>
        </w:rPr>
        <w:instrText xml:space="preserve"> ADDIN EN.CITE </w:instrText>
      </w:r>
      <w:r w:rsidRPr="003F012E">
        <w:rPr>
          <w:color w:val="auto"/>
        </w:rPr>
        <w:fldChar w:fldCharType="begin">
          <w:fldData xml:space="preserve">PEVuZE5vdGU+PENpdGU+PEF1dGhvcj5OYXRpb25hbCBQZXJpbmF0YWwgRXBpZGVtaW9sb2d5IFVu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</w:fldData>
        </w:fldChar>
      </w:r>
      <w:r w:rsidRPr="003F012E">
        <w:rPr>
          <w:color w:val="auto"/>
        </w:rPr>
        <w:instrText xml:space="preserve"> ADDIN EN.CITE.DATA </w:instrText>
      </w:r>
      <w:r w:rsidRPr="003F012E">
        <w:rPr>
          <w:color w:val="auto"/>
        </w:rPr>
      </w:r>
      <w:r w:rsidRPr="003F012E">
        <w:rPr>
          <w:color w:val="auto"/>
        </w:rPr>
        <w:fldChar w:fldCharType="end"/>
      </w:r>
      <w:r w:rsidRPr="003F012E">
        <w:rPr>
          <w:color w:val="auto"/>
        </w:rPr>
      </w:r>
      <w:r w:rsidRPr="003F012E">
        <w:rPr>
          <w:color w:val="auto"/>
        </w:rPr>
        <w:fldChar w:fldCharType="separate"/>
      </w:r>
      <w:r w:rsidRPr="003F012E">
        <w:rPr>
          <w:color w:val="auto"/>
        </w:rPr>
        <w:t>(18, 19)</w:t>
      </w:r>
      <w:r w:rsidRPr="003F012E">
        <w:rPr>
          <w:color w:val="auto"/>
        </w:rPr>
        <w:fldChar w:fldCharType="end"/>
      </w:r>
      <w:r w:rsidRPr="003F012E">
        <w:rPr>
          <w:b/>
          <w:color w:val="auto"/>
        </w:rPr>
        <w:t xml:space="preserve">. </w:t>
      </w:r>
      <w:r w:rsidRPr="003F012E">
        <w:rPr>
          <w:bCs/>
          <w:color w:val="auto"/>
        </w:rPr>
        <w:t>TH was commenced within six hours after birth using a servo-controlled total body cooling device maintaining the core temperature as measured by a rectal probe at 33.5 ⁰C for 72 hours, after which rewarming was carried out over a period of 12 hours.</w:t>
      </w:r>
    </w:p>
    <w:p w14:paraId="6FE493F8" w14:textId="0B68CB9A" w:rsidR="000F3161" w:rsidRPr="003F012E" w:rsidRDefault="007261BF" w:rsidP="007261BF">
      <w:pPr>
        <w:pStyle w:val="MDPI22heading2"/>
        <w:spacing w:before="240"/>
        <w:rPr>
          <w:color w:val="auto"/>
        </w:rPr>
      </w:pPr>
      <w:r w:rsidRPr="003F012E">
        <w:rPr>
          <w:color w:val="auto"/>
        </w:rPr>
        <w:t xml:space="preserve">2.2. </w:t>
      </w:r>
      <w:r w:rsidR="000F3161" w:rsidRPr="003F012E">
        <w:rPr>
          <w:color w:val="auto"/>
        </w:rPr>
        <w:t>Blood sampling and Dried Blood Spots</w:t>
      </w:r>
    </w:p>
    <w:p w14:paraId="3333A6A1" w14:textId="26F89DA9" w:rsidR="00BD2EA8" w:rsidRPr="00EE3F7D" w:rsidRDefault="000F3161" w:rsidP="00C47854">
      <w:pPr>
        <w:pStyle w:val="MDPI31text"/>
        <w:rPr>
          <w:color w:val="auto"/>
        </w:rPr>
      </w:pPr>
      <w:r w:rsidRPr="003F012E">
        <w:rPr>
          <w:color w:val="auto"/>
        </w:rPr>
        <w:t xml:space="preserve">Group 1 newborns with mild HIE who did not receive TH had a single blood sample taken within 48 hours after birth. Group 2 newborns with moderate-severe HIE had blood samples taken at three time points throughout the course of TH: (i) after the newborn had reached target temperature (S1), (ii) prior to commencing rewarming (S2), and (iii) after completing rewarming (S3). </w:t>
      </w:r>
      <w:r w:rsidRPr="003F012E">
        <w:rPr>
          <w:rStyle w:val="None"/>
          <w:color w:val="auto"/>
        </w:rPr>
        <w:t xml:space="preserve">A drop of blood was collected at each sample point on an absorbent filter paper (Whatman 903 Protein Saver Card) to form a DBS, and the paper was stored in a polythene bag with a desiccant packet, at room temperature. </w:t>
      </w:r>
    </w:p>
    <w:p w14:paraId="52EAC9A2" w14:textId="3D843B32" w:rsidR="000F3161" w:rsidRPr="003F012E" w:rsidRDefault="00EE3F7D" w:rsidP="00EE3F7D">
      <w:pPr>
        <w:pStyle w:val="MDPI22heading2"/>
        <w:spacing w:before="240"/>
      </w:pPr>
      <w:r>
        <w:t xml:space="preserve">2.3. </w:t>
      </w:r>
      <w:r w:rsidR="000F3161" w:rsidRPr="003F012E">
        <w:t>Lipid Extraction</w:t>
      </w:r>
    </w:p>
    <w:p w14:paraId="65682335" w14:textId="70C63F1C" w:rsidR="000F3161" w:rsidRPr="003F012E" w:rsidRDefault="000F3161" w:rsidP="007261BF">
      <w:pPr>
        <w:pStyle w:val="MDPI31text"/>
        <w:rPr>
          <w:color w:val="auto"/>
        </w:rPr>
      </w:pPr>
      <w:r w:rsidRPr="003F012E">
        <w:rPr>
          <w:color w:val="auto"/>
        </w:rPr>
        <w:t xml:space="preserve">The method used for lipid extraction and analysis has been described in detail previously </w:t>
      </w:r>
      <w:r w:rsidRPr="003F012E">
        <w:rPr>
          <w:color w:val="auto"/>
        </w:rPr>
        <w:fldChar w:fldCharType="begin"/>
      </w:r>
      <w:r w:rsidRPr="003F012E">
        <w:rPr>
          <w:color w:val="auto"/>
        </w:rPr>
        <w:instrText xml:space="preserve"> ADDIN EN.CITE &lt;EndNote&gt;&lt;Cite&gt;&lt;Author&gt;Koulman&lt;/Author&gt;&lt;Year&gt;2014&lt;/Year&gt;&lt;IDText&gt;The development and validation of a fast and robust dried blood spot based lipid profiling method to study infant metabolism&lt;/IDText&gt;&lt;DisplayText&gt;(20)&lt;/DisplayText&gt;&lt;record&gt;&lt;urls&gt;&lt;related-urls&gt;&lt;url&gt;https://www.ncbi.nlm.nih.gov/pubmed/25177234&lt;/url&gt;&lt;/related-urls&gt;&lt;/urls&gt;&lt;isbn&gt;1573-3882&lt;/isbn&gt;&lt;custom2&gt;PMC4145199&lt;/custom2&gt;&lt;titles&gt;&lt;title&gt;The development and validation of a fast and robust dried blood spot based lipid profiling method to study infant metabolism&lt;/title&gt;&lt;secondary-title&gt;Metabolomics&lt;/secondary-title&gt;&lt;/titles&gt;&lt;pages&gt;1018-1025&lt;/pages&gt;&lt;number&gt;5&lt;/number&gt;&lt;contributors&gt;&lt;authors&gt;&lt;author&gt;Koulman, A.&lt;/author&gt;&lt;author&gt;Prentice, P.&lt;/author&gt;&lt;author&gt;Wong, M. C.&lt;/author&gt;&lt;author&gt;Matthews, L.&lt;/author&gt;&lt;author&gt;Bond, N. J.&lt;/author&gt;&lt;author&gt;Eiden, M.&lt;/author&gt;&lt;author&gt;Griffin, J. L.&lt;/author&gt;&lt;author&gt;Dunger, D. B.&lt;/author&gt;&lt;/authors&gt;&lt;/contributors&gt;&lt;edition&gt;2014/02/11&lt;/edition&gt;&lt;language&gt;eng&lt;/language&gt;&lt;added-date format="utc"&gt;1490164810&lt;/added-date&gt;&lt;ref-type name="Journal Article"&gt;17&lt;/ref-type&gt;&lt;dates&gt;&lt;year&gt;2014&lt;/year&gt;&lt;/dates&gt;&lt;rec-number&gt;81&lt;/rec-number&gt;&lt;last-updated-date format="utc"&gt;1567706872&lt;/last-updated-date&gt;&lt;accession-num&gt;25177234&lt;/accession-num&gt;&lt;electronic-resource-num&gt;10.1007/s11306-014-0628-z&lt;/electronic-resource-num&gt;&lt;volume&gt;10&lt;/volume&gt;&lt;/record&gt;&lt;/Cite&gt;&lt;/EndNote&gt;</w:instrText>
      </w:r>
      <w:r w:rsidRPr="003F012E">
        <w:rPr>
          <w:color w:val="auto"/>
        </w:rPr>
        <w:fldChar w:fldCharType="separate"/>
      </w:r>
      <w:r w:rsidRPr="003F012E">
        <w:rPr>
          <w:color w:val="auto"/>
        </w:rPr>
        <w:t>(20)</w:t>
      </w:r>
      <w:r w:rsidRPr="003F012E">
        <w:rPr>
          <w:color w:val="auto"/>
        </w:rPr>
        <w:fldChar w:fldCharType="end"/>
      </w:r>
      <w:r w:rsidRPr="003F012E">
        <w:rPr>
          <w:color w:val="auto"/>
        </w:rPr>
        <w:t xml:space="preserve">. Briefly, using an automated method lipids were extracted from a single 6 mm chad of each DBS using an Anachem automated liquid handler. Vortexing was carried out, adding </w:t>
      </w:r>
      <w:r w:rsidRPr="003F012E">
        <w:rPr>
          <w:color w:val="auto"/>
          <w:shd w:val="clear" w:color="auto" w:fill="FCFCFC"/>
        </w:rPr>
        <w:t>250</w:t>
      </w:r>
      <w:r w:rsidR="009705ED" w:rsidRPr="003F012E">
        <w:rPr>
          <w:color w:val="auto"/>
          <w:shd w:val="clear" w:color="auto" w:fill="FCFCFC"/>
        </w:rPr>
        <w:t xml:space="preserve"> </w:t>
      </w:r>
      <w:r w:rsidRPr="003F012E">
        <w:rPr>
          <w:color w:val="auto"/>
          <w:shd w:val="clear" w:color="auto" w:fill="FCFCFC"/>
        </w:rPr>
        <w:t>μl of internal standard (methanol (MeOH) containing six internal standards: 0.6</w:t>
      </w:r>
      <w:r w:rsidR="009705ED" w:rsidRPr="003F012E">
        <w:rPr>
          <w:color w:val="auto"/>
          <w:shd w:val="clear" w:color="auto" w:fill="FCFCFC"/>
        </w:rPr>
        <w:t xml:space="preserve"> </w:t>
      </w:r>
      <w:r w:rsidRPr="003F012E">
        <w:rPr>
          <w:color w:val="auto"/>
          <w:shd w:val="clear" w:color="auto" w:fill="FCFCFC"/>
        </w:rPr>
        <w:t>μM 1,2-di-</w:t>
      </w:r>
      <w:r w:rsidRPr="003F012E">
        <w:rPr>
          <w:i/>
          <w:iCs/>
          <w:color w:val="auto"/>
          <w:shd w:val="clear" w:color="auto" w:fill="FCFCFC"/>
        </w:rPr>
        <w:t>o</w:t>
      </w:r>
      <w:r w:rsidRPr="003F012E">
        <w:rPr>
          <w:color w:val="auto"/>
          <w:shd w:val="clear" w:color="auto" w:fill="FCFCFC"/>
        </w:rPr>
        <w:t>-octadecyl-sn-glycero-3-phosphocHoline, 1.2</w:t>
      </w:r>
      <w:r w:rsidR="009705ED" w:rsidRPr="003F012E">
        <w:rPr>
          <w:color w:val="auto"/>
          <w:shd w:val="clear" w:color="auto" w:fill="FCFCFC"/>
        </w:rPr>
        <w:t xml:space="preserve"> </w:t>
      </w:r>
      <w:r w:rsidRPr="003F012E">
        <w:rPr>
          <w:color w:val="auto"/>
          <w:shd w:val="clear" w:color="auto" w:fill="FCFCFC"/>
        </w:rPr>
        <w:t>μM 1,2-di-</w:t>
      </w:r>
      <w:r w:rsidRPr="003F012E">
        <w:rPr>
          <w:i/>
          <w:iCs/>
          <w:color w:val="auto"/>
          <w:shd w:val="clear" w:color="auto" w:fill="FCFCFC"/>
        </w:rPr>
        <w:t>O</w:t>
      </w:r>
      <w:r w:rsidRPr="003F012E">
        <w:rPr>
          <w:color w:val="auto"/>
          <w:shd w:val="clear" w:color="auto" w:fill="FCFCFC"/>
        </w:rPr>
        <w:t>-phytanyl-sn-glycero-3-phosphoethanolamine, 0.6</w:t>
      </w:r>
      <w:r w:rsidR="009705ED" w:rsidRPr="003F012E">
        <w:rPr>
          <w:color w:val="auto"/>
          <w:shd w:val="clear" w:color="auto" w:fill="FCFCFC"/>
        </w:rPr>
        <w:t xml:space="preserve"> </w:t>
      </w:r>
      <w:r w:rsidRPr="003F012E">
        <w:rPr>
          <w:color w:val="auto"/>
          <w:shd w:val="clear" w:color="auto" w:fill="FCFCFC"/>
        </w:rPr>
        <w:t>μM C8-ceramide, 0.6</w:t>
      </w:r>
      <w:r w:rsidR="009705ED" w:rsidRPr="003F012E">
        <w:rPr>
          <w:color w:val="auto"/>
          <w:shd w:val="clear" w:color="auto" w:fill="FCFCFC"/>
        </w:rPr>
        <w:t xml:space="preserve"> </w:t>
      </w:r>
      <w:r w:rsidRPr="003F012E">
        <w:rPr>
          <w:color w:val="auto"/>
          <w:shd w:val="clear" w:color="auto" w:fill="FCFCFC"/>
        </w:rPr>
        <w:t>μM</w:t>
      </w:r>
      <w:r w:rsidR="009705ED" w:rsidRPr="003F012E">
        <w:rPr>
          <w:color w:val="auto"/>
          <w:shd w:val="clear" w:color="auto" w:fill="FCFCFC"/>
        </w:rPr>
        <w:t xml:space="preserve"> </w:t>
      </w:r>
      <w:r w:rsidRPr="003F012E">
        <w:rPr>
          <w:i/>
          <w:iCs/>
          <w:color w:val="auto"/>
          <w:shd w:val="clear" w:color="auto" w:fill="FCFCFC"/>
        </w:rPr>
        <w:t>N</w:t>
      </w:r>
      <w:r w:rsidRPr="003F012E">
        <w:rPr>
          <w:color w:val="auto"/>
          <w:shd w:val="clear" w:color="auto" w:fill="FCFCFC"/>
        </w:rPr>
        <w:t>-heptadecanoyl-</w:t>
      </w:r>
      <w:r w:rsidRPr="003F012E">
        <w:rPr>
          <w:rStyle w:val="u-small-caps"/>
          <w:caps/>
          <w:color w:val="auto"/>
          <w:shd w:val="clear" w:color="auto" w:fill="FCFCFC"/>
        </w:rPr>
        <w:t>D</w:t>
      </w:r>
      <w:r w:rsidRPr="003F012E">
        <w:rPr>
          <w:color w:val="auto"/>
          <w:shd w:val="clear" w:color="auto" w:fill="FCFCFC"/>
        </w:rPr>
        <w:t>-erythro-sphingosylphosporylcholine, 6.2</w:t>
      </w:r>
      <w:r w:rsidR="009705ED" w:rsidRPr="003F012E">
        <w:rPr>
          <w:color w:val="auto"/>
          <w:shd w:val="clear" w:color="auto" w:fill="FCFCFC"/>
        </w:rPr>
        <w:t xml:space="preserve"> </w:t>
      </w:r>
      <w:r w:rsidRPr="003F012E">
        <w:rPr>
          <w:color w:val="auto"/>
          <w:shd w:val="clear" w:color="auto" w:fill="FCFCFC"/>
        </w:rPr>
        <w:t>μM undecanoic acid, 0.6</w:t>
      </w:r>
      <w:r w:rsidR="009705ED" w:rsidRPr="003F012E">
        <w:rPr>
          <w:color w:val="auto"/>
          <w:shd w:val="clear" w:color="auto" w:fill="FCFCFC"/>
        </w:rPr>
        <w:t xml:space="preserve"> </w:t>
      </w:r>
      <w:r w:rsidRPr="003F012E">
        <w:rPr>
          <w:color w:val="auto"/>
          <w:shd w:val="clear" w:color="auto" w:fill="FCFCFC"/>
        </w:rPr>
        <w:t>μM trilaurin)</w:t>
      </w:r>
      <w:r w:rsidRPr="003F012E">
        <w:rPr>
          <w:color w:val="auto"/>
        </w:rPr>
        <w:t xml:space="preserve"> and then adding 750 μl of </w:t>
      </w:r>
      <w:r w:rsidRPr="003F012E">
        <w:rPr>
          <w:color w:val="auto"/>
          <w:shd w:val="clear" w:color="auto" w:fill="FFFFFF"/>
        </w:rPr>
        <w:t xml:space="preserve">methyl </w:t>
      </w:r>
      <w:r w:rsidRPr="003F012E">
        <w:rPr>
          <w:i/>
          <w:iCs/>
          <w:color w:val="auto"/>
          <w:shd w:val="clear" w:color="auto" w:fill="FFFFFF"/>
        </w:rPr>
        <w:t>tert</w:t>
      </w:r>
      <w:r w:rsidRPr="003F012E">
        <w:rPr>
          <w:color w:val="auto"/>
          <w:shd w:val="clear" w:color="auto" w:fill="FFFFFF"/>
        </w:rPr>
        <w:t>-butyl ether (</w:t>
      </w:r>
      <w:r w:rsidRPr="003F012E">
        <w:rPr>
          <w:color w:val="auto"/>
        </w:rPr>
        <w:t xml:space="preserve">MtBE). Once the solvent extraction was completed, the samples were centrifuged, </w:t>
      </w:r>
      <w:r w:rsidRPr="003F012E">
        <w:rPr>
          <w:color w:val="auto"/>
          <w:shd w:val="clear" w:color="auto" w:fill="FCFCFC"/>
        </w:rPr>
        <w:t xml:space="preserve">resulting in two layers, with an aqueous layer at the bottom and an organic layer on top. </w:t>
      </w:r>
      <w:r w:rsidRPr="003F012E">
        <w:rPr>
          <w:color w:val="auto"/>
        </w:rPr>
        <w:t xml:space="preserve"> The extracted lipids from the organic layer were placed in </w:t>
      </w:r>
      <w:r w:rsidRPr="003F012E">
        <w:rPr>
          <w:color w:val="auto"/>
          <w:shd w:val="clear" w:color="auto" w:fill="FCFCFC"/>
        </w:rPr>
        <w:t>glass coated 2.4</w:t>
      </w:r>
      <w:r w:rsidR="009705ED" w:rsidRPr="003F012E">
        <w:rPr>
          <w:color w:val="auto"/>
          <w:shd w:val="clear" w:color="auto" w:fill="FCFCFC"/>
        </w:rPr>
        <w:t xml:space="preserve"> </w:t>
      </w:r>
      <w:r w:rsidRPr="003F012E">
        <w:rPr>
          <w:color w:val="auto"/>
          <w:shd w:val="clear" w:color="auto" w:fill="FCFCFC"/>
        </w:rPr>
        <w:t xml:space="preserve">ml deep </w:t>
      </w:r>
      <w:r w:rsidRPr="003F012E">
        <w:rPr>
          <w:color w:val="auto"/>
        </w:rPr>
        <w:t xml:space="preserve">384 </w:t>
      </w:r>
      <w:r w:rsidRPr="003F012E">
        <w:rPr>
          <w:color w:val="auto"/>
          <w:shd w:val="clear" w:color="auto" w:fill="FCFCFC"/>
        </w:rPr>
        <w:t xml:space="preserve">well </w:t>
      </w:r>
      <w:r w:rsidRPr="003F012E">
        <w:rPr>
          <w:color w:val="auto"/>
        </w:rPr>
        <w:t>plates</w:t>
      </w:r>
      <w:r w:rsidRPr="003F012E">
        <w:rPr>
          <w:color w:val="auto"/>
          <w:shd w:val="clear" w:color="auto" w:fill="FCFCFC"/>
        </w:rPr>
        <w:t xml:space="preserve">, along with wells for quality controls </w:t>
      </w:r>
      <w:r w:rsidRPr="003F012E">
        <w:rPr>
          <w:color w:val="auto"/>
        </w:rPr>
        <w:t>(100 μl of H</w:t>
      </w:r>
      <w:r w:rsidRPr="003F012E">
        <w:rPr>
          <w:color w:val="auto"/>
          <w:vertAlign w:val="subscript"/>
        </w:rPr>
        <w:t>2</w:t>
      </w:r>
      <w:r w:rsidRPr="003F012E">
        <w:rPr>
          <w:color w:val="auto"/>
        </w:rPr>
        <w:t xml:space="preserve">O and 15 μl of plasma) </w:t>
      </w:r>
      <w:r w:rsidRPr="003F012E">
        <w:rPr>
          <w:color w:val="auto"/>
          <w:shd w:val="clear" w:color="auto" w:fill="FCFCFC"/>
        </w:rPr>
        <w:t xml:space="preserve">and blanks </w:t>
      </w:r>
      <w:r w:rsidRPr="003F012E">
        <w:rPr>
          <w:color w:val="auto"/>
        </w:rPr>
        <w:t>(200 μl of H</w:t>
      </w:r>
      <w:r w:rsidRPr="003F012E">
        <w:rPr>
          <w:color w:val="auto"/>
          <w:vertAlign w:val="subscript"/>
        </w:rPr>
        <w:t>2</w:t>
      </w:r>
      <w:r w:rsidRPr="003F012E">
        <w:rPr>
          <w:color w:val="auto"/>
        </w:rPr>
        <w:t>O)</w:t>
      </w:r>
      <w:r w:rsidRPr="003F012E">
        <w:rPr>
          <w:color w:val="auto"/>
          <w:shd w:val="clear" w:color="auto" w:fill="FCFCFC"/>
        </w:rPr>
        <w:t>,</w:t>
      </w:r>
      <w:r w:rsidRPr="003F012E">
        <w:rPr>
          <w:color w:val="auto"/>
        </w:rPr>
        <w:t xml:space="preserve"> and stored at -20 </w:t>
      </w:r>
      <w:r w:rsidRPr="003F012E">
        <w:rPr>
          <w:color w:val="auto"/>
        </w:rPr>
        <w:sym w:font="Symbol" w:char="F0B0"/>
      </w:r>
      <w:r w:rsidRPr="003F012E">
        <w:rPr>
          <w:color w:val="auto"/>
        </w:rPr>
        <w:t xml:space="preserve">C until further processed. </w:t>
      </w:r>
    </w:p>
    <w:p w14:paraId="28ECBB44" w14:textId="7A7EF868" w:rsidR="000F3161" w:rsidRPr="003F012E" w:rsidRDefault="000F3161" w:rsidP="007261BF">
      <w:pPr>
        <w:pStyle w:val="MDPI31text"/>
        <w:rPr>
          <w:color w:val="auto"/>
        </w:rPr>
      </w:pPr>
      <w:r w:rsidRPr="003F012E">
        <w:rPr>
          <w:color w:val="auto"/>
        </w:rPr>
        <w:t xml:space="preserve">The extracted lipid profile was determined using </w:t>
      </w:r>
      <w:r w:rsidRPr="003F012E">
        <w:rPr>
          <w:color w:val="auto"/>
          <w:shd w:val="clear" w:color="auto" w:fill="FFFFFF"/>
        </w:rPr>
        <w:t>a combined direct infusion high-resolution DIHRMS assay</w:t>
      </w:r>
      <w:r w:rsidRPr="003F012E">
        <w:rPr>
          <w:color w:val="auto"/>
        </w:rPr>
        <w:t xml:space="preserve">. The advantages of DIHRMS were the rapid analysis time, the small amount of sample needed, and the high reproducibility </w:t>
      </w:r>
      <w:r w:rsidRPr="003F012E">
        <w:rPr>
          <w:color w:val="auto"/>
        </w:rPr>
        <w:fldChar w:fldCharType="begin"/>
      </w:r>
      <w:r w:rsidRPr="003F012E">
        <w:rPr>
          <w:color w:val="auto"/>
        </w:rPr>
        <w:instrText xml:space="preserve"> ADDIN EN.CITE &lt;EndNote&gt;&lt;Cite&gt;&lt;Author&gt;Kirwan&lt;/Author&gt;&lt;Year&gt;2014&lt;/Year&gt;&lt;IDText&gt;Direct infusion mass spectrometry metabolomics dataset: a benchmark for data processing and quality control&lt;/IDText&gt;&lt;DisplayText&gt;(21)&lt;/DisplayText&gt;&lt;record&gt;&lt;keywords&gt;&lt;keyword&gt;Animals&lt;/keyword&gt;&lt;keyword&gt;Benchmarking&lt;/keyword&gt;&lt;keyword&gt;Cattle&lt;/keyword&gt;&lt;keyword&gt;Mass Spectrometry&lt;/keyword&gt;&lt;keyword&gt;*Metabolomics&lt;/keyword&gt;&lt;keyword&gt;Myocardium/*chemistry&lt;/keyword&gt;&lt;keyword&gt;Reproducibility of Results&lt;/keyword&gt;&lt;keyword&gt;Sheep&lt;/keyword&gt;&lt;keyword&gt;Tissue Extracts&lt;/keyword&gt;&lt;/keywords&gt;&lt;isbn&gt;2052-4463&lt;/isbn&gt;&lt;custom2&gt;PMC4381748&lt;/custom2&gt;&lt;titles&gt;&lt;title&gt;Direct infusion mass spectrometry metabolomics dataset: a benchmark for data processing and quality control&lt;/title&gt;&lt;secondary-title&gt;Sci Data&lt;/secondary-title&gt;&lt;alt-title&gt;Scientific data&lt;/alt-title&gt;&lt;/titles&gt;&lt;pages&gt;140012&lt;/pages&gt;&lt;contributors&gt;&lt;authors&gt;&lt;author&gt;Kirwan, J. A.&lt;/author&gt;&lt;author&gt;Weber, R. J.&lt;/author&gt;&lt;author&gt;Broadhurst, D. I.&lt;/author&gt;&lt;author&gt;Viant, M. R.&lt;/author&gt;&lt;/authors&gt;&lt;/contributors&gt;&lt;edition&gt;2014/01/01&lt;/edition&gt;&lt;language&gt;eng&lt;/language&gt;&lt;added-date format="utc"&gt;1492455803&lt;/added-date&gt;&lt;ref-type name="Journal Article"&gt;17&lt;/ref-type&gt;&lt;auth-address&gt;School of Biosciences, University of Birmingham , Edgbaston, Birmingham, B15 2TT, UK.&amp;#xD;Department of Medicine, University of Alberta , Edmonton, AB, Canada T6G 2EI.&amp;#xD;School of Biosciences, University of Birmingham , Edgbaston, Birmingham, B15 2TT, UK&amp;#xD;NERC Biomolecular Analysis Facility - Metabolomics Node (NBAF-B), University of Birmingham , Edgbaston, Birmingham, B15 2TT, UK.&lt;/auth-address&gt;&lt;dates&gt;&lt;year&gt;2014&lt;/year&gt;&lt;/dates&gt;&lt;remote-database-provider&gt;NLM&lt;/remote-database-provider&gt;&lt;rec-number&gt;177&lt;/rec-number&gt;&lt;last-updated-date format="utc"&gt;1567728069&lt;/last-updated-date&gt;&lt;accession-num&gt;25977770&lt;/accession-num&gt;&lt;electronic-resource-num&gt;10.1038/sdata.2014.12&lt;/electronic-resource-num&gt;&lt;volume&gt;1&lt;/volume&gt;&lt;/record&gt;&lt;/Cite&gt;&lt;/EndNote&gt;</w:instrText>
      </w:r>
      <w:r w:rsidRPr="003F012E">
        <w:rPr>
          <w:color w:val="auto"/>
        </w:rPr>
        <w:fldChar w:fldCharType="separate"/>
      </w:r>
      <w:r w:rsidRPr="003F012E">
        <w:rPr>
          <w:color w:val="auto"/>
        </w:rPr>
        <w:t>(21)</w:t>
      </w:r>
      <w:r w:rsidRPr="003F012E">
        <w:rPr>
          <w:color w:val="auto"/>
        </w:rPr>
        <w:fldChar w:fldCharType="end"/>
      </w:r>
      <w:r w:rsidRPr="003F012E">
        <w:rPr>
          <w:color w:val="auto"/>
        </w:rPr>
        <w:t>. The limitation of DIHRMS is that it can only separate analytes by mass to charge ratio (m/z) and this limits the identification. Additional LC-MS on DBS samples enable further identification, based on accurate mass and accurate mass MS</w:t>
      </w:r>
      <w:r w:rsidRPr="003F012E">
        <w:rPr>
          <w:color w:val="auto"/>
          <w:vertAlign w:val="superscript"/>
        </w:rPr>
        <w:t>2</w:t>
      </w:r>
      <w:r w:rsidRPr="003F012E">
        <w:rPr>
          <w:color w:val="auto"/>
        </w:rPr>
        <w:t xml:space="preserve"> spectra and retention time from a database. Upon lipid extraction and analysis, the raw data was converted to .mzXML files and sent for data analysis</w:t>
      </w:r>
      <w:r w:rsidR="007261BF" w:rsidRPr="003F012E">
        <w:rPr>
          <w:color w:val="auto"/>
        </w:rPr>
        <w:t>.</w:t>
      </w:r>
    </w:p>
    <w:p w14:paraId="49ED268C" w14:textId="0FFA0838" w:rsidR="000F3161" w:rsidRPr="003F012E" w:rsidRDefault="000F3161" w:rsidP="007261BF">
      <w:pPr>
        <w:pStyle w:val="MDPI31text"/>
        <w:rPr>
          <w:color w:val="auto"/>
        </w:rPr>
      </w:pPr>
      <w:r w:rsidRPr="003F012E">
        <w:rPr>
          <w:color w:val="auto"/>
        </w:rPr>
        <w:t xml:space="preserve">Eighty-four lipid species were analysed. The lipid specie levels were all normalised according to </w:t>
      </w:r>
      <w:r w:rsidRPr="003F012E">
        <w:rPr>
          <w:color w:val="auto"/>
          <w:shd w:val="clear" w:color="auto" w:fill="FFFFFF"/>
        </w:rPr>
        <w:t>internal standard for their lipid class, so all triglyceride (TG) lipid species were normalised to the TG internal standard.</w:t>
      </w:r>
      <w:r w:rsidRPr="003F012E">
        <w:rPr>
          <w:color w:val="auto"/>
        </w:rPr>
        <w:t xml:space="preserve"> The lipid specie levels were expressed as the relative intensity and log2 transformed. </w:t>
      </w:r>
    </w:p>
    <w:p w14:paraId="78B42178" w14:textId="093FFDEF" w:rsidR="000F3161" w:rsidRPr="003F012E" w:rsidRDefault="000F3161" w:rsidP="007261BF">
      <w:pPr>
        <w:pStyle w:val="MDPI31text"/>
        <w:rPr>
          <w:color w:val="auto"/>
        </w:rPr>
      </w:pPr>
      <w:r w:rsidRPr="003F012E">
        <w:rPr>
          <w:color w:val="auto"/>
        </w:rPr>
        <w:t xml:space="preserve">Then the fold change difference, which was a ratio of the lipid quantity between two groups studied, was calculated. Therefore, the fold change difference aids in the understanding of upregulation or downregulation of lipid specie levels relative to different outcome groups and different time points (S1, S2 or S3). </w:t>
      </w:r>
    </w:p>
    <w:p w14:paraId="3174EDB5" w14:textId="1DA8C04A" w:rsidR="000F3161" w:rsidRPr="003F012E" w:rsidRDefault="007261BF" w:rsidP="007261BF">
      <w:pPr>
        <w:pStyle w:val="MDPI22heading2"/>
        <w:spacing w:before="240"/>
        <w:rPr>
          <w:color w:val="auto"/>
        </w:rPr>
      </w:pPr>
      <w:r w:rsidRPr="003F012E">
        <w:rPr>
          <w:color w:val="auto"/>
        </w:rPr>
        <w:t xml:space="preserve">2.4. </w:t>
      </w:r>
      <w:r w:rsidR="000F3161" w:rsidRPr="003F012E">
        <w:rPr>
          <w:color w:val="auto"/>
        </w:rPr>
        <w:t>Statistical Analysis</w:t>
      </w:r>
    </w:p>
    <w:p w14:paraId="61DC2919" w14:textId="5E830F02" w:rsidR="000F3161" w:rsidRPr="003F012E" w:rsidRDefault="000F3161" w:rsidP="007261BF">
      <w:pPr>
        <w:pStyle w:val="MDPI31text"/>
        <w:rPr>
          <w:color w:val="auto"/>
        </w:rPr>
      </w:pPr>
      <w:r w:rsidRPr="003F012E">
        <w:rPr>
          <w:rStyle w:val="None"/>
          <w:color w:val="auto"/>
        </w:rPr>
        <w:t xml:space="preserve">In comparing the perinatal characteristics of the two groups of </w:t>
      </w:r>
      <w:r w:rsidRPr="003F012E">
        <w:rPr>
          <w:color w:val="auto"/>
        </w:rPr>
        <w:t>newborns</w:t>
      </w:r>
      <w:r w:rsidRPr="003F012E">
        <w:rPr>
          <w:rStyle w:val="None"/>
          <w:color w:val="auto"/>
        </w:rPr>
        <w:t xml:space="preserve">, the </w:t>
      </w:r>
      <w:r w:rsidRPr="003F012E">
        <w:rPr>
          <w:color w:val="auto"/>
        </w:rPr>
        <w:t>Mann-Whitney U test was used</w:t>
      </w:r>
      <w:r w:rsidRPr="003F012E">
        <w:rPr>
          <w:rStyle w:val="None"/>
          <w:color w:val="auto"/>
        </w:rPr>
        <w:t xml:space="preserve"> for continuous data and </w:t>
      </w:r>
      <w:r w:rsidRPr="003F012E">
        <w:rPr>
          <w:color w:val="auto"/>
        </w:rPr>
        <w:t>the χ</w:t>
      </w:r>
      <w:r w:rsidRPr="003F012E">
        <w:rPr>
          <w:color w:val="auto"/>
          <w:vertAlign w:val="superscript"/>
        </w:rPr>
        <w:t>2</w:t>
      </w:r>
      <w:r w:rsidRPr="003F012E">
        <w:rPr>
          <w:color w:val="auto"/>
        </w:rPr>
        <w:t xml:space="preserve"> Test </w:t>
      </w:r>
      <w:r w:rsidRPr="003F012E">
        <w:rPr>
          <w:color w:val="auto"/>
        </w:rPr>
        <w:fldChar w:fldCharType="begin"/>
      </w:r>
      <w:r w:rsidRPr="003F012E">
        <w:rPr>
          <w:color w:val="auto"/>
        </w:rPr>
        <w:instrText xml:space="preserve"> ADDIN EN.CITE &lt;EndNote&gt;&lt;Cite&gt;&lt;Author&gt;Geert van den Berg&lt;/Author&gt;&lt;Year&gt;2021&lt;/Year&gt;&lt;IDText&gt;Chi-Square Independence Test – What and Why?&lt;/IDText&gt;&lt;DisplayText&gt;(22)&lt;/DisplayText&gt;&lt;record&gt;&lt;urls&gt;&lt;related-urls&gt;&lt;url&gt;https://www.spss-tutorials.com/chi-square-independence-test/&lt;/url&gt;&lt;/related-urls&gt;&lt;/urls&gt;&lt;titles&gt;&lt;title&gt;Chi-Square Independence Test – What and Why?&lt;/title&gt;&lt;/titles&gt;&lt;contributors&gt;&lt;authors&gt;&lt;author&gt;Geert van den Berg, R&lt;/author&gt;&lt;/authors&gt;&lt;/contributors&gt;&lt;added-date format="utc"&gt;1616097940&lt;/added-date&gt;&lt;ref-type name="Generic"&gt;13&lt;/ref-type&gt;&lt;dates&gt;&lt;year&gt;2021&lt;/year&gt;&lt;/dates&gt;&lt;rec-number&gt;653&lt;/rec-number&gt;&lt;publisher&gt;SPSS Tutorials&lt;/publisher&gt;&lt;last-updated-date format="utc"&gt;1616098031&lt;/last-updated-date&gt;&lt;/record&gt;&lt;/Cite&gt;&lt;/EndNote&gt;</w:instrText>
      </w:r>
      <w:r w:rsidRPr="003F012E">
        <w:rPr>
          <w:color w:val="auto"/>
        </w:rPr>
        <w:fldChar w:fldCharType="separate"/>
      </w:r>
      <w:r w:rsidRPr="003F012E">
        <w:rPr>
          <w:color w:val="auto"/>
        </w:rPr>
        <w:t>(22)</w:t>
      </w:r>
      <w:r w:rsidRPr="003F012E">
        <w:rPr>
          <w:color w:val="auto"/>
        </w:rPr>
        <w:fldChar w:fldCharType="end"/>
      </w:r>
      <w:r w:rsidRPr="003F012E">
        <w:rPr>
          <w:color w:val="auto"/>
        </w:rPr>
        <w:t xml:space="preserve"> or the Fishers Exact Test for categorical data, </w:t>
      </w:r>
      <w:r w:rsidRPr="003F012E">
        <w:rPr>
          <w:rStyle w:val="None"/>
          <w:color w:val="auto"/>
        </w:rPr>
        <w:t>using SPSS V</w:t>
      </w:r>
      <w:r w:rsidRPr="003F012E">
        <w:rPr>
          <w:color w:val="auto"/>
          <w:shd w:val="clear" w:color="auto" w:fill="FFFFFF"/>
        </w:rPr>
        <w:t xml:space="preserve">27.0 </w:t>
      </w:r>
      <w:r w:rsidRPr="003F012E">
        <w:rPr>
          <w:color w:val="auto"/>
        </w:rPr>
        <w:t xml:space="preserve">(IBM Corp, Armonk, New York). The Fishers Exact Test was used when there was a small sample size with a small number of variables </w:t>
      </w:r>
      <w:r w:rsidRPr="003F012E">
        <w:rPr>
          <w:color w:val="auto"/>
        </w:rPr>
        <w:fldChar w:fldCharType="begin"/>
      </w:r>
      <w:r w:rsidRPr="003F012E">
        <w:rPr>
          <w:color w:val="auto"/>
        </w:rPr>
        <w:instrText xml:space="preserve"> ADDIN EN.CITE &lt;EndNote&gt;&lt;Cite&gt;&lt;Author&gt;EZ&lt;/Author&gt;&lt;Year&gt;2021&lt;/Year&gt;&lt;IDText&gt;How To Do Fisher Exact Test in SPSS&lt;/IDText&gt;&lt;DisplayText&gt;(23)&lt;/DisplayText&gt;&lt;record&gt;&lt;urls&gt;&lt;related-urls&gt;&lt;url&gt;https://ezspss.com/how-to-do-fisher-exact-test-in-spss/&lt;/url&gt;&lt;/related-urls&gt;&lt;/urls&gt;&lt;titles&gt;&lt;title&gt;How To Do Fisher Exact Test in SPSS&lt;/title&gt;&lt;/titles&gt;&lt;contributors&gt;&lt;authors&gt;&lt;author&gt;EZ SPSS Tutorials&lt;/author&gt;&lt;/authors&gt;&lt;/contributors&gt;&lt;added-date format="utc"&gt;1616097858&lt;/added-date&gt;&lt;ref-type name="Generic"&gt;13&lt;/ref-type&gt;&lt;dates&gt;&lt;year&gt;2021&lt;/year&gt;&lt;/dates&gt;&lt;rec-number&gt;652&lt;/rec-number&gt;&lt;last-updated-date format="utc"&gt;1616097916&lt;/last-updated-date&gt;&lt;/record&gt;&lt;/Cite&gt;&lt;/EndNote&gt;</w:instrText>
      </w:r>
      <w:r w:rsidRPr="003F012E">
        <w:rPr>
          <w:color w:val="auto"/>
        </w:rPr>
        <w:fldChar w:fldCharType="separate"/>
      </w:r>
      <w:r w:rsidRPr="003F012E">
        <w:rPr>
          <w:color w:val="auto"/>
        </w:rPr>
        <w:t>(23)</w:t>
      </w:r>
      <w:r w:rsidRPr="003F012E">
        <w:rPr>
          <w:color w:val="auto"/>
        </w:rPr>
        <w:fldChar w:fldCharType="end"/>
      </w:r>
      <w:r w:rsidRPr="003F012E">
        <w:rPr>
          <w:color w:val="auto"/>
        </w:rPr>
        <w:t>.</w:t>
      </w:r>
    </w:p>
    <w:p w14:paraId="5EC30E93" w14:textId="4CAD0AB6" w:rsidR="000F3161" w:rsidRPr="003F012E" w:rsidRDefault="000F3161" w:rsidP="007261BF">
      <w:pPr>
        <w:pStyle w:val="MDPI31text"/>
        <w:rPr>
          <w:color w:val="auto"/>
        </w:rPr>
      </w:pPr>
      <w:r w:rsidRPr="003F012E">
        <w:rPr>
          <w:color w:val="auto"/>
        </w:rPr>
        <w:t>The raw data from the .mzXML files consisted of all of the DBS lipid profiles. E</w:t>
      </w:r>
      <w:r w:rsidRPr="003F012E">
        <w:rPr>
          <w:color w:val="auto"/>
          <w:shd w:val="clear" w:color="auto" w:fill="FFFFFF"/>
        </w:rPr>
        <w:t>ach lipid specie in the lipid profile was relatively expressed as a percentage of all of the lipid species analysed</w:t>
      </w:r>
      <w:r w:rsidRPr="003F012E">
        <w:rPr>
          <w:color w:val="auto"/>
        </w:rPr>
        <w:t xml:space="preserve">. </w:t>
      </w:r>
      <w:r w:rsidRPr="003F012E">
        <w:rPr>
          <w:color w:val="auto"/>
          <w:shd w:val="clear" w:color="auto" w:fill="FFFFFF"/>
        </w:rPr>
        <w:t xml:space="preserve">With each of the 84 lipid species being measured, the intensity of each lipid specie was expressed as a percentage of the intensity of the total lipid profile of all 84 lipid species for each newborn; termed </w:t>
      </w:r>
      <w:r w:rsidRPr="003F012E">
        <w:rPr>
          <w:color w:val="auto"/>
        </w:rPr>
        <w:t xml:space="preserve">the relative intensity of the lipid specie.  </w:t>
      </w:r>
      <w:r w:rsidRPr="003F012E" w:rsidDel="00576D51">
        <w:rPr>
          <w:color w:val="auto"/>
        </w:rPr>
        <w:t xml:space="preserve"> </w:t>
      </w:r>
    </w:p>
    <w:p w14:paraId="0360E0A0" w14:textId="766B5BDC" w:rsidR="000F3161" w:rsidRPr="003F012E" w:rsidRDefault="000F3161" w:rsidP="007261BF">
      <w:pPr>
        <w:pStyle w:val="MDPI31text"/>
        <w:rPr>
          <w:color w:val="auto"/>
        </w:rPr>
      </w:pPr>
      <w:r w:rsidRPr="003F012E">
        <w:rPr>
          <w:color w:val="auto"/>
        </w:rPr>
        <w:t xml:space="preserve">The distributions of the majority of lipid species were skewed, hence the relative intensities were log2 transformed. K-nearest neighbours imputation (k = 10) was used to impute missing data (package “impute”). All analysis was performed in R 3.6.1 </w:t>
      </w:r>
      <w:r w:rsidRPr="003F012E">
        <w:rPr>
          <w:color w:val="auto"/>
        </w:rPr>
        <w:fldChar w:fldCharType="begin"/>
      </w:r>
      <w:r w:rsidRPr="003F012E">
        <w:rPr>
          <w:color w:val="auto"/>
        </w:rPr>
        <w:instrText xml:space="preserve"> ADDIN EN.CITE &lt;EndNote&gt;&lt;Cite&gt;&lt;Author&gt;R&lt;/Author&gt;&lt;Year&gt;2021&lt;/Year&gt;&lt;IDText&gt;R: A language and environment for statistical computing&lt;/IDText&gt;&lt;DisplayText&gt;(24)&lt;/DisplayText&gt;&lt;record&gt;&lt;urls&gt;&lt;related-urls&gt;&lt;url&gt;https://www.r-project.org/&lt;/url&gt;&lt;/related-urls&gt;&lt;/urls&gt;&lt;titles&gt;&lt;title&gt;R: A language and environment for statistical computing&lt;/title&gt;&lt;/titles&gt;&lt;contributors&gt;&lt;authors&gt;&lt;author&gt;R Core Team&lt;/author&gt;&lt;/authors&gt;&lt;/contributors&gt;&lt;edition&gt;Version 3.6.1&lt;/edition&gt;&lt;added-date format="utc"&gt;1631715673&lt;/added-date&gt;&lt;pub-location&gt;Vienna, Austria.&lt;/pub-location&gt;&lt;ref-type name="Generic"&gt;13&lt;/ref-type&gt;&lt;dates&gt;&lt;year&gt;2021&lt;/year&gt;&lt;/dates&gt;&lt;rec-number&gt;683&lt;/rec-number&gt;&lt;publisher&gt;R Foundation for Statistical Computing&lt;/publisher&gt;&lt;last-updated-date format="utc"&gt;1631715910&lt;/last-updated-date&gt;&lt;/record&gt;&lt;/Cite&gt;&lt;/EndNote&gt;</w:instrText>
      </w:r>
      <w:r w:rsidRPr="003F012E">
        <w:rPr>
          <w:color w:val="auto"/>
        </w:rPr>
        <w:fldChar w:fldCharType="separate"/>
      </w:r>
      <w:r w:rsidRPr="003F012E">
        <w:rPr>
          <w:color w:val="auto"/>
        </w:rPr>
        <w:t>(24)</w:t>
      </w:r>
      <w:r w:rsidRPr="003F012E">
        <w:rPr>
          <w:color w:val="auto"/>
        </w:rPr>
        <w:fldChar w:fldCharType="end"/>
      </w:r>
      <w:r w:rsidRPr="003F012E">
        <w:rPr>
          <w:color w:val="auto"/>
        </w:rPr>
        <w:t>. Principal Component Analysis was then used to identify outliers.</w:t>
      </w:r>
    </w:p>
    <w:p w14:paraId="339AB561" w14:textId="169F24C9" w:rsidR="000F3161" w:rsidRPr="003F012E" w:rsidRDefault="000F3161" w:rsidP="00EE3F7D">
      <w:pPr>
        <w:pStyle w:val="MDPI31text"/>
        <w:rPr>
          <w:color w:val="auto"/>
        </w:rPr>
      </w:pPr>
      <w:r w:rsidRPr="003F012E">
        <w:rPr>
          <w:color w:val="auto"/>
        </w:rPr>
        <w:t>First, univariate analysis was performed by either the Wilcoxon Signed Rank/Rank Sum Test or the Mann-Whitney U test to identify significant differences in relative intensity in each lipid specie (i.e. Mol%).</w:t>
      </w:r>
    </w:p>
    <w:p w14:paraId="4B32ABEC" w14:textId="7EA6BC0F" w:rsidR="000F3161" w:rsidRPr="003F012E" w:rsidRDefault="000F3161" w:rsidP="007261BF">
      <w:pPr>
        <w:pStyle w:val="MDPI31text"/>
        <w:rPr>
          <w:color w:val="auto"/>
        </w:rPr>
      </w:pPr>
      <w:r w:rsidRPr="003F012E">
        <w:rPr>
          <w:color w:val="auto"/>
        </w:rPr>
        <w:t xml:space="preserve">The Wilcoxon Signed Rank test was used to compare two sets of data that come from the same participants in the study, so it can be used to observe any change in the data from one time point to another </w:t>
      </w:r>
      <w:r w:rsidRPr="003F012E">
        <w:rPr>
          <w:color w:val="auto"/>
        </w:rPr>
        <w:fldChar w:fldCharType="begin"/>
      </w:r>
      <w:r w:rsidRPr="003F012E">
        <w:rPr>
          <w:color w:val="auto"/>
        </w:rPr>
        <w:instrText xml:space="preserve"> ADDIN EN.CITE &lt;EndNote&gt;&lt;Cite&gt;&lt;Author&gt;Laerd&lt;/Author&gt;&lt;Year&gt;2018&lt;/Year&gt;&lt;IDText&gt;Wilcoxon Signed-Rank Test using SPSS Statistics&lt;/IDText&gt;&lt;DisplayText&gt;(25)&lt;/DisplayText&gt;&lt;record&gt;&lt;urls&gt;&lt;related-urls&gt;&lt;url&gt;https://statistics.laerd.com/spss-tutorials/wilcoxon-signed-rank-test-using-spss-statistics.php&lt;/url&gt;&lt;/related-urls&gt;&lt;/urls&gt;&lt;titles&gt;&lt;title&gt;Wilcoxon Signed-Rank Test using SPSS Statistics&lt;/title&gt;&lt;/titles&gt;&lt;number&gt;15th June&lt;/number&gt;&lt;contributors&gt;&lt;authors&gt;&lt;author&gt;Laerd Statistics&lt;/author&gt;&lt;/authors&gt;&lt;/contributors&gt;&lt;added-date format="utc"&gt;1592179623&lt;/added-date&gt;&lt;ref-type name="Web Page"&gt;12&lt;/ref-type&gt;&lt;dates&gt;&lt;year&gt;2018&lt;/year&gt;&lt;/dates&gt;&lt;rec-number&gt;450&lt;/rec-number&gt;&lt;publisher&gt;Lund Research Ltd&lt;/publisher&gt;&lt;last-updated-date format="utc"&gt;1592180938&lt;/last-updated-date&gt;&lt;volume&gt;2020&lt;/volume&gt;&lt;/record&gt;&lt;/Cite&gt;&lt;/EndNote&gt;</w:instrText>
      </w:r>
      <w:r w:rsidRPr="003F012E">
        <w:rPr>
          <w:color w:val="auto"/>
        </w:rPr>
        <w:fldChar w:fldCharType="separate"/>
      </w:r>
      <w:r w:rsidRPr="003F012E">
        <w:rPr>
          <w:color w:val="auto"/>
        </w:rPr>
        <w:t>(25)</w:t>
      </w:r>
      <w:r w:rsidRPr="003F012E">
        <w:rPr>
          <w:color w:val="auto"/>
        </w:rPr>
        <w:fldChar w:fldCharType="end"/>
      </w:r>
      <w:r w:rsidRPr="003F012E">
        <w:rPr>
          <w:color w:val="auto"/>
        </w:rPr>
        <w:t>.</w:t>
      </w:r>
      <w:r w:rsidRPr="003F012E">
        <w:rPr>
          <w:i/>
          <w:iCs/>
          <w:color w:val="auto"/>
        </w:rPr>
        <w:t xml:space="preserve"> </w:t>
      </w:r>
      <w:r w:rsidRPr="003F012E">
        <w:rPr>
          <w:color w:val="auto"/>
        </w:rPr>
        <w:t xml:space="preserve">The Mann-Whitney U test was used </w:t>
      </w:r>
      <w:r w:rsidRPr="003F012E">
        <w:rPr>
          <w:color w:val="auto"/>
          <w:shd w:val="clear" w:color="auto" w:fill="FFFFFF"/>
        </w:rPr>
        <w:t xml:space="preserve">to compare the differences between two independent samples when they were not normally distributed and the sample sizes were small </w:t>
      </w:r>
      <w:r w:rsidRPr="003F012E">
        <w:rPr>
          <w:color w:val="auto"/>
          <w:shd w:val="clear" w:color="auto" w:fill="FFFFFF"/>
        </w:rPr>
        <w:fldChar w:fldCharType="begin"/>
      </w:r>
      <w:r w:rsidRPr="003F012E">
        <w:rPr>
          <w:color w:val="auto"/>
          <w:shd w:val="clear" w:color="auto" w:fill="FFFFFF"/>
        </w:rPr>
        <w:instrText xml:space="preserve"> ADDIN EN.CITE &lt;EndNote&gt;&lt;Cite&gt;&lt;Author&gt;Admin&lt;/Author&gt;&lt;Year&gt;2018&lt;/Year&gt;&lt;IDText&gt;Mann-Whitney U Test&lt;/IDText&gt;&lt;DisplayText&gt;(26)&lt;/DisplayText&gt;&lt;record&gt;&lt;urls&gt;&lt;related-urls&gt;&lt;url&gt;https://www.statology.org/mann-whitney-u-test/&lt;/url&gt;&lt;/related-urls&gt;&lt;/urls&gt;&lt;titles&gt;&lt;title&gt;Mann-Whitney U Test&lt;/title&gt;&lt;/titles&gt;&lt;number&gt;15th June&lt;/number&gt;&lt;contributors&gt;&lt;authors&gt;&lt;author&gt;Admin&lt;/author&gt;&lt;/authors&gt;&lt;/contributors&gt;&lt;added-date format="utc"&gt;1592188128&lt;/added-date&gt;&lt;ref-type name="Web Page"&gt;12&lt;/ref-type&gt;&lt;dates&gt;&lt;year&gt;2018&lt;/year&gt;&lt;/dates&gt;&lt;rec-number&gt;454&lt;/rec-number&gt;&lt;publisher&gt;Statology&lt;/publisher&gt;&lt;last-updated-date format="utc"&gt;1592188208&lt;/last-updated-date&gt;&lt;volume&gt;2020&lt;/volume&gt;&lt;/record&gt;&lt;/Cite&gt;&lt;/EndNote&gt;</w:instrText>
      </w:r>
      <w:r w:rsidRPr="003F012E">
        <w:rPr>
          <w:color w:val="auto"/>
          <w:shd w:val="clear" w:color="auto" w:fill="FFFFFF"/>
        </w:rPr>
        <w:fldChar w:fldCharType="separate"/>
      </w:r>
      <w:r w:rsidRPr="003F012E">
        <w:rPr>
          <w:color w:val="auto"/>
          <w:shd w:val="clear" w:color="auto" w:fill="FFFFFF"/>
        </w:rPr>
        <w:t>(26)</w:t>
      </w:r>
      <w:r w:rsidRPr="003F012E">
        <w:rPr>
          <w:color w:val="auto"/>
          <w:shd w:val="clear" w:color="auto" w:fill="FFFFFF"/>
        </w:rPr>
        <w:fldChar w:fldCharType="end"/>
      </w:r>
      <w:r w:rsidRPr="003F012E">
        <w:rPr>
          <w:color w:val="auto"/>
          <w:shd w:val="clear" w:color="auto" w:fill="FFFFFF"/>
        </w:rPr>
        <w:t xml:space="preserve">. </w:t>
      </w:r>
      <w:r w:rsidRPr="003F012E">
        <w:rPr>
          <w:color w:val="auto"/>
        </w:rPr>
        <w:t xml:space="preserve">Wilcoxon Signed Rank test was used when samples were paired, Mann-Whitney U test was used when samples were not paired. Bonferroni multiple testing correction was applied to all significance thresholds. The Bonferroni corrected significance threshold was used to reduce Type I error when making multiple comparisons within the data by taking the significance threshold (e.g. p value &lt; 0.05 or FDR) and dividing it by the number of comparisons </w:t>
      </w:r>
      <w:r w:rsidRPr="003F012E">
        <w:rPr>
          <w:color w:val="auto"/>
        </w:rPr>
        <w:fldChar w:fldCharType="begin"/>
      </w:r>
      <w:r w:rsidRPr="003F012E">
        <w:rPr>
          <w:color w:val="auto"/>
        </w:rPr>
        <w:instrText xml:space="preserve"> ADDIN EN.CITE &lt;EndNote&gt;&lt;Cite&gt;&lt;Author&gt;Bradburn&lt;/Author&gt;&lt;IDText&gt;The Bonferroni Correction Method Explained&lt;/IDText&gt;&lt;DisplayText&gt;(27)&lt;/DisplayText&gt;&lt;record&gt;&lt;urls&gt;&lt;related-urls&gt;&lt;url&gt;https://toptipbio.com/bonferroni-correction-method/&lt;/url&gt;&lt;/related-urls&gt;&lt;/urls&gt;&lt;titles&gt;&lt;title&gt;The Bonferroni Correction Method Explained&lt;/title&gt;&lt;/titles&gt;&lt;number&gt;15th June&lt;/number&gt;&lt;contributors&gt;&lt;authors&gt;&lt;author&gt;Bradburn, S&lt;/author&gt;&lt;/authors&gt;&lt;/contributors&gt;&lt;added-date format="utc"&gt;1592179424&lt;/added-date&gt;&lt;ref-type name="Web Page"&gt;12&lt;/ref-type&gt;&lt;rec-number&gt;449&lt;/rec-number&gt;&lt;publisher&gt;Top Tip Bio&lt;/publisher&gt;&lt;last-updated-date format="utc"&gt;1592180938&lt;/last-updated-date&gt;&lt;volume&gt;2020&lt;/volume&gt;&lt;/record&gt;&lt;/Cite&gt;&lt;/EndNote&gt;</w:instrText>
      </w:r>
      <w:r w:rsidRPr="003F012E">
        <w:rPr>
          <w:color w:val="auto"/>
        </w:rPr>
        <w:fldChar w:fldCharType="separate"/>
      </w:r>
      <w:r w:rsidRPr="003F012E">
        <w:rPr>
          <w:color w:val="auto"/>
        </w:rPr>
        <w:t>(27)</w:t>
      </w:r>
      <w:r w:rsidRPr="003F012E">
        <w:rPr>
          <w:color w:val="auto"/>
        </w:rPr>
        <w:fldChar w:fldCharType="end"/>
      </w:r>
      <w:r w:rsidRPr="003F012E">
        <w:rPr>
          <w:color w:val="auto"/>
        </w:rPr>
        <w:t xml:space="preserve">. Then, if the multiple univariate analysis showed a significant difference (e.g. p value &lt; 0.05 or FDR), multivariate analysis was performed. </w:t>
      </w:r>
    </w:p>
    <w:p w14:paraId="2AA1A50B" w14:textId="78406EFB" w:rsidR="000F3161" w:rsidRPr="003F012E" w:rsidRDefault="000F3161" w:rsidP="007261BF">
      <w:pPr>
        <w:pStyle w:val="MDPI31text"/>
        <w:rPr>
          <w:color w:val="auto"/>
        </w:rPr>
      </w:pPr>
      <w:r w:rsidRPr="003F012E">
        <w:rPr>
          <w:color w:val="auto"/>
        </w:rPr>
        <w:t xml:space="preserve">Using the “mixOmics” package </w:t>
      </w:r>
      <w:r w:rsidRPr="003F012E">
        <w:rPr>
          <w:color w:val="auto"/>
          <w:shd w:val="clear" w:color="auto" w:fill="FFFFFF"/>
        </w:rPr>
        <w:fldChar w:fldCharType="begin"/>
      </w:r>
      <w:r w:rsidRPr="003F012E">
        <w:rPr>
          <w:color w:val="auto"/>
          <w:shd w:val="clear" w:color="auto" w:fill="FFFFFF"/>
        </w:rPr>
        <w:instrText xml:space="preserve"> ADDIN EN.CITE &lt;EndNote&gt;&lt;Cite&gt;&lt;Author&gt;mixOmics&lt;/Author&gt;&lt;Year&gt;2017&lt;/Year&gt;&lt;IDText&gt;PLS-DA&lt;/IDText&gt;&lt;DisplayText&gt;(28)&lt;/DisplayText&gt;&lt;record&gt;&lt;urls&gt;&lt;related-urls&gt;&lt;url&gt;http://mixomics.org/methods/pls-da/&lt;/url&gt;&lt;/related-urls&gt;&lt;/urls&gt;&lt;titles&gt;&lt;title&gt;PLS-DA&lt;/title&gt;&lt;/titles&gt;&lt;number&gt;15th June&lt;/number&gt;&lt;contributors&gt;&lt;authors&gt;&lt;author&gt;mixOmics&lt;/author&gt;&lt;/authors&gt;&lt;/contributors&gt;&lt;added-date format="utc"&gt;1592178073&lt;/added-date&gt;&lt;ref-type name="Web Page"&gt;12&lt;/ref-type&gt;&lt;dates&gt;&lt;year&gt;2017&lt;/year&gt;&lt;/dates&gt;&lt;rec-number&gt;446&lt;/rec-number&gt;&lt;last-updated-date format="utc"&gt;1592178285&lt;/last-updated-date&gt;&lt;volume&gt;2020&lt;/volume&gt;&lt;/record&gt;&lt;/Cite&gt;&lt;/EndNote&gt;</w:instrText>
      </w:r>
      <w:r w:rsidRPr="003F012E">
        <w:rPr>
          <w:color w:val="auto"/>
          <w:shd w:val="clear" w:color="auto" w:fill="FFFFFF"/>
        </w:rPr>
        <w:fldChar w:fldCharType="separate"/>
      </w:r>
      <w:r w:rsidRPr="003F012E">
        <w:rPr>
          <w:color w:val="auto"/>
          <w:shd w:val="clear" w:color="auto" w:fill="FFFFFF"/>
        </w:rPr>
        <w:t>(28)</w:t>
      </w:r>
      <w:r w:rsidRPr="003F012E">
        <w:rPr>
          <w:color w:val="auto"/>
          <w:shd w:val="clear" w:color="auto" w:fill="FFFFFF"/>
        </w:rPr>
        <w:fldChar w:fldCharType="end"/>
      </w:r>
      <w:r w:rsidRPr="003F012E">
        <w:rPr>
          <w:color w:val="auto"/>
        </w:rPr>
        <w:t xml:space="preserve">, sparse partial least squares discriminant analysis (sPLS-DA), a supervised statistical test, was utilised here to identify individual lipid species that separate the outcome groups (moderate-severe HIE and mild HIE) and provide a predictive value of the lipid species individually or combined. </w:t>
      </w:r>
      <w:r w:rsidRPr="003F012E">
        <w:rPr>
          <w:color w:val="auto"/>
          <w:shd w:val="clear" w:color="auto" w:fill="FFFFFF"/>
        </w:rPr>
        <w:t xml:space="preserve">sPLS-DA selects the most predictive or discriminative features in the data that help classify the samples and allows for variable selection </w:t>
      </w:r>
      <w:r w:rsidRPr="003F012E">
        <w:rPr>
          <w:color w:val="auto"/>
          <w:shd w:val="clear" w:color="auto" w:fill="FFFFFF"/>
        </w:rPr>
        <w:fldChar w:fldCharType="begin"/>
      </w:r>
      <w:r w:rsidRPr="003F012E">
        <w:rPr>
          <w:color w:val="auto"/>
          <w:shd w:val="clear" w:color="auto" w:fill="FFFFFF"/>
        </w:rPr>
        <w:instrText xml:space="preserve"> ADDIN EN.CITE &lt;EndNote&gt;&lt;Cite&gt;&lt;Author&gt;Lê Cao&lt;/Author&gt;&lt;Year&gt;2011&lt;/Year&gt;&lt;IDText&gt;Sparse PLS discriminant analysis: biologically relevant feature selection and graphical displays for multiclass problems&lt;/IDText&gt;&lt;DisplayText&gt;(29)&lt;/DisplayText&gt;&lt;record&gt;&lt;dates&gt;&lt;pub-dates&gt;&lt;date&gt;Jun&lt;/date&gt;&lt;/pub-dates&gt;&lt;year&gt;2011&lt;/year&gt;&lt;/dates&gt;&lt;keywords&gt;&lt;keyword&gt;Artificial Intelligence&lt;/keyword&gt;&lt;keyword&gt;Discriminant Analysis&lt;/keyword&gt;&lt;keyword&gt;Gene Expression Profiling&lt;/keyword&gt;&lt;keyword&gt;Humans&lt;/keyword&gt;&lt;keyword&gt;Neoplasms&lt;/keyword&gt;&lt;keyword&gt;Oligonucleotide Array Sequence Analysis&lt;/keyword&gt;&lt;keyword&gt;Polymorphism, Single Nucleotide&lt;/keyword&gt;&lt;/keywords&gt;&lt;urls&gt;&lt;related-urls&gt;&lt;url&gt;https://www.ncbi.nlm.nih.gov/pubmed/21693065&lt;/url&gt;&lt;/related-urls&gt;&lt;/urls&gt;&lt;isbn&gt;1471-2105&lt;/isbn&gt;&lt;custom2&gt;PMC3133555&lt;/custom2&gt;&lt;titles&gt;&lt;title&gt;Sparse PLS discriminant analysis: biologically relevant feature selection and graphical displays for multiclass problems&lt;/title&gt;&lt;secondary-title&gt;BMC Bioinformatics&lt;/secondary-title&gt;&lt;/titles&gt;&lt;pages&gt;253&lt;/pages&gt;&lt;contributors&gt;&lt;authors&gt;&lt;author&gt;Lê Cao, K. A.&lt;/author&gt;&lt;author&gt;Boitard, S.&lt;/author&gt;&lt;author&gt;Besse, P.&lt;/author&gt;&lt;/authors&gt;&lt;/contributors&gt;&lt;edition&gt;2011/06/22&lt;/edition&gt;&lt;language&gt;eng&lt;/language&gt;&lt;added-date format="utc"&gt;1623725011&lt;/added-date&gt;&lt;ref-type name="Journal Article"&gt;17&lt;/ref-type&gt;&lt;rec-number&gt;680&lt;/rec-number&gt;&lt;last-updated-date format="utc"&gt;1623725011&lt;/last-updated-date&gt;&lt;accession-num&gt;21693065&lt;/accession-num&gt;&lt;electronic-resource-num&gt;10.1186/1471-2105-12-253&lt;/electronic-resource-num&gt;&lt;volume&gt;12&lt;/volume&gt;&lt;/record&gt;&lt;/Cite&gt;&lt;/EndNote&gt;</w:instrText>
      </w:r>
      <w:r w:rsidRPr="003F012E">
        <w:rPr>
          <w:color w:val="auto"/>
          <w:shd w:val="clear" w:color="auto" w:fill="FFFFFF"/>
        </w:rPr>
        <w:fldChar w:fldCharType="separate"/>
      </w:r>
      <w:r w:rsidRPr="003F012E">
        <w:rPr>
          <w:color w:val="auto"/>
          <w:shd w:val="clear" w:color="auto" w:fill="FFFFFF"/>
        </w:rPr>
        <w:t>(29)</w:t>
      </w:r>
      <w:r w:rsidRPr="003F012E">
        <w:rPr>
          <w:color w:val="auto"/>
          <w:shd w:val="clear" w:color="auto" w:fill="FFFFFF"/>
        </w:rPr>
        <w:fldChar w:fldCharType="end"/>
      </w:r>
      <w:r w:rsidRPr="003F012E">
        <w:rPr>
          <w:color w:val="auto"/>
          <w:shd w:val="clear" w:color="auto" w:fill="FFFFFF"/>
        </w:rPr>
        <w:t>.</w:t>
      </w:r>
      <w:r w:rsidR="009705ED" w:rsidRPr="003F012E">
        <w:rPr>
          <w:color w:val="auto"/>
          <w:shd w:val="clear" w:color="auto" w:fill="FFFFFF"/>
        </w:rPr>
        <w:t xml:space="preserve"> </w:t>
      </w:r>
      <w:r w:rsidRPr="003F012E">
        <w:rPr>
          <w:color w:val="auto"/>
        </w:rPr>
        <w:t xml:space="preserve"> </w:t>
      </w:r>
      <w:r w:rsidRPr="003F012E">
        <w:rPr>
          <w:rStyle w:val="Strong"/>
          <w:color w:val="auto"/>
          <w:spacing w:val="-1"/>
          <w:shd w:val="clear" w:color="auto" w:fill="FFFFFF"/>
        </w:rPr>
        <w:t>Area Under the</w:t>
      </w:r>
      <w:r w:rsidR="009705ED" w:rsidRPr="003F012E">
        <w:rPr>
          <w:b/>
          <w:bCs/>
          <w:color w:val="auto"/>
          <w:spacing w:val="-1"/>
          <w:shd w:val="clear" w:color="auto" w:fill="FFFFFF"/>
        </w:rPr>
        <w:t xml:space="preserve"> </w:t>
      </w:r>
      <w:r w:rsidRPr="003F012E">
        <w:rPr>
          <w:rStyle w:val="Strong"/>
          <w:color w:val="auto"/>
          <w:spacing w:val="-1"/>
          <w:shd w:val="clear" w:color="auto" w:fill="FFFFFF"/>
        </w:rPr>
        <w:t>Receiver Operating Characteristics</w:t>
      </w:r>
      <w:r w:rsidRPr="003F012E">
        <w:rPr>
          <w:color w:val="auto"/>
        </w:rPr>
        <w:t xml:space="preserve"> (AUROC) was used to determine the model performance at using the lipid species to predict outcome groups. </w:t>
      </w:r>
      <w:r w:rsidRPr="003F012E">
        <w:rPr>
          <w:color w:val="auto"/>
          <w:spacing w:val="-1"/>
          <w:shd w:val="clear" w:color="auto" w:fill="FFFFFF"/>
        </w:rPr>
        <w:t xml:space="preserve">When AUROC was 0.7, it means there was 70% chance that model will be able to distinguish between the outcome groups </w:t>
      </w:r>
      <w:r w:rsidRPr="003F012E">
        <w:rPr>
          <w:color w:val="auto"/>
          <w:spacing w:val="-1"/>
          <w:shd w:val="clear" w:color="auto" w:fill="FFFFFF"/>
        </w:rPr>
        <w:fldChar w:fldCharType="begin"/>
      </w:r>
      <w:r w:rsidRPr="003F012E">
        <w:rPr>
          <w:color w:val="auto"/>
          <w:spacing w:val="-1"/>
          <w:shd w:val="clear" w:color="auto" w:fill="FFFFFF"/>
        </w:rPr>
        <w:instrText xml:space="preserve"> ADDIN EN.CITE &lt;EndNote&gt;&lt;Cite&gt;&lt;Author&gt;Narkhede&lt;/Author&gt;&lt;Year&gt;2018&lt;/Year&gt;&lt;IDText&gt;Understanding AUC - ROC Curve&lt;/IDText&gt;&lt;DisplayText&gt;(30)&lt;/DisplayText&gt;&lt;record&gt;&lt;urls&gt;&lt;related-urls&gt;&lt;url&gt;https://towardsdatascience.com/understanding-auc-roc-curve-68b2303cc9c5&lt;/url&gt;&lt;/related-urls&gt;&lt;/urls&gt;&lt;titles&gt;&lt;title&gt;Understanding AUC - ROC Curve&lt;/title&gt;&lt;/titles&gt;&lt;number&gt;15th June&lt;/number&gt;&lt;contributors&gt;&lt;authors&gt;&lt;author&gt;Narkhede, S&lt;/author&gt;&lt;/authors&gt;&lt;/contributors&gt;&lt;added-date format="utc"&gt;1592180964&lt;/added-date&gt;&lt;ref-type name="Web Page"&gt;12&lt;/ref-type&gt;&lt;dates&gt;&lt;year&gt;2018&lt;/year&gt;&lt;/dates&gt;&lt;rec-number&gt;451&lt;/rec-number&gt;&lt;publisher&gt;Towards Data Science&lt;/publisher&gt;&lt;last-updated-date format="utc"&gt;1592188208&lt;/last-updated-date&gt;&lt;/record&gt;&lt;/Cite&gt;&lt;/EndNote&gt;</w:instrText>
      </w:r>
      <w:r w:rsidRPr="003F012E">
        <w:rPr>
          <w:color w:val="auto"/>
          <w:spacing w:val="-1"/>
          <w:shd w:val="clear" w:color="auto" w:fill="FFFFFF"/>
        </w:rPr>
        <w:fldChar w:fldCharType="separate"/>
      </w:r>
      <w:r w:rsidRPr="003F012E">
        <w:rPr>
          <w:color w:val="auto"/>
          <w:spacing w:val="-1"/>
          <w:shd w:val="clear" w:color="auto" w:fill="FFFFFF"/>
        </w:rPr>
        <w:t>(30)</w:t>
      </w:r>
      <w:r w:rsidRPr="003F012E">
        <w:rPr>
          <w:color w:val="auto"/>
          <w:spacing w:val="-1"/>
          <w:shd w:val="clear" w:color="auto" w:fill="FFFFFF"/>
        </w:rPr>
        <w:fldChar w:fldCharType="end"/>
      </w:r>
      <w:r w:rsidRPr="003F012E">
        <w:rPr>
          <w:color w:val="auto"/>
          <w:spacing w:val="-1"/>
          <w:shd w:val="clear" w:color="auto" w:fill="FFFFFF"/>
        </w:rPr>
        <w:t>.</w:t>
      </w:r>
      <w:r w:rsidRPr="003F012E">
        <w:rPr>
          <w:color w:val="auto"/>
        </w:rPr>
        <w:t xml:space="preserve"> The lower the error rate (range 0-1), the more accurate the model. </w:t>
      </w:r>
    </w:p>
    <w:p w14:paraId="7EB0AE4F" w14:textId="5B355C87" w:rsidR="000F3161" w:rsidRPr="003F012E" w:rsidRDefault="000F3161" w:rsidP="007261BF">
      <w:pPr>
        <w:pStyle w:val="MDPI31text"/>
        <w:rPr>
          <w:color w:val="auto"/>
        </w:rPr>
      </w:pPr>
      <w:r w:rsidRPr="003F012E">
        <w:rPr>
          <w:color w:val="auto"/>
        </w:rPr>
        <w:t xml:space="preserve">As an extension of the univariate analysis, sPLS-DA was used on the cohort with mild cases and moderate-severe cases at S2 and S3, due to the multiple lipid species identified. </w:t>
      </w:r>
    </w:p>
    <w:p w14:paraId="1D26A07A" w14:textId="4B714617" w:rsidR="000F3161" w:rsidRPr="003F012E" w:rsidRDefault="000F3161" w:rsidP="007261BF">
      <w:pPr>
        <w:pStyle w:val="MDPI31text"/>
        <w:rPr>
          <w:color w:val="auto"/>
        </w:rPr>
      </w:pPr>
      <w:r w:rsidRPr="003F012E">
        <w:rPr>
          <w:color w:val="auto"/>
        </w:rPr>
        <w:t>Considering that nutritional supplementation or the method of feeding of the newborn may be a confounding factor, an additional analysis was performed. Mann-Whitney U test with adjusted p-value threshold of 0.05 was used. Those in the nil-by-mouth (intravenous dextrose) group were compared to breast fed, formula fed, mixed feeds groups, at each time point. As a final step, those who had parenteral nutrition were compared to those who did not.</w:t>
      </w:r>
    </w:p>
    <w:p w14:paraId="565BB032" w14:textId="5E8375A1" w:rsidR="000F3161" w:rsidRPr="003F012E" w:rsidRDefault="007261BF" w:rsidP="007261BF">
      <w:pPr>
        <w:pStyle w:val="MDPI21heading1"/>
        <w:rPr>
          <w:color w:val="auto"/>
        </w:rPr>
      </w:pPr>
      <w:r w:rsidRPr="003F012E">
        <w:rPr>
          <w:color w:val="auto"/>
        </w:rPr>
        <w:t xml:space="preserve">3. </w:t>
      </w:r>
      <w:r w:rsidR="000F3161" w:rsidRPr="003F012E">
        <w:rPr>
          <w:color w:val="auto"/>
        </w:rPr>
        <w:t>Results</w:t>
      </w:r>
    </w:p>
    <w:p w14:paraId="16834203" w14:textId="41C1CB5E" w:rsidR="000F3161" w:rsidRPr="003F012E" w:rsidRDefault="007261BF" w:rsidP="007261BF">
      <w:pPr>
        <w:pStyle w:val="MDPI22heading2"/>
        <w:rPr>
          <w:color w:val="auto"/>
        </w:rPr>
      </w:pPr>
      <w:r w:rsidRPr="003F012E">
        <w:rPr>
          <w:color w:val="auto"/>
        </w:rPr>
        <w:t xml:space="preserve">3.1. </w:t>
      </w:r>
      <w:r w:rsidR="000F3161" w:rsidRPr="003F012E">
        <w:rPr>
          <w:color w:val="auto"/>
        </w:rPr>
        <w:t>Patients and Samples</w:t>
      </w:r>
    </w:p>
    <w:p w14:paraId="36CEBB68" w14:textId="1BCC5CF8" w:rsidR="000F3161" w:rsidRPr="003F012E" w:rsidRDefault="000F3161" w:rsidP="007261BF">
      <w:pPr>
        <w:pStyle w:val="MDPI31text"/>
        <w:rPr>
          <w:color w:val="auto"/>
          <w:shd w:val="clear" w:color="auto" w:fill="FFFFFF"/>
        </w:rPr>
      </w:pPr>
      <w:r w:rsidRPr="003F012E">
        <w:rPr>
          <w:color w:val="auto"/>
        </w:rPr>
        <w:t xml:space="preserve">Lipid extraction was successful from DBS for samples from 64 (82%) newborns of a total of 78 (21 – mild HIE group, 57 – moderate-severe HIE group) processed. </w:t>
      </w:r>
      <w:r w:rsidRPr="003F012E">
        <w:rPr>
          <w:color w:val="auto"/>
          <w:shd w:val="clear" w:color="auto" w:fill="FFFFFF"/>
        </w:rPr>
        <w:t xml:space="preserve">The perinatal characteristics of the 64 newborns are shown in Table 1. </w:t>
      </w:r>
      <w:r w:rsidRPr="003F012E">
        <w:rPr>
          <w:color w:val="auto"/>
        </w:rPr>
        <w:t>Newborns</w:t>
      </w:r>
      <w:r w:rsidRPr="003F012E">
        <w:rPr>
          <w:color w:val="auto"/>
          <w:shd w:val="clear" w:color="auto" w:fill="FFFFFF"/>
        </w:rPr>
        <w:t xml:space="preserve"> in the moderate-severe HIE group were more likely to have a lower Apgar score at 10 minutes age, a worse base deficit in the first hour, meconium aspiration and seizures. Of the moderate-severe HIE group, 8 (17%) </w:t>
      </w:r>
      <w:r w:rsidRPr="003F012E">
        <w:rPr>
          <w:color w:val="auto"/>
        </w:rPr>
        <w:t>newborns</w:t>
      </w:r>
      <w:r w:rsidRPr="003F012E">
        <w:rPr>
          <w:color w:val="auto"/>
          <w:shd w:val="clear" w:color="auto" w:fill="FFFFFF"/>
        </w:rPr>
        <w:t xml:space="preserve"> had cerebral MRI predictive of an unfavourable outcome </w:t>
      </w:r>
      <w:r w:rsidRPr="003F012E">
        <w:rPr>
          <w:color w:val="auto"/>
          <w:shd w:val="clear" w:color="auto" w:fill="FFFFFF"/>
        </w:rPr>
        <w:fldChar w:fldCharType="begin">
          <w:fldData xml:space="preserve">PEVuZE5vdGU+PENpdGU+PEF1dGhvcj5SdXRoZXJmb3JkPC9BdXRob3I+PFllYXI+MjAxMDwvWWVh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</w:fldData>
        </w:fldChar>
      </w:r>
      <w:r w:rsidRPr="003F012E">
        <w:rPr>
          <w:color w:val="auto"/>
          <w:shd w:val="clear" w:color="auto" w:fill="FFFFFF"/>
        </w:rPr>
        <w:instrText xml:space="preserve"> ADDIN EN.CITE </w:instrText>
      </w:r>
      <w:r w:rsidRPr="003F012E">
        <w:rPr>
          <w:color w:val="auto"/>
          <w:shd w:val="clear" w:color="auto" w:fill="FFFFFF"/>
        </w:rPr>
        <w:fldChar w:fldCharType="begin">
          <w:fldData xml:space="preserve">PEVuZE5vdGU+PENpdGU+PEF1dGhvcj5SdXRoZXJmb3JkPC9BdXRob3I+PFllYXI+MjAxMDwvWWVh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</w:fldData>
        </w:fldChar>
      </w:r>
      <w:r w:rsidRPr="003F012E">
        <w:rPr>
          <w:color w:val="auto"/>
          <w:shd w:val="clear" w:color="auto" w:fill="FFFFFF"/>
        </w:rPr>
        <w:instrText xml:space="preserve"> ADDIN EN.CITE.DATA </w:instrText>
      </w:r>
      <w:r w:rsidRPr="003F012E">
        <w:rPr>
          <w:color w:val="auto"/>
          <w:shd w:val="clear" w:color="auto" w:fill="FFFFFF"/>
        </w:rPr>
      </w:r>
      <w:r w:rsidRPr="003F012E">
        <w:rPr>
          <w:color w:val="auto"/>
          <w:shd w:val="clear" w:color="auto" w:fill="FFFFFF"/>
        </w:rPr>
        <w:fldChar w:fldCharType="end"/>
      </w:r>
      <w:r w:rsidRPr="003F012E">
        <w:rPr>
          <w:color w:val="auto"/>
          <w:shd w:val="clear" w:color="auto" w:fill="FFFFFF"/>
        </w:rPr>
      </w:r>
      <w:r w:rsidRPr="003F012E">
        <w:rPr>
          <w:color w:val="auto"/>
          <w:shd w:val="clear" w:color="auto" w:fill="FFFFFF"/>
        </w:rPr>
        <w:fldChar w:fldCharType="separate"/>
      </w:r>
      <w:r w:rsidRPr="003F012E">
        <w:rPr>
          <w:color w:val="auto"/>
          <w:shd w:val="clear" w:color="auto" w:fill="FFFFFF"/>
        </w:rPr>
        <w:t>(31)</w:t>
      </w:r>
      <w:r w:rsidRPr="003F012E">
        <w:rPr>
          <w:color w:val="auto"/>
          <w:shd w:val="clear" w:color="auto" w:fill="FFFFFF"/>
        </w:rPr>
        <w:fldChar w:fldCharType="end"/>
      </w:r>
      <w:r w:rsidRPr="003F012E">
        <w:rPr>
          <w:color w:val="auto"/>
          <w:shd w:val="clear" w:color="auto" w:fill="FFFFFF"/>
        </w:rPr>
        <w:t xml:space="preserve">. The rating of the MR images has been described previously in this cohort </w:t>
      </w:r>
      <w:r w:rsidRPr="003F012E">
        <w:rPr>
          <w:color w:val="auto"/>
        </w:rPr>
        <w:fldChar w:fldCharType="begin"/>
      </w:r>
      <w:r w:rsidRPr="003F012E">
        <w:rPr>
          <w:color w:val="auto"/>
        </w:rPr>
        <w:instrText xml:space="preserve"> ADDIN EN.CITE &lt;EndNote&gt;&lt;Cite&gt;&lt;Author&gt;Tharmapoopathy&lt;/Author&gt;&lt;Year&gt;2020&lt;/Year&gt;&lt;IDText&gt;In clinical practice, cerebral MRI in newborns is highly predictive of neurodevelopmental outcome after therapeutic hypothermia&lt;/IDText&gt;&lt;DisplayText&gt;(32)&lt;/DisplayText&gt;&lt;record&gt;&lt;dates&gt;&lt;pub-dates&gt;&lt;date&gt;Mar&lt;/date&gt;&lt;/pub-dates&gt;&lt;year&gt;2020&lt;/year&gt;&lt;/dates&gt;&lt;keywords&gt;&lt;keyword&gt;Hypoxic-ischemic encephalopathy&lt;/keyword&gt;&lt;keyword&gt;Magnetic resonance imaging&lt;/keyword&gt;&lt;keyword&gt;Neurodevelopment&lt;/keyword&gt;&lt;keyword&gt;Therapeutic hypothermia&lt;/keyword&gt;&lt;/keywords&gt;&lt;urls&gt;&lt;related-urls&gt;&lt;url&gt;https://www.ncbi.nlm.nih.gov/pubmed/31882277&lt;/url&gt;&lt;/related-urls&gt;&lt;/urls&gt;&lt;isbn&gt;1532-2130&lt;/isbn&gt;&lt;titles&gt;&lt;title&gt;In clinical practice, cerebral MRI in newborns is highly predictive of neurodevelopmental outcome after therapeutic hypothermia&lt;/title&gt;&lt;secondary-title&gt;Eur J Paediatr Neurol&lt;/secondary-title&gt;&lt;/titles&gt;&lt;pages&gt;127-133&lt;/pages&gt;&lt;contributors&gt;&lt;authors&gt;&lt;author&gt;Tharmapoopathy, P.&lt;/author&gt;&lt;author&gt;Chisholm, P.&lt;/author&gt;&lt;author&gt;Barlas, A.&lt;/author&gt;&lt;author&gt;Varsami, M.&lt;/author&gt;&lt;author&gt;Gupta, N.&lt;/author&gt;&lt;author&gt;Ekitzidou, G.&lt;/author&gt;&lt;author&gt;Ponnusamy, V.&lt;/author&gt;&lt;author&gt;Kappelou, O.&lt;/author&gt;&lt;author&gt;Evanson, J.&lt;/author&gt;&lt;author&gt;Rosser, G.&lt;/author&gt;&lt;author&gt;Shah, D. K.&lt;/author&gt;&lt;/authors&gt;&lt;/contributors&gt;&lt;edition&gt;2019/12/17&lt;/edition&gt;&lt;language&gt;eng&lt;/language&gt;&lt;added-date format="utc"&gt;1593875859&lt;/added-date&gt;&lt;ref-type name="Journal Article"&gt;17&lt;/ref-type&gt;&lt;rec-number&gt;456&lt;/rec-number&gt;&lt;last-updated-date format="utc"&gt;1593875859&lt;/last-updated-date&gt;&lt;accession-num&gt;31882277&lt;/accession-num&gt;&lt;electronic-resource-num&gt;10.1016/j.ejpn.2019.12.018&lt;/electronic-resource-num&gt;&lt;volume&gt;25&lt;/volume&gt;&lt;/record&gt;&lt;/Cite&gt;&lt;/EndNote&gt;</w:instrText>
      </w:r>
      <w:r w:rsidRPr="003F012E">
        <w:rPr>
          <w:color w:val="auto"/>
        </w:rPr>
        <w:fldChar w:fldCharType="separate"/>
      </w:r>
      <w:r w:rsidRPr="003F012E">
        <w:rPr>
          <w:color w:val="auto"/>
        </w:rPr>
        <w:t>(32)</w:t>
      </w:r>
      <w:r w:rsidRPr="003F012E">
        <w:rPr>
          <w:color w:val="auto"/>
        </w:rPr>
        <w:fldChar w:fldCharType="end"/>
      </w:r>
      <w:r w:rsidRPr="003F012E">
        <w:rPr>
          <w:color w:val="auto"/>
        </w:rPr>
        <w:t xml:space="preserve"> using a validated system </w:t>
      </w:r>
      <w:r w:rsidRPr="003F012E">
        <w:rPr>
          <w:bCs/>
          <w:color w:val="auto"/>
        </w:rPr>
        <w:fldChar w:fldCharType="begin">
          <w:fldData xml:space="preserve">PEVuZE5vdGU+PENpdGU+PEF1dGhvcj5SdXRoZXJmb3JkPC9BdXRob3I+PFllYXI+MjAxMDwvWWVh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=
</w:fldData>
        </w:fldChar>
      </w:r>
      <w:r w:rsidRPr="003F012E">
        <w:rPr>
          <w:bCs/>
          <w:color w:val="auto"/>
        </w:rPr>
        <w:instrText xml:space="preserve"> ADDIN EN.CITE </w:instrText>
      </w:r>
      <w:r w:rsidRPr="003F012E">
        <w:rPr>
          <w:bCs/>
          <w:color w:val="auto"/>
        </w:rPr>
        <w:fldChar w:fldCharType="begin">
          <w:fldData xml:space="preserve">PEVuZE5vdGU+PENpdGU+PEF1dGhvcj5SdXRoZXJmb3JkPC9BdXRob3I+PFllYXI+MjAxMDwvWWVh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=
</w:fldData>
        </w:fldChar>
      </w:r>
      <w:r w:rsidRPr="003F012E">
        <w:rPr>
          <w:bCs/>
          <w:color w:val="auto"/>
        </w:rPr>
        <w:instrText xml:space="preserve"> ADDIN EN.CITE.DATA </w:instrText>
      </w:r>
      <w:r w:rsidRPr="003F012E">
        <w:rPr>
          <w:bCs/>
          <w:color w:val="auto"/>
        </w:rPr>
      </w:r>
      <w:r w:rsidRPr="003F012E">
        <w:rPr>
          <w:bCs/>
          <w:color w:val="auto"/>
        </w:rPr>
        <w:fldChar w:fldCharType="end"/>
      </w:r>
      <w:r w:rsidRPr="003F012E">
        <w:rPr>
          <w:bCs/>
          <w:color w:val="auto"/>
        </w:rPr>
      </w:r>
      <w:r w:rsidRPr="003F012E">
        <w:rPr>
          <w:bCs/>
          <w:color w:val="auto"/>
        </w:rPr>
        <w:fldChar w:fldCharType="separate"/>
      </w:r>
      <w:r w:rsidRPr="003F012E">
        <w:rPr>
          <w:bCs/>
          <w:color w:val="auto"/>
        </w:rPr>
        <w:t>(31)</w:t>
      </w:r>
      <w:r w:rsidRPr="003F012E">
        <w:rPr>
          <w:bCs/>
          <w:color w:val="auto"/>
        </w:rPr>
        <w:fldChar w:fldCharType="end"/>
      </w:r>
      <w:r w:rsidRPr="003F012E">
        <w:rPr>
          <w:color w:val="auto"/>
          <w:shd w:val="clear" w:color="auto" w:fill="FFFFFF"/>
        </w:rPr>
        <w:t>.</w:t>
      </w:r>
    </w:p>
    <w:p w14:paraId="33F85B66" w14:textId="49FEDF9A" w:rsidR="000F3161" w:rsidRPr="003F012E" w:rsidRDefault="00225022" w:rsidP="00225022">
      <w:pPr>
        <w:pStyle w:val="MDPI41tablecaption"/>
        <w:ind w:left="425" w:right="425"/>
        <w:jc w:val="center"/>
        <w:rPr>
          <w:b/>
          <w:bCs/>
          <w:color w:val="auto"/>
        </w:rPr>
      </w:pPr>
      <w:r w:rsidRPr="003F012E">
        <w:rPr>
          <w:b/>
          <w:bCs/>
          <w:color w:val="auto"/>
        </w:rPr>
        <w:t xml:space="preserve">Table 1. </w:t>
      </w:r>
      <w:r w:rsidR="000F3161" w:rsidRPr="003F012E">
        <w:rPr>
          <w:color w:val="auto"/>
        </w:rPr>
        <w:t>Baseline characteristics of the studied population.</w:t>
      </w:r>
    </w:p>
    <w:tbl>
      <w:tblPr>
        <w:tblW w:w="10465" w:type="dxa"/>
        <w:jc w:val="center"/>
        <w:tblLayout w:type="fixed"/>
        <w:tblCellMar>
          <w:left w:w="0" w:type="dxa"/>
          <w:right w:w="0" w:type="dxa"/>
        </w:tblCellMar>
        <w:tblLook w:val="04A0" w:firstRow="1" w:lastRow="0" w:firstColumn="1" w:lastColumn="0" w:noHBand="0" w:noVBand="1"/>
      </w:tblPr>
      <w:tblGrid>
        <w:gridCol w:w="2965"/>
        <w:gridCol w:w="2791"/>
        <w:gridCol w:w="2791"/>
        <w:gridCol w:w="1918"/>
      </w:tblGrid>
      <w:tr w:rsidR="003F012E" w:rsidRPr="003F012E" w14:paraId="65AD153A" w14:textId="77777777" w:rsidTr="00225022">
        <w:trPr>
          <w:jc w:val="center"/>
        </w:trPr>
        <w:tc>
          <w:tcPr>
            <w:tcW w:w="2410" w:type="dxa"/>
            <w:tcBorders>
              <w:top w:val="single" w:sz="8" w:space="0" w:color="auto"/>
              <w:left w:val="nil"/>
              <w:bottom w:val="single" w:sz="4" w:space="0" w:color="auto"/>
              <w:right w:val="nil"/>
            </w:tcBorders>
            <w:shd w:val="clear" w:color="auto" w:fill="auto"/>
            <w:vAlign w:val="center"/>
            <w:hideMark/>
          </w:tcPr>
          <w:p w14:paraId="59D730FE"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Perinatal characteristics</w:t>
            </w:r>
          </w:p>
        </w:tc>
        <w:tc>
          <w:tcPr>
            <w:tcW w:w="2268" w:type="dxa"/>
            <w:tcBorders>
              <w:top w:val="single" w:sz="8" w:space="0" w:color="auto"/>
              <w:left w:val="nil"/>
              <w:bottom w:val="single" w:sz="4" w:space="0" w:color="auto"/>
              <w:right w:val="nil"/>
            </w:tcBorders>
            <w:shd w:val="clear" w:color="auto" w:fill="auto"/>
            <w:vAlign w:val="center"/>
            <w:hideMark/>
          </w:tcPr>
          <w:p w14:paraId="2F7F716B"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Mild HIE</w:t>
            </w:r>
          </w:p>
        </w:tc>
        <w:tc>
          <w:tcPr>
            <w:tcW w:w="2268" w:type="dxa"/>
            <w:tcBorders>
              <w:top w:val="single" w:sz="8" w:space="0" w:color="auto"/>
              <w:left w:val="nil"/>
              <w:bottom w:val="single" w:sz="4" w:space="0" w:color="auto"/>
              <w:right w:val="nil"/>
            </w:tcBorders>
            <w:shd w:val="clear" w:color="auto" w:fill="auto"/>
            <w:vAlign w:val="center"/>
            <w:hideMark/>
          </w:tcPr>
          <w:p w14:paraId="472ED3FD"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Moderate- Severe HIE</w:t>
            </w:r>
          </w:p>
        </w:tc>
        <w:tc>
          <w:tcPr>
            <w:tcW w:w="1559" w:type="dxa"/>
            <w:vMerge w:val="restart"/>
            <w:tcBorders>
              <w:top w:val="single" w:sz="8" w:space="0" w:color="auto"/>
              <w:left w:val="nil"/>
              <w:bottom w:val="single" w:sz="4" w:space="0" w:color="auto"/>
              <w:right w:val="nil"/>
            </w:tcBorders>
            <w:shd w:val="clear" w:color="auto" w:fill="auto"/>
            <w:vAlign w:val="center"/>
            <w:hideMark/>
          </w:tcPr>
          <w:p w14:paraId="6A875AA3"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p-value</w:t>
            </w:r>
          </w:p>
        </w:tc>
      </w:tr>
      <w:tr w:rsidR="003F012E" w:rsidRPr="003F012E" w14:paraId="311B13CA" w14:textId="77777777" w:rsidTr="00225022">
        <w:trPr>
          <w:jc w:val="center"/>
        </w:trPr>
        <w:tc>
          <w:tcPr>
            <w:tcW w:w="2410" w:type="dxa"/>
            <w:tcBorders>
              <w:top w:val="single" w:sz="4" w:space="0" w:color="auto"/>
              <w:left w:val="nil"/>
              <w:bottom w:val="single" w:sz="4" w:space="0" w:color="auto"/>
              <w:right w:val="nil"/>
            </w:tcBorders>
            <w:shd w:val="clear" w:color="auto" w:fill="auto"/>
            <w:noWrap/>
            <w:vAlign w:val="center"/>
            <w:hideMark/>
          </w:tcPr>
          <w:p w14:paraId="3C142F22"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p>
        </w:tc>
        <w:tc>
          <w:tcPr>
            <w:tcW w:w="2268" w:type="dxa"/>
            <w:tcBorders>
              <w:top w:val="single" w:sz="4" w:space="0" w:color="auto"/>
              <w:left w:val="nil"/>
              <w:bottom w:val="single" w:sz="4" w:space="0" w:color="auto"/>
              <w:right w:val="nil"/>
            </w:tcBorders>
            <w:shd w:val="clear" w:color="auto" w:fill="auto"/>
            <w:vAlign w:val="center"/>
            <w:hideMark/>
          </w:tcPr>
          <w:p w14:paraId="6D60F5C1"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No TH</w:t>
            </w:r>
          </w:p>
        </w:tc>
        <w:tc>
          <w:tcPr>
            <w:tcW w:w="2268" w:type="dxa"/>
            <w:tcBorders>
              <w:top w:val="single" w:sz="4" w:space="0" w:color="auto"/>
              <w:left w:val="nil"/>
              <w:bottom w:val="single" w:sz="4" w:space="0" w:color="auto"/>
              <w:right w:val="nil"/>
            </w:tcBorders>
            <w:shd w:val="clear" w:color="auto" w:fill="auto"/>
            <w:vAlign w:val="center"/>
            <w:hideMark/>
          </w:tcPr>
          <w:p w14:paraId="3BC0D51D"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TH</w:t>
            </w:r>
          </w:p>
        </w:tc>
        <w:tc>
          <w:tcPr>
            <w:tcW w:w="1559" w:type="dxa"/>
            <w:vMerge/>
            <w:tcBorders>
              <w:top w:val="single" w:sz="4" w:space="0" w:color="auto"/>
              <w:left w:val="nil"/>
              <w:bottom w:val="single" w:sz="4" w:space="0" w:color="auto"/>
              <w:right w:val="nil"/>
            </w:tcBorders>
            <w:shd w:val="clear" w:color="auto" w:fill="auto"/>
            <w:vAlign w:val="center"/>
            <w:hideMark/>
          </w:tcPr>
          <w:p w14:paraId="6FBC97DE"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p>
        </w:tc>
      </w:tr>
      <w:tr w:rsidR="003F012E" w:rsidRPr="003F012E" w14:paraId="2086F869" w14:textId="77777777" w:rsidTr="00225022">
        <w:trPr>
          <w:jc w:val="center"/>
        </w:trPr>
        <w:tc>
          <w:tcPr>
            <w:tcW w:w="2410" w:type="dxa"/>
            <w:tcBorders>
              <w:top w:val="single" w:sz="4" w:space="0" w:color="auto"/>
              <w:left w:val="nil"/>
              <w:bottom w:val="nil"/>
              <w:right w:val="nil"/>
            </w:tcBorders>
            <w:shd w:val="clear" w:color="auto" w:fill="auto"/>
            <w:vAlign w:val="center"/>
            <w:hideMark/>
          </w:tcPr>
          <w:p w14:paraId="76D2F4D6"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n</w:t>
            </w:r>
          </w:p>
        </w:tc>
        <w:tc>
          <w:tcPr>
            <w:tcW w:w="2268" w:type="dxa"/>
            <w:tcBorders>
              <w:top w:val="single" w:sz="4" w:space="0" w:color="auto"/>
              <w:left w:val="nil"/>
              <w:bottom w:val="nil"/>
              <w:right w:val="nil"/>
            </w:tcBorders>
            <w:shd w:val="clear" w:color="auto" w:fill="auto"/>
            <w:noWrap/>
            <w:vAlign w:val="center"/>
            <w:hideMark/>
          </w:tcPr>
          <w:p w14:paraId="1607A863"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18</w:t>
            </w:r>
          </w:p>
        </w:tc>
        <w:tc>
          <w:tcPr>
            <w:tcW w:w="2268" w:type="dxa"/>
            <w:tcBorders>
              <w:top w:val="single" w:sz="4" w:space="0" w:color="auto"/>
              <w:left w:val="nil"/>
              <w:bottom w:val="nil"/>
              <w:right w:val="nil"/>
            </w:tcBorders>
            <w:shd w:val="clear" w:color="auto" w:fill="auto"/>
            <w:noWrap/>
            <w:vAlign w:val="center"/>
            <w:hideMark/>
          </w:tcPr>
          <w:p w14:paraId="3ED38E25"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46</w:t>
            </w:r>
          </w:p>
        </w:tc>
        <w:tc>
          <w:tcPr>
            <w:tcW w:w="1559" w:type="dxa"/>
            <w:tcBorders>
              <w:top w:val="single" w:sz="4" w:space="0" w:color="auto"/>
              <w:left w:val="nil"/>
              <w:bottom w:val="nil"/>
              <w:right w:val="nil"/>
            </w:tcBorders>
            <w:shd w:val="clear" w:color="auto" w:fill="auto"/>
            <w:noWrap/>
            <w:vAlign w:val="center"/>
            <w:hideMark/>
          </w:tcPr>
          <w:p w14:paraId="5500F369"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p>
        </w:tc>
      </w:tr>
      <w:tr w:rsidR="003F012E" w:rsidRPr="003F012E" w14:paraId="2441ABF4" w14:textId="77777777" w:rsidTr="00225022">
        <w:trPr>
          <w:jc w:val="center"/>
        </w:trPr>
        <w:tc>
          <w:tcPr>
            <w:tcW w:w="2410" w:type="dxa"/>
            <w:tcBorders>
              <w:top w:val="nil"/>
              <w:left w:val="nil"/>
              <w:bottom w:val="nil"/>
              <w:right w:val="nil"/>
            </w:tcBorders>
            <w:shd w:val="clear" w:color="auto" w:fill="auto"/>
            <w:vAlign w:val="center"/>
            <w:hideMark/>
          </w:tcPr>
          <w:p w14:paraId="74F491E2"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Male</w:t>
            </w:r>
          </w:p>
        </w:tc>
        <w:tc>
          <w:tcPr>
            <w:tcW w:w="2268" w:type="dxa"/>
            <w:tcBorders>
              <w:top w:val="nil"/>
              <w:left w:val="nil"/>
              <w:bottom w:val="nil"/>
              <w:right w:val="nil"/>
            </w:tcBorders>
            <w:shd w:val="clear" w:color="auto" w:fill="auto"/>
            <w:noWrap/>
            <w:vAlign w:val="center"/>
            <w:hideMark/>
          </w:tcPr>
          <w:p w14:paraId="658D7EB7"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5 (28%)</w:t>
            </w:r>
          </w:p>
        </w:tc>
        <w:tc>
          <w:tcPr>
            <w:tcW w:w="2268" w:type="dxa"/>
            <w:tcBorders>
              <w:top w:val="nil"/>
              <w:left w:val="nil"/>
              <w:bottom w:val="nil"/>
              <w:right w:val="nil"/>
            </w:tcBorders>
            <w:shd w:val="clear" w:color="auto" w:fill="auto"/>
            <w:noWrap/>
            <w:vAlign w:val="center"/>
            <w:hideMark/>
          </w:tcPr>
          <w:p w14:paraId="004316D0"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25 (54%)</w:t>
            </w:r>
          </w:p>
        </w:tc>
        <w:tc>
          <w:tcPr>
            <w:tcW w:w="1559" w:type="dxa"/>
            <w:tcBorders>
              <w:top w:val="nil"/>
              <w:left w:val="nil"/>
              <w:bottom w:val="nil"/>
              <w:right w:val="nil"/>
            </w:tcBorders>
            <w:shd w:val="clear" w:color="auto" w:fill="auto"/>
            <w:noWrap/>
            <w:vAlign w:val="center"/>
            <w:hideMark/>
          </w:tcPr>
          <w:p w14:paraId="28CEE55B"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0.06</w:t>
            </w:r>
          </w:p>
        </w:tc>
      </w:tr>
      <w:tr w:rsidR="003F012E" w:rsidRPr="003F012E" w14:paraId="60719636" w14:textId="77777777" w:rsidTr="00225022">
        <w:trPr>
          <w:jc w:val="center"/>
        </w:trPr>
        <w:tc>
          <w:tcPr>
            <w:tcW w:w="2410" w:type="dxa"/>
            <w:tcBorders>
              <w:top w:val="nil"/>
              <w:left w:val="nil"/>
              <w:bottom w:val="nil"/>
              <w:right w:val="nil"/>
            </w:tcBorders>
            <w:shd w:val="clear" w:color="auto" w:fill="auto"/>
            <w:vAlign w:val="center"/>
            <w:hideMark/>
          </w:tcPr>
          <w:p w14:paraId="066E73FB"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Birth Weight (g)</w:t>
            </w:r>
          </w:p>
        </w:tc>
        <w:tc>
          <w:tcPr>
            <w:tcW w:w="2268" w:type="dxa"/>
            <w:tcBorders>
              <w:top w:val="nil"/>
              <w:left w:val="nil"/>
              <w:bottom w:val="nil"/>
              <w:right w:val="nil"/>
            </w:tcBorders>
            <w:shd w:val="clear" w:color="auto" w:fill="auto"/>
            <w:noWrap/>
            <w:vAlign w:val="center"/>
            <w:hideMark/>
          </w:tcPr>
          <w:p w14:paraId="56640A79"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3520 (3080 , 3900)</w:t>
            </w:r>
          </w:p>
        </w:tc>
        <w:tc>
          <w:tcPr>
            <w:tcW w:w="2268" w:type="dxa"/>
            <w:tcBorders>
              <w:top w:val="nil"/>
              <w:left w:val="nil"/>
              <w:bottom w:val="nil"/>
              <w:right w:val="nil"/>
            </w:tcBorders>
            <w:shd w:val="clear" w:color="auto" w:fill="auto"/>
            <w:vAlign w:val="center"/>
            <w:hideMark/>
          </w:tcPr>
          <w:p w14:paraId="56F296D4"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3450 (3105 , 3860)</w:t>
            </w:r>
          </w:p>
        </w:tc>
        <w:tc>
          <w:tcPr>
            <w:tcW w:w="1559" w:type="dxa"/>
            <w:tcBorders>
              <w:top w:val="nil"/>
              <w:left w:val="nil"/>
              <w:bottom w:val="nil"/>
              <w:right w:val="nil"/>
            </w:tcBorders>
            <w:shd w:val="clear" w:color="auto" w:fill="auto"/>
            <w:vAlign w:val="center"/>
            <w:hideMark/>
          </w:tcPr>
          <w:p w14:paraId="339118CF"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0.81</w:t>
            </w:r>
          </w:p>
        </w:tc>
      </w:tr>
      <w:tr w:rsidR="003F012E" w:rsidRPr="003F012E" w14:paraId="29907D68" w14:textId="77777777" w:rsidTr="00225022">
        <w:trPr>
          <w:jc w:val="center"/>
        </w:trPr>
        <w:tc>
          <w:tcPr>
            <w:tcW w:w="2410" w:type="dxa"/>
            <w:tcBorders>
              <w:top w:val="nil"/>
              <w:left w:val="nil"/>
              <w:bottom w:val="nil"/>
              <w:right w:val="nil"/>
            </w:tcBorders>
            <w:shd w:val="clear" w:color="auto" w:fill="auto"/>
            <w:vAlign w:val="center"/>
            <w:hideMark/>
          </w:tcPr>
          <w:p w14:paraId="009C8DBB"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10-minute Apgar score</w:t>
            </w:r>
          </w:p>
        </w:tc>
        <w:tc>
          <w:tcPr>
            <w:tcW w:w="2268" w:type="dxa"/>
            <w:tcBorders>
              <w:top w:val="nil"/>
              <w:left w:val="nil"/>
              <w:bottom w:val="nil"/>
              <w:right w:val="nil"/>
            </w:tcBorders>
            <w:shd w:val="clear" w:color="auto" w:fill="auto"/>
            <w:vAlign w:val="center"/>
            <w:hideMark/>
          </w:tcPr>
          <w:p w14:paraId="10F5F8EE"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9 (8, 10)</w:t>
            </w:r>
          </w:p>
        </w:tc>
        <w:tc>
          <w:tcPr>
            <w:tcW w:w="2268" w:type="dxa"/>
            <w:tcBorders>
              <w:top w:val="nil"/>
              <w:left w:val="nil"/>
              <w:bottom w:val="nil"/>
              <w:right w:val="nil"/>
            </w:tcBorders>
            <w:shd w:val="clear" w:color="auto" w:fill="auto"/>
            <w:vAlign w:val="center"/>
            <w:hideMark/>
          </w:tcPr>
          <w:p w14:paraId="475B8C91"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6 (5 , 7)</w:t>
            </w:r>
          </w:p>
        </w:tc>
        <w:tc>
          <w:tcPr>
            <w:tcW w:w="1559" w:type="dxa"/>
            <w:tcBorders>
              <w:top w:val="nil"/>
              <w:left w:val="nil"/>
              <w:bottom w:val="nil"/>
              <w:right w:val="nil"/>
            </w:tcBorders>
            <w:shd w:val="clear" w:color="auto" w:fill="auto"/>
            <w:noWrap/>
            <w:vAlign w:val="center"/>
            <w:hideMark/>
          </w:tcPr>
          <w:p w14:paraId="1E2C6E4F"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&lt;0.001*</w:t>
            </w:r>
          </w:p>
        </w:tc>
      </w:tr>
      <w:tr w:rsidR="003F012E" w:rsidRPr="003F012E" w14:paraId="0B11FF21" w14:textId="77777777" w:rsidTr="00225022">
        <w:trPr>
          <w:jc w:val="center"/>
        </w:trPr>
        <w:tc>
          <w:tcPr>
            <w:tcW w:w="2410" w:type="dxa"/>
            <w:tcBorders>
              <w:top w:val="nil"/>
              <w:left w:val="nil"/>
              <w:bottom w:val="nil"/>
              <w:right w:val="nil"/>
            </w:tcBorders>
            <w:shd w:val="clear" w:color="auto" w:fill="auto"/>
            <w:vAlign w:val="center"/>
            <w:hideMark/>
          </w:tcPr>
          <w:p w14:paraId="2727B4CE"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Chest compressions</w:t>
            </w:r>
          </w:p>
        </w:tc>
        <w:tc>
          <w:tcPr>
            <w:tcW w:w="2268" w:type="dxa"/>
            <w:tcBorders>
              <w:top w:val="nil"/>
              <w:left w:val="nil"/>
              <w:bottom w:val="nil"/>
              <w:right w:val="nil"/>
            </w:tcBorders>
            <w:shd w:val="clear" w:color="auto" w:fill="auto"/>
            <w:noWrap/>
            <w:vAlign w:val="center"/>
            <w:hideMark/>
          </w:tcPr>
          <w:p w14:paraId="39501B41"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2 (11%)</w:t>
            </w:r>
          </w:p>
        </w:tc>
        <w:tc>
          <w:tcPr>
            <w:tcW w:w="2268" w:type="dxa"/>
            <w:tcBorders>
              <w:top w:val="nil"/>
              <w:left w:val="nil"/>
              <w:bottom w:val="nil"/>
              <w:right w:val="nil"/>
            </w:tcBorders>
            <w:shd w:val="clear" w:color="auto" w:fill="auto"/>
            <w:noWrap/>
            <w:vAlign w:val="center"/>
            <w:hideMark/>
          </w:tcPr>
          <w:p w14:paraId="51324CFA"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9 (20%)</w:t>
            </w:r>
          </w:p>
        </w:tc>
        <w:tc>
          <w:tcPr>
            <w:tcW w:w="1559" w:type="dxa"/>
            <w:tcBorders>
              <w:top w:val="nil"/>
              <w:left w:val="nil"/>
              <w:bottom w:val="nil"/>
              <w:right w:val="nil"/>
            </w:tcBorders>
            <w:shd w:val="clear" w:color="auto" w:fill="auto"/>
            <w:vAlign w:val="center"/>
            <w:hideMark/>
          </w:tcPr>
          <w:p w14:paraId="11BFEDC9"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0.48</w:t>
            </w:r>
          </w:p>
        </w:tc>
      </w:tr>
      <w:tr w:rsidR="003F012E" w:rsidRPr="003F012E" w14:paraId="2DDEB725" w14:textId="77777777" w:rsidTr="00225022">
        <w:trPr>
          <w:jc w:val="center"/>
        </w:trPr>
        <w:tc>
          <w:tcPr>
            <w:tcW w:w="2410" w:type="dxa"/>
            <w:tcBorders>
              <w:top w:val="nil"/>
              <w:left w:val="nil"/>
              <w:bottom w:val="nil"/>
              <w:right w:val="nil"/>
            </w:tcBorders>
            <w:shd w:val="clear" w:color="auto" w:fill="auto"/>
            <w:vAlign w:val="center"/>
            <w:hideMark/>
          </w:tcPr>
          <w:p w14:paraId="4C7556ED"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Inotropes used</w:t>
            </w:r>
          </w:p>
        </w:tc>
        <w:tc>
          <w:tcPr>
            <w:tcW w:w="2268" w:type="dxa"/>
            <w:tcBorders>
              <w:top w:val="nil"/>
              <w:left w:val="nil"/>
              <w:bottom w:val="nil"/>
              <w:right w:val="nil"/>
            </w:tcBorders>
            <w:shd w:val="clear" w:color="auto" w:fill="auto"/>
            <w:noWrap/>
            <w:vAlign w:val="center"/>
            <w:hideMark/>
          </w:tcPr>
          <w:p w14:paraId="4C9495F1"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 (0%)</w:t>
            </w:r>
          </w:p>
        </w:tc>
        <w:tc>
          <w:tcPr>
            <w:tcW w:w="2268" w:type="dxa"/>
            <w:tcBorders>
              <w:top w:val="nil"/>
              <w:left w:val="nil"/>
              <w:bottom w:val="nil"/>
              <w:right w:val="nil"/>
            </w:tcBorders>
            <w:shd w:val="clear" w:color="auto" w:fill="auto"/>
            <w:noWrap/>
            <w:vAlign w:val="center"/>
            <w:hideMark/>
          </w:tcPr>
          <w:p w14:paraId="7B492234"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16 (35%)</w:t>
            </w:r>
          </w:p>
        </w:tc>
        <w:tc>
          <w:tcPr>
            <w:tcW w:w="1559" w:type="dxa"/>
            <w:tcBorders>
              <w:top w:val="nil"/>
              <w:left w:val="nil"/>
              <w:bottom w:val="nil"/>
              <w:right w:val="nil"/>
            </w:tcBorders>
            <w:shd w:val="clear" w:color="auto" w:fill="auto"/>
            <w:noWrap/>
            <w:vAlign w:val="center"/>
            <w:hideMark/>
          </w:tcPr>
          <w:p w14:paraId="3FB2150F"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0.003*</w:t>
            </w:r>
          </w:p>
        </w:tc>
      </w:tr>
      <w:tr w:rsidR="003F012E" w:rsidRPr="003F012E" w14:paraId="6CE1C971" w14:textId="77777777" w:rsidTr="00225022">
        <w:trPr>
          <w:jc w:val="center"/>
        </w:trPr>
        <w:tc>
          <w:tcPr>
            <w:tcW w:w="2410" w:type="dxa"/>
            <w:tcBorders>
              <w:top w:val="nil"/>
              <w:left w:val="nil"/>
              <w:bottom w:val="nil"/>
              <w:right w:val="nil"/>
            </w:tcBorders>
            <w:shd w:val="clear" w:color="auto" w:fill="auto"/>
            <w:vAlign w:val="center"/>
            <w:hideMark/>
          </w:tcPr>
          <w:p w14:paraId="5424BFFC"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Worst pH in first hour</w:t>
            </w:r>
          </w:p>
        </w:tc>
        <w:tc>
          <w:tcPr>
            <w:tcW w:w="2268" w:type="dxa"/>
            <w:tcBorders>
              <w:top w:val="nil"/>
              <w:left w:val="nil"/>
              <w:bottom w:val="nil"/>
              <w:right w:val="nil"/>
            </w:tcBorders>
            <w:shd w:val="clear" w:color="auto" w:fill="auto"/>
            <w:vAlign w:val="center"/>
            <w:hideMark/>
          </w:tcPr>
          <w:p w14:paraId="20E61392"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6.95 (6.93 , 7.00)</w:t>
            </w:r>
          </w:p>
        </w:tc>
        <w:tc>
          <w:tcPr>
            <w:tcW w:w="2268" w:type="dxa"/>
            <w:tcBorders>
              <w:top w:val="nil"/>
              <w:left w:val="nil"/>
              <w:bottom w:val="nil"/>
              <w:right w:val="nil"/>
            </w:tcBorders>
            <w:shd w:val="clear" w:color="auto" w:fill="auto"/>
            <w:vAlign w:val="center"/>
            <w:hideMark/>
          </w:tcPr>
          <w:p w14:paraId="35898688"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6.92 (6.84 , 7.00)</w:t>
            </w:r>
          </w:p>
        </w:tc>
        <w:tc>
          <w:tcPr>
            <w:tcW w:w="1559" w:type="dxa"/>
            <w:tcBorders>
              <w:top w:val="nil"/>
              <w:left w:val="nil"/>
              <w:bottom w:val="nil"/>
              <w:right w:val="nil"/>
            </w:tcBorders>
            <w:shd w:val="clear" w:color="auto" w:fill="auto"/>
            <w:vAlign w:val="center"/>
            <w:hideMark/>
          </w:tcPr>
          <w:p w14:paraId="77FAD59C"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0.24</w:t>
            </w:r>
          </w:p>
        </w:tc>
      </w:tr>
      <w:tr w:rsidR="003F012E" w:rsidRPr="003F012E" w14:paraId="2EA1A736" w14:textId="77777777" w:rsidTr="00225022">
        <w:trPr>
          <w:jc w:val="center"/>
        </w:trPr>
        <w:tc>
          <w:tcPr>
            <w:tcW w:w="2410" w:type="dxa"/>
            <w:tcBorders>
              <w:top w:val="nil"/>
              <w:left w:val="nil"/>
              <w:bottom w:val="nil"/>
              <w:right w:val="nil"/>
            </w:tcBorders>
            <w:shd w:val="clear" w:color="auto" w:fill="auto"/>
            <w:vAlign w:val="center"/>
            <w:hideMark/>
          </w:tcPr>
          <w:p w14:paraId="2CF9D2FD"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Worst base deficit in first hour</w:t>
            </w:r>
          </w:p>
        </w:tc>
        <w:tc>
          <w:tcPr>
            <w:tcW w:w="2268" w:type="dxa"/>
            <w:tcBorders>
              <w:top w:val="nil"/>
              <w:left w:val="nil"/>
              <w:bottom w:val="nil"/>
              <w:right w:val="nil"/>
            </w:tcBorders>
            <w:shd w:val="clear" w:color="auto" w:fill="auto"/>
            <w:vAlign w:val="center"/>
            <w:hideMark/>
          </w:tcPr>
          <w:p w14:paraId="071FECC9"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-13.2 (-14.0 , -10.9)</w:t>
            </w:r>
          </w:p>
        </w:tc>
        <w:tc>
          <w:tcPr>
            <w:tcW w:w="2268" w:type="dxa"/>
            <w:tcBorders>
              <w:top w:val="nil"/>
              <w:left w:val="nil"/>
              <w:bottom w:val="nil"/>
              <w:right w:val="nil"/>
            </w:tcBorders>
            <w:shd w:val="clear" w:color="auto" w:fill="auto"/>
            <w:vAlign w:val="center"/>
            <w:hideMark/>
          </w:tcPr>
          <w:p w14:paraId="6ECB8953"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-16.2 (-18.0 , -14.9)</w:t>
            </w:r>
          </w:p>
        </w:tc>
        <w:tc>
          <w:tcPr>
            <w:tcW w:w="1559" w:type="dxa"/>
            <w:tcBorders>
              <w:top w:val="nil"/>
              <w:left w:val="nil"/>
              <w:bottom w:val="nil"/>
              <w:right w:val="nil"/>
            </w:tcBorders>
            <w:shd w:val="clear" w:color="auto" w:fill="auto"/>
            <w:vAlign w:val="center"/>
            <w:hideMark/>
          </w:tcPr>
          <w:p w14:paraId="116018BC"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&lt;0.001*</w:t>
            </w:r>
          </w:p>
        </w:tc>
      </w:tr>
      <w:tr w:rsidR="003F012E" w:rsidRPr="003F012E" w14:paraId="6548B609" w14:textId="77777777" w:rsidTr="00225022">
        <w:trPr>
          <w:jc w:val="center"/>
        </w:trPr>
        <w:tc>
          <w:tcPr>
            <w:tcW w:w="2410" w:type="dxa"/>
            <w:tcBorders>
              <w:top w:val="nil"/>
              <w:left w:val="nil"/>
              <w:bottom w:val="nil"/>
              <w:right w:val="nil"/>
            </w:tcBorders>
            <w:shd w:val="clear" w:color="auto" w:fill="auto"/>
            <w:vAlign w:val="center"/>
            <w:hideMark/>
          </w:tcPr>
          <w:p w14:paraId="0A987DF7"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Sentinel event</w:t>
            </w:r>
          </w:p>
        </w:tc>
        <w:tc>
          <w:tcPr>
            <w:tcW w:w="2268" w:type="dxa"/>
            <w:tcBorders>
              <w:top w:val="nil"/>
              <w:left w:val="nil"/>
              <w:bottom w:val="nil"/>
              <w:right w:val="nil"/>
            </w:tcBorders>
            <w:shd w:val="clear" w:color="auto" w:fill="auto"/>
            <w:noWrap/>
            <w:vAlign w:val="center"/>
            <w:hideMark/>
          </w:tcPr>
          <w:p w14:paraId="17251AD0"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6 (33%)</w:t>
            </w:r>
          </w:p>
        </w:tc>
        <w:tc>
          <w:tcPr>
            <w:tcW w:w="2268" w:type="dxa"/>
            <w:tcBorders>
              <w:top w:val="nil"/>
              <w:left w:val="nil"/>
              <w:bottom w:val="nil"/>
              <w:right w:val="nil"/>
            </w:tcBorders>
            <w:shd w:val="clear" w:color="auto" w:fill="auto"/>
            <w:noWrap/>
            <w:vAlign w:val="center"/>
            <w:hideMark/>
          </w:tcPr>
          <w:p w14:paraId="05826C3E"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11 (24%)</w:t>
            </w:r>
          </w:p>
        </w:tc>
        <w:tc>
          <w:tcPr>
            <w:tcW w:w="1559" w:type="dxa"/>
            <w:tcBorders>
              <w:top w:val="nil"/>
              <w:left w:val="nil"/>
              <w:bottom w:val="nil"/>
              <w:right w:val="nil"/>
            </w:tcBorders>
            <w:shd w:val="clear" w:color="auto" w:fill="auto"/>
            <w:noWrap/>
            <w:vAlign w:val="center"/>
            <w:hideMark/>
          </w:tcPr>
          <w:p w14:paraId="777F2F5B"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0.54</w:t>
            </w:r>
          </w:p>
        </w:tc>
      </w:tr>
      <w:tr w:rsidR="003F012E" w:rsidRPr="003F012E" w14:paraId="12DD1C51" w14:textId="77777777" w:rsidTr="00225022">
        <w:trPr>
          <w:jc w:val="center"/>
        </w:trPr>
        <w:tc>
          <w:tcPr>
            <w:tcW w:w="2410" w:type="dxa"/>
            <w:tcBorders>
              <w:top w:val="nil"/>
              <w:left w:val="nil"/>
              <w:bottom w:val="nil"/>
              <w:right w:val="nil"/>
            </w:tcBorders>
            <w:shd w:val="clear" w:color="auto" w:fill="auto"/>
            <w:vAlign w:val="center"/>
            <w:hideMark/>
          </w:tcPr>
          <w:p w14:paraId="317C5A67"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Meconium aspiration</w:t>
            </w:r>
          </w:p>
        </w:tc>
        <w:tc>
          <w:tcPr>
            <w:tcW w:w="2268" w:type="dxa"/>
            <w:tcBorders>
              <w:top w:val="nil"/>
              <w:left w:val="nil"/>
              <w:bottom w:val="nil"/>
              <w:right w:val="nil"/>
            </w:tcBorders>
            <w:shd w:val="clear" w:color="auto" w:fill="auto"/>
            <w:noWrap/>
            <w:vAlign w:val="center"/>
            <w:hideMark/>
          </w:tcPr>
          <w:p w14:paraId="0AA4E0D0"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 (0%)</w:t>
            </w:r>
          </w:p>
        </w:tc>
        <w:tc>
          <w:tcPr>
            <w:tcW w:w="2268" w:type="dxa"/>
            <w:tcBorders>
              <w:top w:val="nil"/>
              <w:left w:val="nil"/>
              <w:bottom w:val="nil"/>
              <w:right w:val="nil"/>
            </w:tcBorders>
            <w:shd w:val="clear" w:color="auto" w:fill="auto"/>
            <w:noWrap/>
            <w:vAlign w:val="center"/>
            <w:hideMark/>
          </w:tcPr>
          <w:p w14:paraId="7251324C"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9 (20%)</w:t>
            </w:r>
          </w:p>
        </w:tc>
        <w:tc>
          <w:tcPr>
            <w:tcW w:w="1559" w:type="dxa"/>
            <w:tcBorders>
              <w:top w:val="nil"/>
              <w:left w:val="nil"/>
              <w:bottom w:val="nil"/>
              <w:right w:val="nil"/>
            </w:tcBorders>
            <w:shd w:val="clear" w:color="auto" w:fill="auto"/>
            <w:noWrap/>
            <w:vAlign w:val="center"/>
            <w:hideMark/>
          </w:tcPr>
          <w:p w14:paraId="30038A4B"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0.05*</w:t>
            </w:r>
          </w:p>
        </w:tc>
      </w:tr>
      <w:tr w:rsidR="003F012E" w:rsidRPr="003F012E" w14:paraId="13A59A4D" w14:textId="77777777" w:rsidTr="00225022">
        <w:trPr>
          <w:jc w:val="center"/>
        </w:trPr>
        <w:tc>
          <w:tcPr>
            <w:tcW w:w="2410" w:type="dxa"/>
            <w:tcBorders>
              <w:top w:val="nil"/>
              <w:left w:val="nil"/>
              <w:bottom w:val="nil"/>
              <w:right w:val="nil"/>
            </w:tcBorders>
            <w:shd w:val="clear" w:color="auto" w:fill="auto"/>
            <w:vAlign w:val="center"/>
            <w:hideMark/>
          </w:tcPr>
          <w:p w14:paraId="47940453"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Seizures</w:t>
            </w:r>
          </w:p>
        </w:tc>
        <w:tc>
          <w:tcPr>
            <w:tcW w:w="2268" w:type="dxa"/>
            <w:tcBorders>
              <w:top w:val="nil"/>
              <w:left w:val="nil"/>
              <w:bottom w:val="nil"/>
              <w:right w:val="nil"/>
            </w:tcBorders>
            <w:shd w:val="clear" w:color="auto" w:fill="auto"/>
            <w:noWrap/>
            <w:vAlign w:val="center"/>
            <w:hideMark/>
          </w:tcPr>
          <w:p w14:paraId="1476C723"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 (0%)</w:t>
            </w:r>
          </w:p>
        </w:tc>
        <w:tc>
          <w:tcPr>
            <w:tcW w:w="2268" w:type="dxa"/>
            <w:tcBorders>
              <w:top w:val="nil"/>
              <w:left w:val="nil"/>
              <w:bottom w:val="nil"/>
              <w:right w:val="nil"/>
            </w:tcBorders>
            <w:shd w:val="clear" w:color="auto" w:fill="auto"/>
            <w:noWrap/>
            <w:vAlign w:val="center"/>
            <w:hideMark/>
          </w:tcPr>
          <w:p w14:paraId="2BC23B2B"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25 (54%)</w:t>
            </w:r>
          </w:p>
        </w:tc>
        <w:tc>
          <w:tcPr>
            <w:tcW w:w="1559" w:type="dxa"/>
            <w:tcBorders>
              <w:top w:val="nil"/>
              <w:left w:val="nil"/>
              <w:bottom w:val="nil"/>
              <w:right w:val="nil"/>
            </w:tcBorders>
            <w:shd w:val="clear" w:color="auto" w:fill="auto"/>
            <w:noWrap/>
            <w:vAlign w:val="center"/>
            <w:hideMark/>
          </w:tcPr>
          <w:p w14:paraId="5564B5F7"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&lt;0.001*</w:t>
            </w:r>
          </w:p>
        </w:tc>
      </w:tr>
      <w:tr w:rsidR="003F012E" w:rsidRPr="003F012E" w14:paraId="689A1480" w14:textId="77777777" w:rsidTr="00225022">
        <w:trPr>
          <w:jc w:val="center"/>
        </w:trPr>
        <w:tc>
          <w:tcPr>
            <w:tcW w:w="2410" w:type="dxa"/>
            <w:tcBorders>
              <w:top w:val="nil"/>
              <w:left w:val="nil"/>
              <w:bottom w:val="single" w:sz="8" w:space="0" w:color="auto"/>
              <w:right w:val="nil"/>
            </w:tcBorders>
            <w:shd w:val="clear" w:color="auto" w:fill="auto"/>
            <w:vAlign w:val="center"/>
          </w:tcPr>
          <w:p w14:paraId="531D4015"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Unfavourable MRI</w:t>
            </w:r>
          </w:p>
        </w:tc>
        <w:tc>
          <w:tcPr>
            <w:tcW w:w="2268" w:type="dxa"/>
            <w:tcBorders>
              <w:top w:val="nil"/>
              <w:left w:val="nil"/>
              <w:bottom w:val="single" w:sz="8" w:space="0" w:color="auto"/>
              <w:right w:val="nil"/>
            </w:tcBorders>
            <w:shd w:val="clear" w:color="auto" w:fill="auto"/>
            <w:noWrap/>
            <w:vAlign w:val="center"/>
          </w:tcPr>
          <w:p w14:paraId="243043BE"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w:t>
            </w:r>
          </w:p>
        </w:tc>
        <w:tc>
          <w:tcPr>
            <w:tcW w:w="2268" w:type="dxa"/>
            <w:tcBorders>
              <w:top w:val="nil"/>
              <w:left w:val="nil"/>
              <w:bottom w:val="single" w:sz="8" w:space="0" w:color="auto"/>
              <w:right w:val="nil"/>
            </w:tcBorders>
            <w:shd w:val="clear" w:color="auto" w:fill="auto"/>
            <w:noWrap/>
            <w:vAlign w:val="center"/>
          </w:tcPr>
          <w:p w14:paraId="6AA388E4"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8 (17%)</w:t>
            </w:r>
          </w:p>
        </w:tc>
        <w:tc>
          <w:tcPr>
            <w:tcW w:w="1559" w:type="dxa"/>
            <w:tcBorders>
              <w:top w:val="nil"/>
              <w:left w:val="nil"/>
              <w:bottom w:val="single" w:sz="8" w:space="0" w:color="auto"/>
              <w:right w:val="nil"/>
            </w:tcBorders>
            <w:shd w:val="clear" w:color="auto" w:fill="auto"/>
            <w:noWrap/>
            <w:vAlign w:val="center"/>
          </w:tcPr>
          <w:p w14:paraId="1EC78DDD"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w:t>
            </w:r>
          </w:p>
        </w:tc>
      </w:tr>
    </w:tbl>
    <w:p w14:paraId="691183D7" w14:textId="1A59F22B" w:rsidR="000F3161" w:rsidRPr="003F012E" w:rsidRDefault="000F3161" w:rsidP="00225022">
      <w:pPr>
        <w:pStyle w:val="MDPI43tablefooter"/>
        <w:ind w:left="425" w:right="425"/>
        <w:jc w:val="center"/>
        <w:rPr>
          <w:color w:val="auto"/>
        </w:rPr>
      </w:pPr>
      <w:r w:rsidRPr="003F012E">
        <w:rPr>
          <w:color w:val="auto"/>
        </w:rPr>
        <w:t>* - denotes significance where p &lt; 0.05. Values stated as median (interquartile range)</w:t>
      </w:r>
      <w:r w:rsidR="00225022" w:rsidRPr="003F012E">
        <w:rPr>
          <w:color w:val="auto"/>
        </w:rPr>
        <w:t>.</w:t>
      </w:r>
    </w:p>
    <w:p w14:paraId="5FFBCABC" w14:textId="1C056AB0" w:rsidR="000F3161" w:rsidRPr="003F012E" w:rsidRDefault="00225022" w:rsidP="00225022">
      <w:pPr>
        <w:pStyle w:val="MDPI22heading2"/>
        <w:spacing w:before="240"/>
        <w:rPr>
          <w:color w:val="auto"/>
        </w:rPr>
      </w:pPr>
      <w:r w:rsidRPr="003F012E">
        <w:rPr>
          <w:color w:val="auto"/>
        </w:rPr>
        <w:t xml:space="preserve">3.2. </w:t>
      </w:r>
      <w:r w:rsidR="000F3161" w:rsidRPr="003F012E">
        <w:rPr>
          <w:color w:val="auto"/>
        </w:rPr>
        <w:t>Significant lipid species changes between the single sample from the mild HIE group and the moderate-severe HIE group at S1, S2 and S3</w:t>
      </w:r>
    </w:p>
    <w:p w14:paraId="0AC16993" w14:textId="20F4B352" w:rsidR="000F3161" w:rsidRPr="003F012E" w:rsidRDefault="000F3161" w:rsidP="00225022">
      <w:pPr>
        <w:pStyle w:val="MDPI31text"/>
        <w:rPr>
          <w:color w:val="auto"/>
        </w:rPr>
      </w:pPr>
      <w:r w:rsidRPr="003F012E">
        <w:rPr>
          <w:color w:val="auto"/>
        </w:rPr>
        <w:t xml:space="preserve">The age of the newborn at the time of the sampling in hours (median age in hours (IQR)) were 23 (15, 29) for the mild HIE group. For the moderate-severe HIE group the times of the sampling in hours after birth (median age in hours (IQR), the S1 (when newborn had reached target temperature) was 22 (17, 27), the S2 (prior to commencing rewarming) was 59 (50, 65), and for S3 (after completing rewarming) was 98 (90, 108). Prior to lipid extraction, the DBS were stored at room temperature for up to four years. </w:t>
      </w:r>
    </w:p>
    <w:p w14:paraId="325E05B0" w14:textId="3BBA53F9" w:rsidR="000F3161" w:rsidRPr="003F012E" w:rsidRDefault="000F3161" w:rsidP="00225022">
      <w:pPr>
        <w:pStyle w:val="MDPI31text"/>
        <w:rPr>
          <w:color w:val="auto"/>
        </w:rPr>
      </w:pPr>
      <w:r w:rsidRPr="003F012E">
        <w:rPr>
          <w:color w:val="auto"/>
        </w:rPr>
        <w:t>At S1, concentrations of one lipid specie, TG (54:5), were higher in mild HIE newborns compared to newborns with moderate-severe HIE (2.031 times higher; 95% CI:1.435 , 2.768), FDR: 0.018, (Table 2, Figure 1). At S2, 7 lipid species, 2 phosphatidyl choline (PC) species and 5 TG species, showed significant changes in relative intensity between the two outcome groups (Table 2, Figure 1) and at S3, 29 lipid species exhibited a significant difference between the two groups (Table 3).</w:t>
      </w:r>
    </w:p>
    <w:p w14:paraId="77F3AD89" w14:textId="0C8890A4" w:rsidR="000F3161" w:rsidRPr="003F012E" w:rsidRDefault="007B329A" w:rsidP="007B329A">
      <w:pPr>
        <w:pStyle w:val="MDPI41tablecaption"/>
        <w:ind w:left="425" w:right="425"/>
        <w:jc w:val="both"/>
        <w:rPr>
          <w:color w:val="auto"/>
        </w:rPr>
      </w:pPr>
      <w:r w:rsidRPr="003F012E">
        <w:rPr>
          <w:rFonts w:eastAsiaTheme="minorHAnsi"/>
          <w:b/>
          <w:bCs/>
          <w:color w:val="auto"/>
        </w:rPr>
        <w:t xml:space="preserve">Table 2. </w:t>
      </w:r>
      <w:r w:rsidR="000F3161" w:rsidRPr="003F012E">
        <w:rPr>
          <w:color w:val="auto"/>
        </w:rPr>
        <w:t>Mann Whitney U test statistics for significant lipid species when comparing Mild</w:t>
      </w:r>
      <w:r w:rsidR="009936E2" w:rsidRPr="003F012E">
        <w:rPr>
          <w:color w:val="auto"/>
        </w:rPr>
        <w:t xml:space="preserve"> vs. </w:t>
      </w:r>
      <w:r w:rsidR="000F3161" w:rsidRPr="003F012E">
        <w:rPr>
          <w:color w:val="auto"/>
        </w:rPr>
        <w:t>Moderate-Severe HIE at S1 and S2.</w:t>
      </w:r>
    </w:p>
    <w:tbl>
      <w:tblPr>
        <w:tblW w:w="10465" w:type="dxa"/>
        <w:jc w:val="center"/>
        <w:tblBorders>
          <w:top w:val="single" w:sz="8" w:space="0" w:color="auto"/>
          <w:bottom w:val="single" w:sz="8" w:space="0" w:color="auto"/>
          <w:insideH w:val="single" w:sz="4" w:space="0" w:color="auto"/>
        </w:tblBorders>
        <w:tblLayout w:type="fixed"/>
        <w:tblCellMar>
          <w:left w:w="0" w:type="dxa"/>
          <w:right w:w="0" w:type="dxa"/>
        </w:tblCellMar>
        <w:tblLook w:val="04A0" w:firstRow="1" w:lastRow="0" w:firstColumn="1" w:lastColumn="0" w:noHBand="0" w:noVBand="1"/>
      </w:tblPr>
      <w:tblGrid>
        <w:gridCol w:w="1427"/>
        <w:gridCol w:w="1903"/>
        <w:gridCol w:w="1378"/>
        <w:gridCol w:w="2854"/>
        <w:gridCol w:w="998"/>
        <w:gridCol w:w="1905"/>
      </w:tblGrid>
      <w:tr w:rsidR="003F012E" w:rsidRPr="003F012E" w14:paraId="17A70B85" w14:textId="77777777" w:rsidTr="00225022">
        <w:trPr>
          <w:jc w:val="center"/>
        </w:trPr>
        <w:tc>
          <w:tcPr>
            <w:tcW w:w="9356" w:type="dxa"/>
            <w:gridSpan w:val="6"/>
            <w:tcBorders>
              <w:top w:val="single" w:sz="8" w:space="0" w:color="auto"/>
              <w:bottom w:val="single" w:sz="4" w:space="0" w:color="auto"/>
            </w:tcBorders>
            <w:shd w:val="clear" w:color="auto" w:fill="auto"/>
            <w:noWrap/>
            <w:vAlign w:val="center"/>
          </w:tcPr>
          <w:p w14:paraId="5A555B93" w14:textId="208EC0EB" w:rsidR="000F3161" w:rsidRPr="003F012E" w:rsidRDefault="000F3161" w:rsidP="00225022">
            <w:pPr>
              <w:autoSpaceDE w:val="0"/>
              <w:autoSpaceDN w:val="0"/>
              <w:adjustRightInd w:val="0"/>
              <w:snapToGrid w:val="0"/>
              <w:spacing w:line="240" w:lineRule="auto"/>
              <w:jc w:val="center"/>
              <w:rPr>
                <w:rFonts w:eastAsia="Times New Roman"/>
                <w:b/>
                <w:i/>
                <w:iCs/>
                <w:noProof w:val="0"/>
                <w:color w:val="auto"/>
                <w:szCs w:val="18"/>
              </w:rPr>
            </w:pPr>
            <w:r w:rsidRPr="003F012E">
              <w:rPr>
                <w:rFonts w:eastAsia="Times New Roman"/>
                <w:b/>
                <w:i/>
                <w:iCs/>
                <w:noProof w:val="0"/>
                <w:color w:val="auto"/>
                <w:szCs w:val="18"/>
              </w:rPr>
              <w:t>Moderate-Severe HIE at S1</w:t>
            </w:r>
            <w:r w:rsidR="009936E2" w:rsidRPr="003F012E">
              <w:rPr>
                <w:rFonts w:eastAsia="Times New Roman"/>
                <w:b/>
                <w:i/>
                <w:iCs/>
                <w:noProof w:val="0"/>
                <w:color w:val="auto"/>
                <w:szCs w:val="18"/>
              </w:rPr>
              <w:t xml:space="preserve"> vs. </w:t>
            </w:r>
            <w:r w:rsidRPr="003F012E">
              <w:rPr>
                <w:rFonts w:eastAsia="Times New Roman"/>
                <w:b/>
                <w:i/>
                <w:iCs/>
                <w:noProof w:val="0"/>
                <w:color w:val="auto"/>
                <w:szCs w:val="18"/>
              </w:rPr>
              <w:t>Mild</w:t>
            </w:r>
          </w:p>
        </w:tc>
      </w:tr>
      <w:tr w:rsidR="003F012E" w:rsidRPr="003F012E" w14:paraId="0B0D96A0" w14:textId="77777777" w:rsidTr="00225022">
        <w:trPr>
          <w:jc w:val="center"/>
        </w:trPr>
        <w:tc>
          <w:tcPr>
            <w:tcW w:w="1276" w:type="dxa"/>
            <w:tcBorders>
              <w:top w:val="single" w:sz="4" w:space="0" w:color="auto"/>
              <w:bottom w:val="single" w:sz="4" w:space="0" w:color="auto"/>
            </w:tcBorders>
            <w:shd w:val="clear" w:color="auto" w:fill="auto"/>
            <w:noWrap/>
            <w:vAlign w:val="center"/>
            <w:hideMark/>
          </w:tcPr>
          <w:p w14:paraId="7E719D1E"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Lipid Species</w:t>
            </w:r>
          </w:p>
        </w:tc>
        <w:tc>
          <w:tcPr>
            <w:tcW w:w="1701" w:type="dxa"/>
            <w:tcBorders>
              <w:top w:val="single" w:sz="4" w:space="0" w:color="auto"/>
              <w:bottom w:val="single" w:sz="4" w:space="0" w:color="auto"/>
            </w:tcBorders>
            <w:shd w:val="clear" w:color="auto" w:fill="auto"/>
            <w:noWrap/>
            <w:vAlign w:val="center"/>
          </w:tcPr>
          <w:p w14:paraId="67A583C1"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Moderate-Severe HIE Lipid Median</w:t>
            </w:r>
          </w:p>
        </w:tc>
        <w:tc>
          <w:tcPr>
            <w:tcW w:w="1232" w:type="dxa"/>
            <w:tcBorders>
              <w:top w:val="single" w:sz="4" w:space="0" w:color="auto"/>
              <w:bottom w:val="single" w:sz="4" w:space="0" w:color="auto"/>
            </w:tcBorders>
            <w:shd w:val="clear" w:color="auto" w:fill="auto"/>
            <w:noWrap/>
            <w:vAlign w:val="center"/>
            <w:hideMark/>
          </w:tcPr>
          <w:p w14:paraId="53BC66B1"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Mild HIE Lipid Median</w:t>
            </w:r>
          </w:p>
        </w:tc>
        <w:tc>
          <w:tcPr>
            <w:tcW w:w="2552" w:type="dxa"/>
            <w:tcBorders>
              <w:top w:val="single" w:sz="4" w:space="0" w:color="auto"/>
              <w:bottom w:val="single" w:sz="4" w:space="0" w:color="auto"/>
            </w:tcBorders>
            <w:shd w:val="clear" w:color="auto" w:fill="auto"/>
            <w:noWrap/>
            <w:vAlign w:val="center"/>
            <w:hideMark/>
          </w:tcPr>
          <w:p w14:paraId="7DBC7D7F"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Change in relative intensity as a multiple (95% Confidence Interval)</w:t>
            </w:r>
          </w:p>
        </w:tc>
        <w:tc>
          <w:tcPr>
            <w:tcW w:w="892" w:type="dxa"/>
            <w:tcBorders>
              <w:top w:val="single" w:sz="4" w:space="0" w:color="auto"/>
              <w:bottom w:val="single" w:sz="4" w:space="0" w:color="auto"/>
            </w:tcBorders>
            <w:shd w:val="clear" w:color="auto" w:fill="auto"/>
            <w:noWrap/>
            <w:vAlign w:val="center"/>
            <w:hideMark/>
          </w:tcPr>
          <w:p w14:paraId="4327723D"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P value</w:t>
            </w:r>
          </w:p>
        </w:tc>
        <w:tc>
          <w:tcPr>
            <w:tcW w:w="1703" w:type="dxa"/>
            <w:shd w:val="clear" w:color="auto" w:fill="auto"/>
            <w:noWrap/>
            <w:vAlign w:val="center"/>
            <w:hideMark/>
          </w:tcPr>
          <w:p w14:paraId="5B5666CD"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Adjusted P Value</w:t>
            </w:r>
          </w:p>
          <w:p w14:paraId="1CB29BBE"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(FDR)</w:t>
            </w:r>
          </w:p>
        </w:tc>
      </w:tr>
      <w:tr w:rsidR="003F012E" w:rsidRPr="003F012E" w14:paraId="4F525512" w14:textId="77777777" w:rsidTr="00225022">
        <w:trPr>
          <w:jc w:val="center"/>
        </w:trPr>
        <w:tc>
          <w:tcPr>
            <w:tcW w:w="1276" w:type="dxa"/>
            <w:tcBorders>
              <w:top w:val="single" w:sz="4" w:space="0" w:color="auto"/>
            </w:tcBorders>
            <w:shd w:val="clear" w:color="auto" w:fill="auto"/>
            <w:noWrap/>
            <w:vAlign w:val="center"/>
            <w:hideMark/>
          </w:tcPr>
          <w:p w14:paraId="2358405C"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TG (54:5)</w:t>
            </w:r>
          </w:p>
        </w:tc>
        <w:tc>
          <w:tcPr>
            <w:tcW w:w="1701" w:type="dxa"/>
            <w:tcBorders>
              <w:top w:val="single" w:sz="4" w:space="0" w:color="auto"/>
            </w:tcBorders>
            <w:shd w:val="clear" w:color="auto" w:fill="auto"/>
            <w:noWrap/>
            <w:vAlign w:val="center"/>
          </w:tcPr>
          <w:p w14:paraId="0BA9C0CC"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0.66</w:t>
            </w:r>
          </w:p>
        </w:tc>
        <w:tc>
          <w:tcPr>
            <w:tcW w:w="1232" w:type="dxa"/>
            <w:tcBorders>
              <w:top w:val="single" w:sz="4" w:space="0" w:color="auto"/>
            </w:tcBorders>
            <w:shd w:val="clear" w:color="auto" w:fill="auto"/>
            <w:noWrap/>
            <w:vAlign w:val="center"/>
            <w:hideMark/>
          </w:tcPr>
          <w:p w14:paraId="0A560E81"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1.432</w:t>
            </w:r>
          </w:p>
        </w:tc>
        <w:tc>
          <w:tcPr>
            <w:tcW w:w="2552" w:type="dxa"/>
            <w:tcBorders>
              <w:top w:val="single" w:sz="4" w:space="0" w:color="auto"/>
            </w:tcBorders>
            <w:shd w:val="clear" w:color="auto" w:fill="auto"/>
            <w:noWrap/>
            <w:vAlign w:val="center"/>
            <w:hideMark/>
          </w:tcPr>
          <w:p w14:paraId="22772DC7"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2.031 (1.4345 , 2.768)</w:t>
            </w:r>
          </w:p>
        </w:tc>
        <w:tc>
          <w:tcPr>
            <w:tcW w:w="892" w:type="dxa"/>
            <w:tcBorders>
              <w:top w:val="single" w:sz="4" w:space="0" w:color="auto"/>
            </w:tcBorders>
            <w:shd w:val="clear" w:color="auto" w:fill="auto"/>
            <w:noWrap/>
            <w:vAlign w:val="center"/>
            <w:hideMark/>
          </w:tcPr>
          <w:p w14:paraId="5123E6A3"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&lt;0.001</w:t>
            </w:r>
          </w:p>
        </w:tc>
        <w:tc>
          <w:tcPr>
            <w:tcW w:w="1703" w:type="dxa"/>
            <w:shd w:val="clear" w:color="auto" w:fill="auto"/>
            <w:noWrap/>
            <w:vAlign w:val="center"/>
            <w:hideMark/>
          </w:tcPr>
          <w:p w14:paraId="6953CFA8"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0.018</w:t>
            </w:r>
          </w:p>
        </w:tc>
      </w:tr>
      <w:tr w:rsidR="003F012E" w:rsidRPr="003F012E" w14:paraId="3856C646" w14:textId="77777777" w:rsidTr="00225022">
        <w:trPr>
          <w:jc w:val="center"/>
        </w:trPr>
        <w:tc>
          <w:tcPr>
            <w:tcW w:w="9356" w:type="dxa"/>
            <w:gridSpan w:val="6"/>
            <w:shd w:val="clear" w:color="auto" w:fill="auto"/>
            <w:noWrap/>
            <w:vAlign w:val="center"/>
          </w:tcPr>
          <w:p w14:paraId="249662BE" w14:textId="50AF6441" w:rsidR="000F3161" w:rsidRPr="003F012E" w:rsidRDefault="000F3161" w:rsidP="00225022">
            <w:pPr>
              <w:autoSpaceDE w:val="0"/>
              <w:autoSpaceDN w:val="0"/>
              <w:adjustRightInd w:val="0"/>
              <w:snapToGrid w:val="0"/>
              <w:spacing w:line="240" w:lineRule="auto"/>
              <w:jc w:val="center"/>
              <w:rPr>
                <w:rFonts w:eastAsia="Times New Roman"/>
                <w:i/>
                <w:iCs/>
                <w:noProof w:val="0"/>
                <w:color w:val="auto"/>
                <w:szCs w:val="18"/>
              </w:rPr>
            </w:pPr>
            <w:r w:rsidRPr="003F012E">
              <w:rPr>
                <w:rFonts w:eastAsia="Times New Roman"/>
                <w:i/>
                <w:iCs/>
                <w:noProof w:val="0"/>
                <w:color w:val="auto"/>
                <w:szCs w:val="18"/>
              </w:rPr>
              <w:t>Moderate-Severe</w:t>
            </w:r>
            <w:r w:rsidRPr="003F012E">
              <w:rPr>
                <w:rFonts w:eastAsia="Times New Roman"/>
                <w:noProof w:val="0"/>
                <w:color w:val="auto"/>
                <w:szCs w:val="18"/>
              </w:rPr>
              <w:t xml:space="preserve"> </w:t>
            </w:r>
            <w:r w:rsidRPr="003F012E">
              <w:rPr>
                <w:rFonts w:eastAsia="Times New Roman"/>
                <w:i/>
                <w:iCs/>
                <w:noProof w:val="0"/>
                <w:color w:val="auto"/>
                <w:szCs w:val="18"/>
              </w:rPr>
              <w:t>HIE at S2</w:t>
            </w:r>
            <w:r w:rsidR="009936E2" w:rsidRPr="003F012E">
              <w:rPr>
                <w:rFonts w:eastAsia="Times New Roman"/>
                <w:i/>
                <w:iCs/>
                <w:noProof w:val="0"/>
                <w:color w:val="auto"/>
                <w:szCs w:val="18"/>
              </w:rPr>
              <w:t xml:space="preserve"> vs. </w:t>
            </w:r>
            <w:r w:rsidRPr="003F012E">
              <w:rPr>
                <w:rFonts w:eastAsia="Times New Roman"/>
                <w:i/>
                <w:iCs/>
                <w:noProof w:val="0"/>
                <w:color w:val="auto"/>
                <w:szCs w:val="18"/>
              </w:rPr>
              <w:t>Mild</w:t>
            </w:r>
          </w:p>
        </w:tc>
      </w:tr>
      <w:tr w:rsidR="003F012E" w:rsidRPr="003F012E" w14:paraId="64F046B6" w14:textId="77777777" w:rsidTr="00225022">
        <w:trPr>
          <w:jc w:val="center"/>
        </w:trPr>
        <w:tc>
          <w:tcPr>
            <w:tcW w:w="1276" w:type="dxa"/>
            <w:shd w:val="clear" w:color="auto" w:fill="auto"/>
            <w:noWrap/>
            <w:vAlign w:val="center"/>
            <w:hideMark/>
          </w:tcPr>
          <w:p w14:paraId="74014E8F"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Lipid Species</w:t>
            </w:r>
          </w:p>
        </w:tc>
        <w:tc>
          <w:tcPr>
            <w:tcW w:w="1701" w:type="dxa"/>
            <w:shd w:val="clear" w:color="auto" w:fill="auto"/>
            <w:noWrap/>
            <w:vAlign w:val="center"/>
          </w:tcPr>
          <w:p w14:paraId="712FA9B3"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Moderate-Severe HIE Lipid Median</w:t>
            </w:r>
          </w:p>
        </w:tc>
        <w:tc>
          <w:tcPr>
            <w:tcW w:w="1232" w:type="dxa"/>
            <w:shd w:val="clear" w:color="auto" w:fill="auto"/>
            <w:noWrap/>
            <w:vAlign w:val="center"/>
            <w:hideMark/>
          </w:tcPr>
          <w:p w14:paraId="4C8E2BA4"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Mild HIE Lipid Median</w:t>
            </w:r>
          </w:p>
        </w:tc>
        <w:tc>
          <w:tcPr>
            <w:tcW w:w="2552" w:type="dxa"/>
            <w:shd w:val="clear" w:color="auto" w:fill="auto"/>
            <w:noWrap/>
            <w:vAlign w:val="center"/>
            <w:hideMark/>
          </w:tcPr>
          <w:p w14:paraId="052D16E9"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Change in relative intensity as a multiple (95% Confidence Interval)</w:t>
            </w:r>
          </w:p>
        </w:tc>
        <w:tc>
          <w:tcPr>
            <w:tcW w:w="892" w:type="dxa"/>
            <w:shd w:val="clear" w:color="auto" w:fill="auto"/>
            <w:noWrap/>
            <w:vAlign w:val="center"/>
            <w:hideMark/>
          </w:tcPr>
          <w:p w14:paraId="2DD4A470"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P value</w:t>
            </w:r>
          </w:p>
        </w:tc>
        <w:tc>
          <w:tcPr>
            <w:tcW w:w="1703" w:type="dxa"/>
            <w:shd w:val="clear" w:color="auto" w:fill="auto"/>
            <w:noWrap/>
            <w:vAlign w:val="center"/>
            <w:hideMark/>
          </w:tcPr>
          <w:p w14:paraId="51B53494" w14:textId="77777777" w:rsidR="000F3161" w:rsidRPr="003F012E" w:rsidRDefault="000F3161" w:rsidP="00225022">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Adjusted P Value</w:t>
            </w:r>
          </w:p>
          <w:p w14:paraId="2FAEEE14"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b/>
                <w:bCs/>
                <w:noProof w:val="0"/>
                <w:color w:val="auto"/>
                <w:szCs w:val="18"/>
              </w:rPr>
              <w:t>(FDR)</w:t>
            </w:r>
          </w:p>
        </w:tc>
      </w:tr>
      <w:tr w:rsidR="003F012E" w:rsidRPr="003F012E" w14:paraId="5A552F9A" w14:textId="77777777" w:rsidTr="00225022">
        <w:trPr>
          <w:jc w:val="center"/>
        </w:trPr>
        <w:tc>
          <w:tcPr>
            <w:tcW w:w="1276" w:type="dxa"/>
            <w:shd w:val="clear" w:color="auto" w:fill="auto"/>
            <w:noWrap/>
            <w:vAlign w:val="center"/>
            <w:hideMark/>
          </w:tcPr>
          <w:p w14:paraId="70D59EF6" w14:textId="03E9B591"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PC (34:2)</w:t>
            </w:r>
            <w:r w:rsidR="009936E2" w:rsidRPr="003F012E">
              <w:rPr>
                <w:rFonts w:eastAsia="Times New Roman"/>
                <w:noProof w:val="0"/>
                <w:color w:val="auto"/>
                <w:szCs w:val="18"/>
              </w:rPr>
              <w:t>/</w:t>
            </w:r>
            <w:r w:rsidRPr="003F012E">
              <w:rPr>
                <w:rFonts w:eastAsia="Times New Roman"/>
                <w:noProof w:val="0"/>
                <w:color w:val="auto"/>
                <w:szCs w:val="18"/>
              </w:rPr>
              <w:t>PE (37:2)</w:t>
            </w:r>
            <w:r w:rsidR="009936E2" w:rsidRPr="003F012E">
              <w:rPr>
                <w:rFonts w:eastAsia="Times New Roman"/>
                <w:noProof w:val="0"/>
                <w:color w:val="auto"/>
                <w:szCs w:val="18"/>
              </w:rPr>
              <w:t>/</w:t>
            </w:r>
            <w:r w:rsidRPr="003F012E">
              <w:rPr>
                <w:rFonts w:eastAsia="Times New Roman"/>
                <w:noProof w:val="0"/>
                <w:color w:val="auto"/>
                <w:szCs w:val="18"/>
              </w:rPr>
              <w:t>PA (39:3)</w:t>
            </w:r>
          </w:p>
        </w:tc>
        <w:tc>
          <w:tcPr>
            <w:tcW w:w="1701" w:type="dxa"/>
            <w:shd w:val="clear" w:color="auto" w:fill="auto"/>
            <w:noWrap/>
            <w:vAlign w:val="center"/>
          </w:tcPr>
          <w:p w14:paraId="4E404451"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noProof w:val="0"/>
                <w:color w:val="auto"/>
                <w:szCs w:val="18"/>
              </w:rPr>
              <w:t>1.247</w:t>
            </w:r>
          </w:p>
        </w:tc>
        <w:tc>
          <w:tcPr>
            <w:tcW w:w="1232" w:type="dxa"/>
            <w:shd w:val="clear" w:color="auto" w:fill="auto"/>
            <w:noWrap/>
            <w:vAlign w:val="center"/>
            <w:hideMark/>
          </w:tcPr>
          <w:p w14:paraId="1289C87F"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noProof w:val="0"/>
                <w:color w:val="auto"/>
                <w:szCs w:val="18"/>
              </w:rPr>
              <w:t>0.726</w:t>
            </w:r>
          </w:p>
        </w:tc>
        <w:tc>
          <w:tcPr>
            <w:tcW w:w="2552" w:type="dxa"/>
            <w:shd w:val="clear" w:color="auto" w:fill="auto"/>
            <w:noWrap/>
            <w:vAlign w:val="center"/>
            <w:hideMark/>
          </w:tcPr>
          <w:p w14:paraId="4ADD6749"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0.616 (0.487 , 0.829)</w:t>
            </w:r>
          </w:p>
        </w:tc>
        <w:tc>
          <w:tcPr>
            <w:tcW w:w="892" w:type="dxa"/>
            <w:shd w:val="clear" w:color="auto" w:fill="auto"/>
            <w:noWrap/>
            <w:vAlign w:val="center"/>
            <w:hideMark/>
          </w:tcPr>
          <w:p w14:paraId="2AD0295F"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0.002</w:t>
            </w:r>
          </w:p>
        </w:tc>
        <w:tc>
          <w:tcPr>
            <w:tcW w:w="1703" w:type="dxa"/>
            <w:shd w:val="clear" w:color="auto" w:fill="auto"/>
            <w:noWrap/>
            <w:vAlign w:val="center"/>
            <w:hideMark/>
          </w:tcPr>
          <w:p w14:paraId="0ECFF0CA"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0.026</w:t>
            </w:r>
          </w:p>
        </w:tc>
      </w:tr>
      <w:tr w:rsidR="003F012E" w:rsidRPr="003F012E" w14:paraId="180B3689" w14:textId="77777777" w:rsidTr="00225022">
        <w:trPr>
          <w:jc w:val="center"/>
        </w:trPr>
        <w:tc>
          <w:tcPr>
            <w:tcW w:w="1276" w:type="dxa"/>
            <w:shd w:val="clear" w:color="auto" w:fill="auto"/>
            <w:noWrap/>
            <w:vAlign w:val="center"/>
            <w:hideMark/>
          </w:tcPr>
          <w:p w14:paraId="111005F5" w14:textId="465D008B"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PC (36:5)</w:t>
            </w:r>
            <w:r w:rsidR="009936E2" w:rsidRPr="003F012E">
              <w:rPr>
                <w:rFonts w:eastAsia="Times New Roman"/>
                <w:noProof w:val="0"/>
                <w:color w:val="auto"/>
                <w:szCs w:val="18"/>
              </w:rPr>
              <w:t>/</w:t>
            </w:r>
            <w:r w:rsidRPr="003F012E">
              <w:rPr>
                <w:rFonts w:eastAsia="Times New Roman"/>
                <w:noProof w:val="0"/>
                <w:color w:val="auto"/>
                <w:szCs w:val="18"/>
              </w:rPr>
              <w:t>PE (39:5)</w:t>
            </w:r>
            <w:r w:rsidR="009936E2" w:rsidRPr="003F012E">
              <w:rPr>
                <w:rFonts w:eastAsia="Times New Roman"/>
                <w:noProof w:val="0"/>
                <w:color w:val="auto"/>
                <w:szCs w:val="18"/>
              </w:rPr>
              <w:t>/</w:t>
            </w:r>
            <w:r w:rsidRPr="003F012E">
              <w:rPr>
                <w:rFonts w:eastAsia="Times New Roman"/>
                <w:noProof w:val="0"/>
                <w:color w:val="auto"/>
                <w:szCs w:val="18"/>
              </w:rPr>
              <w:t>PA (41:6)</w:t>
            </w:r>
          </w:p>
        </w:tc>
        <w:tc>
          <w:tcPr>
            <w:tcW w:w="1701" w:type="dxa"/>
            <w:shd w:val="clear" w:color="auto" w:fill="auto"/>
            <w:noWrap/>
            <w:vAlign w:val="center"/>
          </w:tcPr>
          <w:p w14:paraId="2EC147C5"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noProof w:val="0"/>
                <w:color w:val="auto"/>
                <w:szCs w:val="18"/>
              </w:rPr>
              <w:t>1.31</w:t>
            </w:r>
          </w:p>
        </w:tc>
        <w:tc>
          <w:tcPr>
            <w:tcW w:w="1232" w:type="dxa"/>
            <w:shd w:val="clear" w:color="auto" w:fill="auto"/>
            <w:noWrap/>
            <w:vAlign w:val="center"/>
            <w:hideMark/>
          </w:tcPr>
          <w:p w14:paraId="47EB1A25"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noProof w:val="0"/>
                <w:color w:val="auto"/>
                <w:szCs w:val="18"/>
              </w:rPr>
              <w:t>0.589</w:t>
            </w:r>
          </w:p>
        </w:tc>
        <w:tc>
          <w:tcPr>
            <w:tcW w:w="2552" w:type="dxa"/>
            <w:shd w:val="clear" w:color="auto" w:fill="auto"/>
            <w:noWrap/>
            <w:vAlign w:val="center"/>
            <w:hideMark/>
          </w:tcPr>
          <w:p w14:paraId="2156E585"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0.494 (0.327 , 0.736)</w:t>
            </w:r>
          </w:p>
        </w:tc>
        <w:tc>
          <w:tcPr>
            <w:tcW w:w="892" w:type="dxa"/>
            <w:shd w:val="clear" w:color="auto" w:fill="auto"/>
            <w:noWrap/>
            <w:vAlign w:val="center"/>
            <w:hideMark/>
          </w:tcPr>
          <w:p w14:paraId="1DAFDE42"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0.001</w:t>
            </w:r>
          </w:p>
        </w:tc>
        <w:tc>
          <w:tcPr>
            <w:tcW w:w="1703" w:type="dxa"/>
            <w:shd w:val="clear" w:color="auto" w:fill="auto"/>
            <w:noWrap/>
            <w:vAlign w:val="center"/>
            <w:hideMark/>
          </w:tcPr>
          <w:p w14:paraId="7EEE53A1"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0.024</w:t>
            </w:r>
          </w:p>
        </w:tc>
      </w:tr>
      <w:tr w:rsidR="003F012E" w:rsidRPr="003F012E" w14:paraId="493C6DDE" w14:textId="77777777" w:rsidTr="00225022">
        <w:trPr>
          <w:jc w:val="center"/>
        </w:trPr>
        <w:tc>
          <w:tcPr>
            <w:tcW w:w="1276" w:type="dxa"/>
            <w:shd w:val="clear" w:color="auto" w:fill="auto"/>
            <w:noWrap/>
            <w:vAlign w:val="center"/>
          </w:tcPr>
          <w:p w14:paraId="0137E0BE"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TG (48:1)</w:t>
            </w:r>
          </w:p>
        </w:tc>
        <w:tc>
          <w:tcPr>
            <w:tcW w:w="1701" w:type="dxa"/>
            <w:shd w:val="clear" w:color="auto" w:fill="auto"/>
            <w:noWrap/>
            <w:vAlign w:val="center"/>
          </w:tcPr>
          <w:p w14:paraId="57B58AA0"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1.087</w:t>
            </w:r>
          </w:p>
        </w:tc>
        <w:tc>
          <w:tcPr>
            <w:tcW w:w="1232" w:type="dxa"/>
            <w:shd w:val="clear" w:color="auto" w:fill="auto"/>
            <w:noWrap/>
            <w:vAlign w:val="center"/>
          </w:tcPr>
          <w:p w14:paraId="6A93FF67"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1.678</w:t>
            </w:r>
          </w:p>
        </w:tc>
        <w:tc>
          <w:tcPr>
            <w:tcW w:w="2552" w:type="dxa"/>
            <w:shd w:val="clear" w:color="auto" w:fill="auto"/>
            <w:noWrap/>
            <w:vAlign w:val="center"/>
          </w:tcPr>
          <w:p w14:paraId="4ABA1192"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1.542 (1.183 , 2.061)</w:t>
            </w:r>
          </w:p>
        </w:tc>
        <w:tc>
          <w:tcPr>
            <w:tcW w:w="892" w:type="dxa"/>
            <w:shd w:val="clear" w:color="auto" w:fill="auto"/>
            <w:noWrap/>
            <w:vAlign w:val="center"/>
          </w:tcPr>
          <w:p w14:paraId="5F40F13E"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0.002</w:t>
            </w:r>
          </w:p>
        </w:tc>
        <w:tc>
          <w:tcPr>
            <w:tcW w:w="1703" w:type="dxa"/>
            <w:shd w:val="clear" w:color="auto" w:fill="auto"/>
            <w:noWrap/>
            <w:vAlign w:val="center"/>
          </w:tcPr>
          <w:p w14:paraId="5973C43E"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0.031</w:t>
            </w:r>
          </w:p>
        </w:tc>
      </w:tr>
      <w:tr w:rsidR="003F012E" w:rsidRPr="003F012E" w14:paraId="353AFCF7" w14:textId="77777777" w:rsidTr="00225022">
        <w:trPr>
          <w:jc w:val="center"/>
        </w:trPr>
        <w:tc>
          <w:tcPr>
            <w:tcW w:w="1276" w:type="dxa"/>
            <w:shd w:val="clear" w:color="auto" w:fill="auto"/>
            <w:noWrap/>
            <w:vAlign w:val="center"/>
          </w:tcPr>
          <w:p w14:paraId="2E4FB458"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TG (48:2)</w:t>
            </w:r>
          </w:p>
        </w:tc>
        <w:tc>
          <w:tcPr>
            <w:tcW w:w="1701" w:type="dxa"/>
            <w:shd w:val="clear" w:color="auto" w:fill="auto"/>
            <w:noWrap/>
            <w:vAlign w:val="center"/>
          </w:tcPr>
          <w:p w14:paraId="42C64D84"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1.049</w:t>
            </w:r>
          </w:p>
        </w:tc>
        <w:tc>
          <w:tcPr>
            <w:tcW w:w="1232" w:type="dxa"/>
            <w:shd w:val="clear" w:color="auto" w:fill="auto"/>
            <w:noWrap/>
            <w:vAlign w:val="center"/>
          </w:tcPr>
          <w:p w14:paraId="4C98879C"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1.642</w:t>
            </w:r>
          </w:p>
        </w:tc>
        <w:tc>
          <w:tcPr>
            <w:tcW w:w="2552" w:type="dxa"/>
            <w:shd w:val="clear" w:color="auto" w:fill="auto"/>
            <w:noWrap/>
            <w:vAlign w:val="center"/>
          </w:tcPr>
          <w:p w14:paraId="12975087"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1.605 (1.236 , 2.214)</w:t>
            </w:r>
          </w:p>
        </w:tc>
        <w:tc>
          <w:tcPr>
            <w:tcW w:w="892" w:type="dxa"/>
            <w:shd w:val="clear" w:color="auto" w:fill="auto"/>
            <w:noWrap/>
            <w:vAlign w:val="center"/>
          </w:tcPr>
          <w:p w14:paraId="51F91140"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0.001</w:t>
            </w:r>
          </w:p>
        </w:tc>
        <w:tc>
          <w:tcPr>
            <w:tcW w:w="1703" w:type="dxa"/>
            <w:shd w:val="clear" w:color="auto" w:fill="auto"/>
            <w:noWrap/>
            <w:vAlign w:val="center"/>
          </w:tcPr>
          <w:p w14:paraId="5B17A5A8"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0.026</w:t>
            </w:r>
          </w:p>
        </w:tc>
      </w:tr>
      <w:tr w:rsidR="003F012E" w:rsidRPr="003F012E" w14:paraId="00EE4279" w14:textId="77777777" w:rsidTr="00225022">
        <w:trPr>
          <w:jc w:val="center"/>
        </w:trPr>
        <w:tc>
          <w:tcPr>
            <w:tcW w:w="1276" w:type="dxa"/>
            <w:shd w:val="clear" w:color="auto" w:fill="auto"/>
            <w:noWrap/>
            <w:vAlign w:val="center"/>
          </w:tcPr>
          <w:p w14:paraId="33076EE4"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TG (50:3)</w:t>
            </w:r>
          </w:p>
        </w:tc>
        <w:tc>
          <w:tcPr>
            <w:tcW w:w="1701" w:type="dxa"/>
            <w:shd w:val="clear" w:color="auto" w:fill="auto"/>
            <w:noWrap/>
            <w:vAlign w:val="center"/>
          </w:tcPr>
          <w:p w14:paraId="3F35EE87"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noProof w:val="0"/>
                <w:color w:val="auto"/>
                <w:szCs w:val="18"/>
              </w:rPr>
              <w:t>0.92</w:t>
            </w:r>
          </w:p>
        </w:tc>
        <w:tc>
          <w:tcPr>
            <w:tcW w:w="1232" w:type="dxa"/>
            <w:shd w:val="clear" w:color="auto" w:fill="auto"/>
            <w:noWrap/>
            <w:vAlign w:val="center"/>
          </w:tcPr>
          <w:p w14:paraId="130C98BF"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noProof w:val="0"/>
                <w:color w:val="auto"/>
                <w:szCs w:val="18"/>
              </w:rPr>
              <w:t>1.628</w:t>
            </w:r>
          </w:p>
        </w:tc>
        <w:tc>
          <w:tcPr>
            <w:tcW w:w="2552" w:type="dxa"/>
            <w:shd w:val="clear" w:color="auto" w:fill="auto"/>
            <w:noWrap/>
            <w:vAlign w:val="center"/>
          </w:tcPr>
          <w:p w14:paraId="654C99D9"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1.708 (1.267 , 2.493)</w:t>
            </w:r>
          </w:p>
        </w:tc>
        <w:tc>
          <w:tcPr>
            <w:tcW w:w="892" w:type="dxa"/>
            <w:shd w:val="clear" w:color="auto" w:fill="auto"/>
            <w:noWrap/>
            <w:vAlign w:val="center"/>
          </w:tcPr>
          <w:p w14:paraId="46B6F817"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0.001</w:t>
            </w:r>
          </w:p>
        </w:tc>
        <w:tc>
          <w:tcPr>
            <w:tcW w:w="1703" w:type="dxa"/>
            <w:shd w:val="clear" w:color="auto" w:fill="auto"/>
            <w:noWrap/>
            <w:vAlign w:val="center"/>
          </w:tcPr>
          <w:p w14:paraId="74587786"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0.023</w:t>
            </w:r>
          </w:p>
        </w:tc>
      </w:tr>
      <w:tr w:rsidR="003F012E" w:rsidRPr="003F012E" w14:paraId="154E472B" w14:textId="77777777" w:rsidTr="00225022">
        <w:trPr>
          <w:jc w:val="center"/>
        </w:trPr>
        <w:tc>
          <w:tcPr>
            <w:tcW w:w="1276" w:type="dxa"/>
            <w:shd w:val="clear" w:color="auto" w:fill="auto"/>
            <w:noWrap/>
            <w:vAlign w:val="center"/>
          </w:tcPr>
          <w:p w14:paraId="4F78D9EC"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TG (52:4)</w:t>
            </w:r>
          </w:p>
        </w:tc>
        <w:tc>
          <w:tcPr>
            <w:tcW w:w="1701" w:type="dxa"/>
            <w:shd w:val="clear" w:color="auto" w:fill="auto"/>
            <w:noWrap/>
            <w:vAlign w:val="center"/>
          </w:tcPr>
          <w:p w14:paraId="6A4D14E4"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noProof w:val="0"/>
                <w:color w:val="auto"/>
                <w:szCs w:val="18"/>
              </w:rPr>
              <w:t>0.741</w:t>
            </w:r>
          </w:p>
        </w:tc>
        <w:tc>
          <w:tcPr>
            <w:tcW w:w="1232" w:type="dxa"/>
            <w:shd w:val="clear" w:color="auto" w:fill="auto"/>
            <w:noWrap/>
            <w:vAlign w:val="center"/>
          </w:tcPr>
          <w:p w14:paraId="2A27522F"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noProof w:val="0"/>
                <w:color w:val="auto"/>
                <w:szCs w:val="18"/>
              </w:rPr>
              <w:t>1.394</w:t>
            </w:r>
          </w:p>
        </w:tc>
        <w:tc>
          <w:tcPr>
            <w:tcW w:w="2552" w:type="dxa"/>
            <w:shd w:val="clear" w:color="auto" w:fill="auto"/>
            <w:noWrap/>
            <w:vAlign w:val="center"/>
          </w:tcPr>
          <w:p w14:paraId="4188A95E"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1.691 (1.219 , 2.253)</w:t>
            </w:r>
          </w:p>
        </w:tc>
        <w:tc>
          <w:tcPr>
            <w:tcW w:w="892" w:type="dxa"/>
            <w:shd w:val="clear" w:color="auto" w:fill="auto"/>
            <w:noWrap/>
            <w:vAlign w:val="center"/>
          </w:tcPr>
          <w:p w14:paraId="32D66240"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0.003</w:t>
            </w:r>
          </w:p>
        </w:tc>
        <w:tc>
          <w:tcPr>
            <w:tcW w:w="1703" w:type="dxa"/>
            <w:shd w:val="clear" w:color="auto" w:fill="auto"/>
            <w:noWrap/>
            <w:vAlign w:val="center"/>
          </w:tcPr>
          <w:p w14:paraId="658408B0"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0.032</w:t>
            </w:r>
          </w:p>
        </w:tc>
      </w:tr>
      <w:tr w:rsidR="003F012E" w:rsidRPr="003F012E" w14:paraId="47D36C5C" w14:textId="77777777" w:rsidTr="00225022">
        <w:trPr>
          <w:jc w:val="center"/>
        </w:trPr>
        <w:tc>
          <w:tcPr>
            <w:tcW w:w="1276" w:type="dxa"/>
            <w:shd w:val="clear" w:color="auto" w:fill="auto"/>
            <w:noWrap/>
            <w:vAlign w:val="center"/>
          </w:tcPr>
          <w:p w14:paraId="770D006E"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TG (54:5)</w:t>
            </w:r>
          </w:p>
        </w:tc>
        <w:tc>
          <w:tcPr>
            <w:tcW w:w="1701" w:type="dxa"/>
            <w:shd w:val="clear" w:color="auto" w:fill="auto"/>
            <w:noWrap/>
            <w:vAlign w:val="center"/>
          </w:tcPr>
          <w:p w14:paraId="48D66490"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noProof w:val="0"/>
                <w:color w:val="auto"/>
                <w:szCs w:val="18"/>
              </w:rPr>
              <w:t>0.695</w:t>
            </w:r>
          </w:p>
        </w:tc>
        <w:tc>
          <w:tcPr>
            <w:tcW w:w="1232" w:type="dxa"/>
            <w:shd w:val="clear" w:color="auto" w:fill="auto"/>
            <w:noWrap/>
            <w:vAlign w:val="center"/>
          </w:tcPr>
          <w:p w14:paraId="63DCB1AA"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noProof w:val="0"/>
                <w:color w:val="auto"/>
                <w:szCs w:val="18"/>
              </w:rPr>
              <w:t>1.432</w:t>
            </w:r>
          </w:p>
        </w:tc>
        <w:tc>
          <w:tcPr>
            <w:tcW w:w="2552" w:type="dxa"/>
            <w:shd w:val="clear" w:color="auto" w:fill="auto"/>
            <w:noWrap/>
            <w:vAlign w:val="center"/>
          </w:tcPr>
          <w:p w14:paraId="2498C04B"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2.018 (1.447 , 2.836)</w:t>
            </w:r>
          </w:p>
        </w:tc>
        <w:tc>
          <w:tcPr>
            <w:tcW w:w="892" w:type="dxa"/>
            <w:shd w:val="clear" w:color="auto" w:fill="auto"/>
            <w:noWrap/>
            <w:vAlign w:val="center"/>
          </w:tcPr>
          <w:p w14:paraId="1315C88D"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&lt;0.001</w:t>
            </w:r>
          </w:p>
        </w:tc>
        <w:tc>
          <w:tcPr>
            <w:tcW w:w="1703" w:type="dxa"/>
            <w:shd w:val="clear" w:color="auto" w:fill="auto"/>
            <w:noWrap/>
            <w:vAlign w:val="center"/>
          </w:tcPr>
          <w:p w14:paraId="45BB91C1" w14:textId="77777777" w:rsidR="000F3161" w:rsidRPr="003F012E" w:rsidRDefault="000F3161" w:rsidP="00225022">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0.021</w:t>
            </w:r>
          </w:p>
        </w:tc>
      </w:tr>
    </w:tbl>
    <w:p w14:paraId="6686FE6F" w14:textId="2938BD12" w:rsidR="007B329A" w:rsidRPr="003F012E" w:rsidRDefault="000F3161" w:rsidP="007B329A">
      <w:pPr>
        <w:adjustRightInd w:val="0"/>
        <w:snapToGrid w:val="0"/>
        <w:spacing w:line="240" w:lineRule="auto"/>
        <w:jc w:val="center"/>
        <w:rPr>
          <w:rFonts w:eastAsiaTheme="minorHAnsi"/>
          <w:noProof w:val="0"/>
          <w:color w:val="auto"/>
          <w:sz w:val="18"/>
          <w:szCs w:val="18"/>
        </w:rPr>
      </w:pPr>
      <w:r w:rsidRPr="003F012E">
        <w:rPr>
          <w:noProof w:val="0"/>
          <w:color w:val="auto"/>
          <w:sz w:val="18"/>
          <w:szCs w:val="18"/>
        </w:rPr>
        <w:t>Abbreviations: FDR – false discovery rate</w:t>
      </w:r>
    </w:p>
    <w:p w14:paraId="4B1CC184" w14:textId="59A79135" w:rsidR="000F3161" w:rsidRPr="003F012E" w:rsidRDefault="007B329A" w:rsidP="007B329A">
      <w:pPr>
        <w:spacing w:line="240" w:lineRule="auto"/>
        <w:jc w:val="left"/>
        <w:rPr>
          <w:rFonts w:eastAsiaTheme="minorHAnsi"/>
          <w:noProof w:val="0"/>
          <w:color w:val="auto"/>
          <w:sz w:val="18"/>
          <w:szCs w:val="18"/>
        </w:rPr>
      </w:pPr>
      <w:r w:rsidRPr="003F012E">
        <w:rPr>
          <w:rFonts w:eastAsiaTheme="minorHAnsi"/>
          <w:noProof w:val="0"/>
          <w:color w:val="auto"/>
          <w:sz w:val="18"/>
          <w:szCs w:val="18"/>
        </w:rPr>
        <w:br w:type="page"/>
      </w:r>
    </w:p>
    <w:p w14:paraId="5FB0DA97" w14:textId="2A35D0CB" w:rsidR="001F4C37" w:rsidRPr="003F012E" w:rsidRDefault="00C47854" w:rsidP="00EE3F7D">
      <w:pPr>
        <w:pStyle w:val="MDPI51figurecaption"/>
        <w:ind w:left="425" w:right="425"/>
        <w:rPr>
          <w:b/>
          <w:bCs/>
          <w:color w:val="auto"/>
        </w:rPr>
      </w:pPr>
      <w:r w:rsidRPr="003F012E">
        <w:rPr>
          <w:b/>
          <w:bCs/>
          <w:color w:val="auto"/>
        </w:rPr>
        <w:t xml:space="preserve">Figure 1. </w:t>
      </w:r>
      <w:r w:rsidRPr="003F012E">
        <w:rPr>
          <w:color w:val="auto"/>
        </w:rPr>
        <w:t xml:space="preserve">Lipid species from TG and PC classes which show significant differences between Mild HIE </w:t>
      </w:r>
      <w:r w:rsidRPr="003F012E">
        <w:rPr>
          <w:rStyle w:val="NoSpacingChar"/>
          <w:rFonts w:ascii="Palatino Linotype" w:hAnsi="Palatino Linotype"/>
          <w:color w:val="auto"/>
          <w:sz w:val="18"/>
          <w:szCs w:val="18"/>
        </w:rPr>
        <w:t>Cases and Moderate-Severe HIE Cases</w:t>
      </w:r>
      <w:r w:rsidRPr="003F012E">
        <w:rPr>
          <w:color w:val="auto"/>
        </w:rPr>
        <w:t xml:space="preserve"> at different time points (S1, 2 and 3).</w:t>
      </w:r>
    </w:p>
    <w:p w14:paraId="019D6C75" w14:textId="71471934" w:rsidR="000F3161" w:rsidRPr="003F012E" w:rsidRDefault="001F4C37" w:rsidP="00EE3F7D">
      <w:pPr>
        <w:pStyle w:val="MDPI52figure"/>
      </w:pPr>
      <w:r w:rsidRPr="00EE3F7D">
        <w:rPr>
          <w:noProof/>
          <w:lang w:val="en-GB" w:eastAsia="en-GB" w:bidi="ar-SA"/>
        </w:rPr>
        <w:drawing>
          <wp:inline distT="0" distB="0" distL="0" distR="0" wp14:anchorId="4F9EDDFF" wp14:editId="1CB74E17">
            <wp:extent cx="6128624" cy="4842662"/>
            <wp:effectExtent l="0" t="0" r="5715" b="0"/>
            <wp:docPr id="8" name="Picture 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ox and whisker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0659" cy="4852172"/>
                    </a:xfrm>
                    <a:prstGeom prst="rect">
                      <a:avLst/>
                    </a:prstGeom>
                    <a:noFill/>
                    <a:ln>
                      <a:noFill/>
                    </a:ln>
                  </pic:spPr>
                </pic:pic>
              </a:graphicData>
            </a:graphic>
          </wp:inline>
        </w:drawing>
      </w:r>
    </w:p>
    <w:p w14:paraId="7A6782FF" w14:textId="10C925CC" w:rsidR="000F3161" w:rsidRPr="003F012E" w:rsidRDefault="00EE3F7D" w:rsidP="00EE3F7D">
      <w:pPr>
        <w:pStyle w:val="MDPI41tablecaption"/>
        <w:ind w:left="425" w:right="425"/>
        <w:jc w:val="both"/>
      </w:pPr>
      <w:r w:rsidRPr="00EE3F7D">
        <w:rPr>
          <w:rFonts w:eastAsiaTheme="minorHAnsi"/>
          <w:b/>
          <w:bCs/>
        </w:rPr>
        <w:t xml:space="preserve">Table 3. </w:t>
      </w:r>
      <w:r w:rsidR="000F3161" w:rsidRPr="003F012E">
        <w:t>Mann Whitney U test statistics for the significant lipid species when comparing Moderate-Severe HIE at S3</w:t>
      </w:r>
      <w:r w:rsidR="009936E2" w:rsidRPr="003F012E">
        <w:t xml:space="preserve"> vs. </w:t>
      </w:r>
      <w:r w:rsidR="000F3161" w:rsidRPr="003F012E">
        <w:t>Mild HIE.</w:t>
      </w:r>
    </w:p>
    <w:tbl>
      <w:tblPr>
        <w:tblW w:w="10465" w:type="dxa"/>
        <w:jc w:val="center"/>
        <w:tblBorders>
          <w:top w:val="single" w:sz="8" w:space="0" w:color="auto"/>
          <w:bottom w:val="single" w:sz="8" w:space="0" w:color="auto"/>
          <w:insideH w:val="single" w:sz="4" w:space="0" w:color="auto"/>
        </w:tblBorders>
        <w:tblLayout w:type="fixed"/>
        <w:tblCellMar>
          <w:left w:w="0" w:type="dxa"/>
          <w:right w:w="0" w:type="dxa"/>
        </w:tblCellMar>
        <w:tblLook w:val="04A0" w:firstRow="1" w:lastRow="0" w:firstColumn="1" w:lastColumn="0" w:noHBand="0" w:noVBand="1"/>
      </w:tblPr>
      <w:tblGrid>
        <w:gridCol w:w="2275"/>
        <w:gridCol w:w="1669"/>
        <w:gridCol w:w="1364"/>
        <w:gridCol w:w="2579"/>
        <w:gridCol w:w="1061"/>
        <w:gridCol w:w="1517"/>
      </w:tblGrid>
      <w:tr w:rsidR="003F012E" w:rsidRPr="003F012E" w14:paraId="622A26EF" w14:textId="77777777" w:rsidTr="007B329A">
        <w:trPr>
          <w:jc w:val="center"/>
        </w:trPr>
        <w:tc>
          <w:tcPr>
            <w:tcW w:w="2126" w:type="dxa"/>
            <w:tcBorders>
              <w:top w:val="single" w:sz="8" w:space="0" w:color="auto"/>
              <w:bottom w:val="single" w:sz="4" w:space="0" w:color="auto"/>
            </w:tcBorders>
            <w:shd w:val="clear" w:color="auto" w:fill="auto"/>
            <w:noWrap/>
            <w:vAlign w:val="center"/>
            <w:hideMark/>
          </w:tcPr>
          <w:p w14:paraId="701963CD"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Lipid Species</w:t>
            </w:r>
          </w:p>
        </w:tc>
        <w:tc>
          <w:tcPr>
            <w:tcW w:w="1560" w:type="dxa"/>
            <w:tcBorders>
              <w:top w:val="single" w:sz="8" w:space="0" w:color="auto"/>
              <w:bottom w:val="single" w:sz="4" w:space="0" w:color="auto"/>
            </w:tcBorders>
            <w:shd w:val="clear" w:color="auto" w:fill="auto"/>
            <w:noWrap/>
            <w:vAlign w:val="center"/>
            <w:hideMark/>
          </w:tcPr>
          <w:p w14:paraId="1916905C"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Moderate-Severe HIE Lipid Median</w:t>
            </w:r>
          </w:p>
        </w:tc>
        <w:tc>
          <w:tcPr>
            <w:tcW w:w="1275" w:type="dxa"/>
            <w:tcBorders>
              <w:top w:val="single" w:sz="8" w:space="0" w:color="auto"/>
              <w:bottom w:val="single" w:sz="4" w:space="0" w:color="auto"/>
            </w:tcBorders>
            <w:shd w:val="clear" w:color="auto" w:fill="auto"/>
            <w:vAlign w:val="center"/>
          </w:tcPr>
          <w:p w14:paraId="11ACC7A8"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Mild HIE</w:t>
            </w:r>
          </w:p>
          <w:p w14:paraId="2C742E48"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Lipid Median</w:t>
            </w:r>
          </w:p>
        </w:tc>
        <w:tc>
          <w:tcPr>
            <w:tcW w:w="2410" w:type="dxa"/>
            <w:tcBorders>
              <w:top w:val="single" w:sz="8" w:space="0" w:color="auto"/>
              <w:bottom w:val="single" w:sz="4" w:space="0" w:color="auto"/>
            </w:tcBorders>
            <w:shd w:val="clear" w:color="auto" w:fill="auto"/>
            <w:noWrap/>
            <w:vAlign w:val="center"/>
            <w:hideMark/>
          </w:tcPr>
          <w:p w14:paraId="0020471E"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Change in relative intensity as a multiple (95% Confidence Interval)</w:t>
            </w:r>
          </w:p>
        </w:tc>
        <w:tc>
          <w:tcPr>
            <w:tcW w:w="992" w:type="dxa"/>
            <w:tcBorders>
              <w:top w:val="single" w:sz="8" w:space="0" w:color="auto"/>
              <w:bottom w:val="single" w:sz="4" w:space="0" w:color="auto"/>
            </w:tcBorders>
            <w:shd w:val="clear" w:color="auto" w:fill="auto"/>
            <w:noWrap/>
            <w:vAlign w:val="center"/>
            <w:hideMark/>
          </w:tcPr>
          <w:p w14:paraId="7154FDE5"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P value</w:t>
            </w:r>
          </w:p>
        </w:tc>
        <w:tc>
          <w:tcPr>
            <w:tcW w:w="1418" w:type="dxa"/>
            <w:tcBorders>
              <w:top w:val="single" w:sz="8" w:space="0" w:color="auto"/>
              <w:bottom w:val="single" w:sz="4" w:space="0" w:color="auto"/>
            </w:tcBorders>
            <w:shd w:val="clear" w:color="auto" w:fill="auto"/>
            <w:noWrap/>
            <w:vAlign w:val="center"/>
            <w:hideMark/>
          </w:tcPr>
          <w:p w14:paraId="649D3CA4"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Adjusted P Value</w:t>
            </w:r>
          </w:p>
          <w:p w14:paraId="7F2C50F1"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(FDR)</w:t>
            </w:r>
          </w:p>
        </w:tc>
      </w:tr>
      <w:tr w:rsidR="003F012E" w:rsidRPr="003F012E" w14:paraId="0672053D" w14:textId="77777777" w:rsidTr="007B329A">
        <w:trPr>
          <w:jc w:val="center"/>
        </w:trPr>
        <w:tc>
          <w:tcPr>
            <w:tcW w:w="2126" w:type="dxa"/>
            <w:tcBorders>
              <w:top w:val="single" w:sz="4" w:space="0" w:color="auto"/>
            </w:tcBorders>
            <w:shd w:val="clear" w:color="auto" w:fill="auto"/>
            <w:noWrap/>
            <w:vAlign w:val="center"/>
            <w:hideMark/>
          </w:tcPr>
          <w:p w14:paraId="0624828F" w14:textId="08AB280A"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PC (34:2)</w:t>
            </w:r>
            <w:r w:rsidR="009936E2" w:rsidRPr="003F012E">
              <w:rPr>
                <w:rFonts w:eastAsia="Times New Roman"/>
                <w:noProof w:val="0"/>
                <w:color w:val="auto"/>
                <w:szCs w:val="18"/>
              </w:rPr>
              <w:t>/</w:t>
            </w:r>
            <w:r w:rsidRPr="003F012E">
              <w:rPr>
                <w:rFonts w:eastAsia="Times New Roman"/>
                <w:noProof w:val="0"/>
                <w:color w:val="auto"/>
                <w:szCs w:val="18"/>
              </w:rPr>
              <w:t>PE (37:2)</w:t>
            </w:r>
            <w:r w:rsidR="009936E2" w:rsidRPr="003F012E">
              <w:rPr>
                <w:rFonts w:eastAsia="Times New Roman"/>
                <w:noProof w:val="0"/>
                <w:color w:val="auto"/>
                <w:szCs w:val="18"/>
              </w:rPr>
              <w:t>/</w:t>
            </w:r>
            <w:r w:rsidRPr="003F012E">
              <w:rPr>
                <w:rFonts w:eastAsia="Times New Roman"/>
                <w:noProof w:val="0"/>
                <w:color w:val="auto"/>
                <w:szCs w:val="18"/>
              </w:rPr>
              <w:t>PA (39:3)</w:t>
            </w:r>
          </w:p>
        </w:tc>
        <w:tc>
          <w:tcPr>
            <w:tcW w:w="1560" w:type="dxa"/>
            <w:tcBorders>
              <w:top w:val="single" w:sz="4" w:space="0" w:color="auto"/>
            </w:tcBorders>
            <w:shd w:val="clear" w:color="auto" w:fill="auto"/>
            <w:noWrap/>
            <w:vAlign w:val="center"/>
            <w:hideMark/>
          </w:tcPr>
          <w:p w14:paraId="41B1525C"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1.291</w:t>
            </w:r>
          </w:p>
        </w:tc>
        <w:tc>
          <w:tcPr>
            <w:tcW w:w="1275" w:type="dxa"/>
            <w:tcBorders>
              <w:top w:val="single" w:sz="4" w:space="0" w:color="auto"/>
            </w:tcBorders>
            <w:shd w:val="clear" w:color="auto" w:fill="auto"/>
            <w:vAlign w:val="center"/>
          </w:tcPr>
          <w:p w14:paraId="4AB165EB"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0.726</w:t>
            </w:r>
          </w:p>
        </w:tc>
        <w:tc>
          <w:tcPr>
            <w:tcW w:w="2410" w:type="dxa"/>
            <w:tcBorders>
              <w:top w:val="single" w:sz="4" w:space="0" w:color="auto"/>
            </w:tcBorders>
            <w:shd w:val="clear" w:color="auto" w:fill="auto"/>
            <w:noWrap/>
            <w:vAlign w:val="center"/>
            <w:hideMark/>
          </w:tcPr>
          <w:p w14:paraId="129FC1B0"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0.631 (0.479 , 0.825)</w:t>
            </w:r>
          </w:p>
        </w:tc>
        <w:tc>
          <w:tcPr>
            <w:tcW w:w="992" w:type="dxa"/>
            <w:tcBorders>
              <w:top w:val="single" w:sz="4" w:space="0" w:color="auto"/>
            </w:tcBorders>
            <w:shd w:val="clear" w:color="auto" w:fill="auto"/>
            <w:noWrap/>
            <w:vAlign w:val="center"/>
            <w:hideMark/>
          </w:tcPr>
          <w:p w14:paraId="15D64432"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0.001</w:t>
            </w:r>
          </w:p>
        </w:tc>
        <w:tc>
          <w:tcPr>
            <w:tcW w:w="1418" w:type="dxa"/>
            <w:tcBorders>
              <w:top w:val="single" w:sz="4" w:space="0" w:color="auto"/>
            </w:tcBorders>
            <w:shd w:val="clear" w:color="auto" w:fill="auto"/>
            <w:noWrap/>
            <w:vAlign w:val="center"/>
            <w:hideMark/>
          </w:tcPr>
          <w:p w14:paraId="58030209"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0.012</w:t>
            </w:r>
          </w:p>
        </w:tc>
      </w:tr>
      <w:tr w:rsidR="003F012E" w:rsidRPr="003F012E" w14:paraId="7D2BC5F0" w14:textId="77777777" w:rsidTr="007B329A">
        <w:trPr>
          <w:jc w:val="center"/>
        </w:trPr>
        <w:tc>
          <w:tcPr>
            <w:tcW w:w="2126" w:type="dxa"/>
            <w:shd w:val="clear" w:color="auto" w:fill="auto"/>
            <w:noWrap/>
            <w:vAlign w:val="center"/>
            <w:hideMark/>
          </w:tcPr>
          <w:p w14:paraId="5F3FB333" w14:textId="1066F6FC"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PC (35:2)</w:t>
            </w:r>
            <w:r w:rsidR="009936E2" w:rsidRPr="003F012E">
              <w:rPr>
                <w:rFonts w:eastAsia="Times New Roman"/>
                <w:noProof w:val="0"/>
                <w:color w:val="auto"/>
                <w:szCs w:val="18"/>
              </w:rPr>
              <w:t>/</w:t>
            </w:r>
            <w:r w:rsidRPr="003F012E">
              <w:rPr>
                <w:rFonts w:eastAsia="Times New Roman"/>
                <w:noProof w:val="0"/>
                <w:color w:val="auto"/>
                <w:szCs w:val="18"/>
              </w:rPr>
              <w:t>PE (38:2)</w:t>
            </w:r>
            <w:r w:rsidR="009936E2" w:rsidRPr="003F012E">
              <w:rPr>
                <w:rFonts w:eastAsia="Times New Roman"/>
                <w:noProof w:val="0"/>
                <w:color w:val="auto"/>
                <w:szCs w:val="18"/>
              </w:rPr>
              <w:t>/</w:t>
            </w:r>
            <w:r w:rsidRPr="003F012E">
              <w:rPr>
                <w:rFonts w:eastAsia="Times New Roman"/>
                <w:noProof w:val="0"/>
                <w:color w:val="auto"/>
                <w:szCs w:val="18"/>
              </w:rPr>
              <w:t>PA (40:3)</w:t>
            </w:r>
          </w:p>
        </w:tc>
        <w:tc>
          <w:tcPr>
            <w:tcW w:w="1560" w:type="dxa"/>
            <w:shd w:val="clear" w:color="auto" w:fill="auto"/>
            <w:noWrap/>
            <w:vAlign w:val="center"/>
            <w:hideMark/>
          </w:tcPr>
          <w:p w14:paraId="29CA94A7"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0.761</w:t>
            </w:r>
          </w:p>
        </w:tc>
        <w:tc>
          <w:tcPr>
            <w:tcW w:w="1275" w:type="dxa"/>
            <w:shd w:val="clear" w:color="auto" w:fill="auto"/>
            <w:vAlign w:val="center"/>
          </w:tcPr>
          <w:p w14:paraId="5BB59E70"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1.119</w:t>
            </w:r>
          </w:p>
        </w:tc>
        <w:tc>
          <w:tcPr>
            <w:tcW w:w="2410" w:type="dxa"/>
            <w:shd w:val="clear" w:color="auto" w:fill="auto"/>
            <w:noWrap/>
            <w:vAlign w:val="center"/>
            <w:hideMark/>
          </w:tcPr>
          <w:p w14:paraId="618C0B5F"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1.509 (1.171 , 1.947)</w:t>
            </w:r>
          </w:p>
        </w:tc>
        <w:tc>
          <w:tcPr>
            <w:tcW w:w="992" w:type="dxa"/>
            <w:shd w:val="clear" w:color="auto" w:fill="auto"/>
            <w:noWrap/>
            <w:vAlign w:val="center"/>
            <w:hideMark/>
          </w:tcPr>
          <w:p w14:paraId="549D2FCD"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0.004</w:t>
            </w:r>
          </w:p>
        </w:tc>
        <w:tc>
          <w:tcPr>
            <w:tcW w:w="1418" w:type="dxa"/>
            <w:shd w:val="clear" w:color="auto" w:fill="auto"/>
            <w:noWrap/>
            <w:vAlign w:val="center"/>
            <w:hideMark/>
          </w:tcPr>
          <w:p w14:paraId="2D3FA1B7"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0.017</w:t>
            </w:r>
          </w:p>
        </w:tc>
      </w:tr>
      <w:tr w:rsidR="003F012E" w:rsidRPr="003F012E" w14:paraId="76586858" w14:textId="77777777" w:rsidTr="007B329A">
        <w:trPr>
          <w:jc w:val="center"/>
        </w:trPr>
        <w:tc>
          <w:tcPr>
            <w:tcW w:w="2126" w:type="dxa"/>
            <w:shd w:val="clear" w:color="auto" w:fill="auto"/>
            <w:noWrap/>
            <w:vAlign w:val="center"/>
            <w:hideMark/>
          </w:tcPr>
          <w:p w14:paraId="13558DF0" w14:textId="2B97A351"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PC (36:2)</w:t>
            </w:r>
            <w:r w:rsidR="009936E2" w:rsidRPr="003F012E">
              <w:rPr>
                <w:rFonts w:eastAsia="Times New Roman"/>
                <w:noProof w:val="0"/>
                <w:color w:val="auto"/>
                <w:szCs w:val="18"/>
              </w:rPr>
              <w:t>/</w:t>
            </w:r>
            <w:r w:rsidRPr="003F012E">
              <w:rPr>
                <w:rFonts w:eastAsia="Times New Roman"/>
                <w:noProof w:val="0"/>
                <w:color w:val="auto"/>
                <w:szCs w:val="18"/>
              </w:rPr>
              <w:t>PE (39:2)</w:t>
            </w:r>
            <w:r w:rsidR="009936E2" w:rsidRPr="003F012E">
              <w:rPr>
                <w:rFonts w:eastAsia="Times New Roman"/>
                <w:noProof w:val="0"/>
                <w:color w:val="auto"/>
                <w:szCs w:val="18"/>
              </w:rPr>
              <w:t>/</w:t>
            </w:r>
            <w:r w:rsidRPr="003F012E">
              <w:rPr>
                <w:rFonts w:eastAsia="Times New Roman"/>
                <w:noProof w:val="0"/>
                <w:color w:val="auto"/>
                <w:szCs w:val="18"/>
              </w:rPr>
              <w:t>PA (41:3)</w:t>
            </w:r>
          </w:p>
        </w:tc>
        <w:tc>
          <w:tcPr>
            <w:tcW w:w="1560" w:type="dxa"/>
            <w:shd w:val="clear" w:color="auto" w:fill="auto"/>
            <w:noWrap/>
            <w:vAlign w:val="center"/>
            <w:hideMark/>
          </w:tcPr>
          <w:p w14:paraId="5432EC81"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1.125</w:t>
            </w:r>
          </w:p>
        </w:tc>
        <w:tc>
          <w:tcPr>
            <w:tcW w:w="1275" w:type="dxa"/>
            <w:shd w:val="clear" w:color="auto" w:fill="auto"/>
            <w:vAlign w:val="center"/>
          </w:tcPr>
          <w:p w14:paraId="40A7F32B"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0.838</w:t>
            </w:r>
          </w:p>
        </w:tc>
        <w:tc>
          <w:tcPr>
            <w:tcW w:w="2410" w:type="dxa"/>
            <w:shd w:val="clear" w:color="auto" w:fill="auto"/>
            <w:noWrap/>
            <w:vAlign w:val="center"/>
            <w:hideMark/>
          </w:tcPr>
          <w:p w14:paraId="06289E74"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0.725 (0.5910 , 0.872)</w:t>
            </w:r>
          </w:p>
        </w:tc>
        <w:tc>
          <w:tcPr>
            <w:tcW w:w="992" w:type="dxa"/>
            <w:shd w:val="clear" w:color="auto" w:fill="auto"/>
            <w:noWrap/>
            <w:vAlign w:val="center"/>
            <w:hideMark/>
          </w:tcPr>
          <w:p w14:paraId="5F5375D8"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0.003</w:t>
            </w:r>
          </w:p>
        </w:tc>
        <w:tc>
          <w:tcPr>
            <w:tcW w:w="1418" w:type="dxa"/>
            <w:shd w:val="clear" w:color="auto" w:fill="auto"/>
            <w:noWrap/>
            <w:vAlign w:val="center"/>
            <w:hideMark/>
          </w:tcPr>
          <w:p w14:paraId="1FDCD808"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0.015</w:t>
            </w:r>
          </w:p>
        </w:tc>
      </w:tr>
      <w:tr w:rsidR="003F012E" w:rsidRPr="003F012E" w14:paraId="7EDB4332" w14:textId="77777777" w:rsidTr="007B329A">
        <w:trPr>
          <w:jc w:val="center"/>
        </w:trPr>
        <w:tc>
          <w:tcPr>
            <w:tcW w:w="2126" w:type="dxa"/>
            <w:shd w:val="clear" w:color="auto" w:fill="auto"/>
            <w:noWrap/>
            <w:vAlign w:val="center"/>
            <w:hideMark/>
          </w:tcPr>
          <w:p w14:paraId="38A7F613" w14:textId="738DE32D"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PC (36:5)</w:t>
            </w:r>
            <w:r w:rsidR="009936E2" w:rsidRPr="003F012E">
              <w:rPr>
                <w:rFonts w:eastAsia="Times New Roman"/>
                <w:noProof w:val="0"/>
                <w:color w:val="auto"/>
                <w:szCs w:val="18"/>
              </w:rPr>
              <w:t>/</w:t>
            </w:r>
            <w:r w:rsidRPr="003F012E">
              <w:rPr>
                <w:rFonts w:eastAsia="Times New Roman"/>
                <w:noProof w:val="0"/>
                <w:color w:val="auto"/>
                <w:szCs w:val="18"/>
              </w:rPr>
              <w:t>PE (39:5)</w:t>
            </w:r>
            <w:r w:rsidR="009936E2" w:rsidRPr="003F012E">
              <w:rPr>
                <w:rFonts w:eastAsia="Times New Roman"/>
                <w:noProof w:val="0"/>
                <w:color w:val="auto"/>
                <w:szCs w:val="18"/>
              </w:rPr>
              <w:t>/</w:t>
            </w:r>
            <w:r w:rsidRPr="003F012E">
              <w:rPr>
                <w:rFonts w:eastAsia="Times New Roman"/>
                <w:noProof w:val="0"/>
                <w:color w:val="auto"/>
                <w:szCs w:val="18"/>
              </w:rPr>
              <w:t>PA (41:6)</w:t>
            </w:r>
          </w:p>
        </w:tc>
        <w:tc>
          <w:tcPr>
            <w:tcW w:w="1560" w:type="dxa"/>
            <w:shd w:val="clear" w:color="auto" w:fill="auto"/>
            <w:noWrap/>
            <w:vAlign w:val="center"/>
            <w:hideMark/>
          </w:tcPr>
          <w:p w14:paraId="1E98055B"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1.186</w:t>
            </w:r>
          </w:p>
        </w:tc>
        <w:tc>
          <w:tcPr>
            <w:tcW w:w="1275" w:type="dxa"/>
            <w:shd w:val="clear" w:color="auto" w:fill="auto"/>
            <w:vAlign w:val="center"/>
          </w:tcPr>
          <w:p w14:paraId="49122E5A"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0.589</w:t>
            </w:r>
          </w:p>
        </w:tc>
        <w:tc>
          <w:tcPr>
            <w:tcW w:w="2410" w:type="dxa"/>
            <w:shd w:val="clear" w:color="auto" w:fill="auto"/>
            <w:noWrap/>
            <w:vAlign w:val="center"/>
            <w:hideMark/>
          </w:tcPr>
          <w:p w14:paraId="598918AC"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0.495 (0.351 , 0.692)</w:t>
            </w:r>
          </w:p>
        </w:tc>
        <w:tc>
          <w:tcPr>
            <w:tcW w:w="992" w:type="dxa"/>
            <w:shd w:val="clear" w:color="auto" w:fill="auto"/>
            <w:noWrap/>
            <w:vAlign w:val="center"/>
            <w:hideMark/>
          </w:tcPr>
          <w:p w14:paraId="7B84607D"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w:t>
            </w:r>
          </w:p>
        </w:tc>
        <w:tc>
          <w:tcPr>
            <w:tcW w:w="1418" w:type="dxa"/>
            <w:shd w:val="clear" w:color="auto" w:fill="auto"/>
            <w:noWrap/>
            <w:vAlign w:val="center"/>
            <w:hideMark/>
          </w:tcPr>
          <w:p w14:paraId="20768BBB"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0.006</w:t>
            </w:r>
          </w:p>
        </w:tc>
      </w:tr>
      <w:tr w:rsidR="003F012E" w:rsidRPr="003F012E" w14:paraId="3E0AA02A" w14:textId="77777777" w:rsidTr="007B329A">
        <w:trPr>
          <w:jc w:val="center"/>
        </w:trPr>
        <w:tc>
          <w:tcPr>
            <w:tcW w:w="2126" w:type="dxa"/>
            <w:shd w:val="clear" w:color="auto" w:fill="auto"/>
            <w:noWrap/>
            <w:vAlign w:val="center"/>
            <w:hideMark/>
          </w:tcPr>
          <w:p w14:paraId="3CADD332" w14:textId="349D7548"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PC-O (16:0)</w:t>
            </w:r>
            <w:r w:rsidR="009936E2" w:rsidRPr="003F012E">
              <w:rPr>
                <w:rFonts w:eastAsia="Times New Roman"/>
                <w:noProof w:val="0"/>
                <w:color w:val="auto"/>
                <w:szCs w:val="18"/>
              </w:rPr>
              <w:t>/</w:t>
            </w:r>
            <w:r w:rsidRPr="003F012E">
              <w:rPr>
                <w:rFonts w:eastAsia="Times New Roman"/>
                <w:noProof w:val="0"/>
                <w:color w:val="auto"/>
                <w:szCs w:val="18"/>
              </w:rPr>
              <w:t>LPE (19:0)</w:t>
            </w:r>
          </w:p>
        </w:tc>
        <w:tc>
          <w:tcPr>
            <w:tcW w:w="1560" w:type="dxa"/>
            <w:shd w:val="clear" w:color="auto" w:fill="auto"/>
            <w:noWrap/>
            <w:vAlign w:val="center"/>
            <w:hideMark/>
          </w:tcPr>
          <w:p w14:paraId="738BECB8"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1.209</w:t>
            </w:r>
          </w:p>
        </w:tc>
        <w:tc>
          <w:tcPr>
            <w:tcW w:w="1275" w:type="dxa"/>
            <w:shd w:val="clear" w:color="auto" w:fill="auto"/>
            <w:vAlign w:val="center"/>
          </w:tcPr>
          <w:p w14:paraId="5A053A97"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0.595</w:t>
            </w:r>
          </w:p>
        </w:tc>
        <w:tc>
          <w:tcPr>
            <w:tcW w:w="2410" w:type="dxa"/>
            <w:shd w:val="clear" w:color="auto" w:fill="auto"/>
            <w:noWrap/>
            <w:vAlign w:val="center"/>
            <w:hideMark/>
          </w:tcPr>
          <w:p w14:paraId="15A5947D"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0.552 (0.3784 , 0.862)</w:t>
            </w:r>
          </w:p>
        </w:tc>
        <w:tc>
          <w:tcPr>
            <w:tcW w:w="992" w:type="dxa"/>
            <w:shd w:val="clear" w:color="auto" w:fill="auto"/>
            <w:noWrap/>
            <w:vAlign w:val="center"/>
            <w:hideMark/>
          </w:tcPr>
          <w:p w14:paraId="0C3E4CE4"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0.014</w:t>
            </w:r>
          </w:p>
        </w:tc>
        <w:tc>
          <w:tcPr>
            <w:tcW w:w="1418" w:type="dxa"/>
            <w:shd w:val="clear" w:color="auto" w:fill="auto"/>
            <w:noWrap/>
            <w:vAlign w:val="center"/>
            <w:hideMark/>
          </w:tcPr>
          <w:p w14:paraId="4D187343"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0.045</w:t>
            </w:r>
          </w:p>
        </w:tc>
      </w:tr>
      <w:tr w:rsidR="003F012E" w:rsidRPr="003F012E" w14:paraId="16A31E7C" w14:textId="77777777" w:rsidTr="007B329A">
        <w:trPr>
          <w:jc w:val="center"/>
        </w:trPr>
        <w:tc>
          <w:tcPr>
            <w:tcW w:w="2126" w:type="dxa"/>
            <w:shd w:val="clear" w:color="auto" w:fill="auto"/>
            <w:noWrap/>
            <w:vAlign w:val="center"/>
            <w:hideMark/>
          </w:tcPr>
          <w:p w14:paraId="38AF4865" w14:textId="4EC0BF06"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PC-O (18:0)</w:t>
            </w:r>
            <w:r w:rsidR="009936E2" w:rsidRPr="003F012E">
              <w:rPr>
                <w:rFonts w:eastAsia="Times New Roman"/>
                <w:noProof w:val="0"/>
                <w:color w:val="auto"/>
                <w:szCs w:val="18"/>
              </w:rPr>
              <w:t>/</w:t>
            </w:r>
            <w:r w:rsidRPr="003F012E">
              <w:rPr>
                <w:rFonts w:eastAsia="Times New Roman"/>
                <w:noProof w:val="0"/>
                <w:color w:val="auto"/>
                <w:szCs w:val="18"/>
              </w:rPr>
              <w:t>LPE (21:0)</w:t>
            </w:r>
          </w:p>
        </w:tc>
        <w:tc>
          <w:tcPr>
            <w:tcW w:w="1560" w:type="dxa"/>
            <w:shd w:val="clear" w:color="auto" w:fill="auto"/>
            <w:noWrap/>
            <w:vAlign w:val="center"/>
            <w:hideMark/>
          </w:tcPr>
          <w:p w14:paraId="37791C10"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1.238</w:t>
            </w:r>
          </w:p>
        </w:tc>
        <w:tc>
          <w:tcPr>
            <w:tcW w:w="1275" w:type="dxa"/>
            <w:shd w:val="clear" w:color="auto" w:fill="auto"/>
            <w:vAlign w:val="center"/>
          </w:tcPr>
          <w:p w14:paraId="3C3675B1"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0.533</w:t>
            </w:r>
          </w:p>
        </w:tc>
        <w:tc>
          <w:tcPr>
            <w:tcW w:w="2410" w:type="dxa"/>
            <w:shd w:val="clear" w:color="auto" w:fill="auto"/>
            <w:noWrap/>
            <w:vAlign w:val="center"/>
            <w:hideMark/>
          </w:tcPr>
          <w:p w14:paraId="104DE603"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0.505 (0.361 , 0.717)</w:t>
            </w:r>
          </w:p>
        </w:tc>
        <w:tc>
          <w:tcPr>
            <w:tcW w:w="992" w:type="dxa"/>
            <w:shd w:val="clear" w:color="auto" w:fill="auto"/>
            <w:noWrap/>
            <w:vAlign w:val="center"/>
            <w:hideMark/>
          </w:tcPr>
          <w:p w14:paraId="177DCB59"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0.001</w:t>
            </w:r>
          </w:p>
        </w:tc>
        <w:tc>
          <w:tcPr>
            <w:tcW w:w="1418" w:type="dxa"/>
            <w:shd w:val="clear" w:color="auto" w:fill="auto"/>
            <w:noWrap/>
            <w:vAlign w:val="center"/>
            <w:hideMark/>
          </w:tcPr>
          <w:p w14:paraId="4FEEC908"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0.011</w:t>
            </w:r>
          </w:p>
        </w:tc>
      </w:tr>
      <w:tr w:rsidR="003F012E" w:rsidRPr="003F012E" w14:paraId="44F9D1E4" w14:textId="77777777" w:rsidTr="007B329A">
        <w:trPr>
          <w:jc w:val="center"/>
        </w:trPr>
        <w:tc>
          <w:tcPr>
            <w:tcW w:w="2126" w:type="dxa"/>
            <w:shd w:val="clear" w:color="auto" w:fill="auto"/>
            <w:noWrap/>
            <w:vAlign w:val="center"/>
            <w:hideMark/>
          </w:tcPr>
          <w:p w14:paraId="0AD54814"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PC-2O (32:0)</w:t>
            </w:r>
          </w:p>
        </w:tc>
        <w:tc>
          <w:tcPr>
            <w:tcW w:w="1560" w:type="dxa"/>
            <w:shd w:val="clear" w:color="auto" w:fill="auto"/>
            <w:noWrap/>
            <w:vAlign w:val="center"/>
            <w:hideMark/>
          </w:tcPr>
          <w:p w14:paraId="333AD041"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1.275</w:t>
            </w:r>
          </w:p>
        </w:tc>
        <w:tc>
          <w:tcPr>
            <w:tcW w:w="1275" w:type="dxa"/>
            <w:shd w:val="clear" w:color="auto" w:fill="auto"/>
            <w:vAlign w:val="center"/>
          </w:tcPr>
          <w:p w14:paraId="72540ECC"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1.518</w:t>
            </w:r>
          </w:p>
        </w:tc>
        <w:tc>
          <w:tcPr>
            <w:tcW w:w="2410" w:type="dxa"/>
            <w:shd w:val="clear" w:color="auto" w:fill="auto"/>
            <w:noWrap/>
            <w:vAlign w:val="center"/>
            <w:hideMark/>
          </w:tcPr>
          <w:p w14:paraId="1DC8A95D"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1.182 (1.094 , 1.303)</w:t>
            </w:r>
          </w:p>
        </w:tc>
        <w:tc>
          <w:tcPr>
            <w:tcW w:w="992" w:type="dxa"/>
            <w:shd w:val="clear" w:color="auto" w:fill="auto"/>
            <w:noWrap/>
            <w:vAlign w:val="center"/>
            <w:hideMark/>
          </w:tcPr>
          <w:p w14:paraId="36161500"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0.001</w:t>
            </w:r>
          </w:p>
        </w:tc>
        <w:tc>
          <w:tcPr>
            <w:tcW w:w="1418" w:type="dxa"/>
            <w:shd w:val="clear" w:color="auto" w:fill="auto"/>
            <w:noWrap/>
            <w:vAlign w:val="center"/>
            <w:hideMark/>
          </w:tcPr>
          <w:p w14:paraId="08306E08"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0.011</w:t>
            </w:r>
          </w:p>
        </w:tc>
      </w:tr>
      <w:tr w:rsidR="003F012E" w:rsidRPr="003F012E" w14:paraId="73DEEE35" w14:textId="77777777" w:rsidTr="007B329A">
        <w:trPr>
          <w:jc w:val="center"/>
        </w:trPr>
        <w:tc>
          <w:tcPr>
            <w:tcW w:w="2126" w:type="dxa"/>
            <w:shd w:val="clear" w:color="auto" w:fill="auto"/>
            <w:noWrap/>
            <w:vAlign w:val="center"/>
            <w:hideMark/>
          </w:tcPr>
          <w:p w14:paraId="3EF5FF61" w14:textId="1E4C9853"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PC-O (34:2)</w:t>
            </w:r>
            <w:r w:rsidR="009936E2" w:rsidRPr="003F012E">
              <w:rPr>
                <w:rFonts w:eastAsia="Times New Roman"/>
                <w:noProof w:val="0"/>
                <w:color w:val="auto"/>
                <w:szCs w:val="18"/>
              </w:rPr>
              <w:t>/</w:t>
            </w:r>
            <w:r w:rsidRPr="003F012E">
              <w:rPr>
                <w:rFonts w:eastAsia="Times New Roman"/>
                <w:noProof w:val="0"/>
                <w:color w:val="auto"/>
                <w:szCs w:val="18"/>
              </w:rPr>
              <w:t>PE-O (37:2)</w:t>
            </w:r>
          </w:p>
        </w:tc>
        <w:tc>
          <w:tcPr>
            <w:tcW w:w="1560" w:type="dxa"/>
            <w:shd w:val="clear" w:color="auto" w:fill="auto"/>
            <w:noWrap/>
            <w:vAlign w:val="center"/>
            <w:hideMark/>
          </w:tcPr>
          <w:p w14:paraId="7E53071F"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0.837</w:t>
            </w:r>
          </w:p>
        </w:tc>
        <w:tc>
          <w:tcPr>
            <w:tcW w:w="1275" w:type="dxa"/>
            <w:shd w:val="clear" w:color="auto" w:fill="auto"/>
            <w:vAlign w:val="center"/>
          </w:tcPr>
          <w:p w14:paraId="52453D20"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1.498</w:t>
            </w:r>
          </w:p>
        </w:tc>
        <w:tc>
          <w:tcPr>
            <w:tcW w:w="2410" w:type="dxa"/>
            <w:shd w:val="clear" w:color="auto" w:fill="auto"/>
            <w:noWrap/>
            <w:vAlign w:val="center"/>
            <w:hideMark/>
          </w:tcPr>
          <w:p w14:paraId="4546E10C"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1.770 (1.294 , 2.445)</w:t>
            </w:r>
          </w:p>
        </w:tc>
        <w:tc>
          <w:tcPr>
            <w:tcW w:w="992" w:type="dxa"/>
            <w:shd w:val="clear" w:color="auto" w:fill="auto"/>
            <w:noWrap/>
            <w:vAlign w:val="center"/>
            <w:hideMark/>
          </w:tcPr>
          <w:p w14:paraId="4B345CD4"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0.002</w:t>
            </w:r>
          </w:p>
        </w:tc>
        <w:tc>
          <w:tcPr>
            <w:tcW w:w="1418" w:type="dxa"/>
            <w:shd w:val="clear" w:color="auto" w:fill="auto"/>
            <w:noWrap/>
            <w:vAlign w:val="center"/>
            <w:hideMark/>
          </w:tcPr>
          <w:p w14:paraId="32DA1831"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0.015</w:t>
            </w:r>
          </w:p>
        </w:tc>
      </w:tr>
      <w:tr w:rsidR="003F012E" w:rsidRPr="003F012E" w14:paraId="66756B13" w14:textId="77777777" w:rsidTr="007B329A">
        <w:trPr>
          <w:jc w:val="center"/>
        </w:trPr>
        <w:tc>
          <w:tcPr>
            <w:tcW w:w="2126" w:type="dxa"/>
            <w:shd w:val="clear" w:color="auto" w:fill="auto"/>
            <w:noWrap/>
            <w:vAlign w:val="center"/>
            <w:hideMark/>
          </w:tcPr>
          <w:p w14:paraId="4A65625C" w14:textId="700CFC0A"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PC-O (34:1)</w:t>
            </w:r>
            <w:r w:rsidR="009936E2" w:rsidRPr="003F012E">
              <w:rPr>
                <w:rFonts w:eastAsia="Times New Roman"/>
                <w:noProof w:val="0"/>
                <w:color w:val="auto"/>
                <w:szCs w:val="18"/>
              </w:rPr>
              <w:t>/</w:t>
            </w:r>
            <w:r w:rsidRPr="003F012E">
              <w:rPr>
                <w:rFonts w:eastAsia="Times New Roman"/>
                <w:noProof w:val="0"/>
                <w:color w:val="auto"/>
                <w:szCs w:val="18"/>
              </w:rPr>
              <w:t>PE-O (37:1)</w:t>
            </w:r>
          </w:p>
        </w:tc>
        <w:tc>
          <w:tcPr>
            <w:tcW w:w="1560" w:type="dxa"/>
            <w:shd w:val="clear" w:color="auto" w:fill="auto"/>
            <w:noWrap/>
            <w:vAlign w:val="center"/>
            <w:hideMark/>
          </w:tcPr>
          <w:p w14:paraId="2E7B4E0C"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1.283</w:t>
            </w:r>
          </w:p>
        </w:tc>
        <w:tc>
          <w:tcPr>
            <w:tcW w:w="1275" w:type="dxa"/>
            <w:shd w:val="clear" w:color="auto" w:fill="auto"/>
            <w:vAlign w:val="center"/>
          </w:tcPr>
          <w:p w14:paraId="4B6DE80B"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1.52</w:t>
            </w:r>
          </w:p>
        </w:tc>
        <w:tc>
          <w:tcPr>
            <w:tcW w:w="2410" w:type="dxa"/>
            <w:shd w:val="clear" w:color="auto" w:fill="auto"/>
            <w:noWrap/>
            <w:vAlign w:val="center"/>
            <w:hideMark/>
          </w:tcPr>
          <w:p w14:paraId="526BC4FD"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1.175 (1.053 , 1.318)</w:t>
            </w:r>
          </w:p>
        </w:tc>
        <w:tc>
          <w:tcPr>
            <w:tcW w:w="992" w:type="dxa"/>
            <w:shd w:val="clear" w:color="auto" w:fill="auto"/>
            <w:noWrap/>
            <w:vAlign w:val="center"/>
            <w:hideMark/>
          </w:tcPr>
          <w:p w14:paraId="0B70F355"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0.008</w:t>
            </w:r>
          </w:p>
        </w:tc>
        <w:tc>
          <w:tcPr>
            <w:tcW w:w="1418" w:type="dxa"/>
            <w:shd w:val="clear" w:color="auto" w:fill="auto"/>
            <w:noWrap/>
            <w:vAlign w:val="center"/>
            <w:hideMark/>
          </w:tcPr>
          <w:p w14:paraId="0733BA0E"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0.032</w:t>
            </w:r>
          </w:p>
        </w:tc>
      </w:tr>
      <w:tr w:rsidR="003F012E" w:rsidRPr="003F012E" w14:paraId="48FC0D52" w14:textId="77777777" w:rsidTr="007B329A">
        <w:trPr>
          <w:jc w:val="center"/>
        </w:trPr>
        <w:tc>
          <w:tcPr>
            <w:tcW w:w="2126" w:type="dxa"/>
            <w:shd w:val="clear" w:color="auto" w:fill="auto"/>
            <w:noWrap/>
            <w:vAlign w:val="center"/>
            <w:hideMark/>
          </w:tcPr>
          <w:p w14:paraId="41999663" w14:textId="476CC14C"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PC (37:4)</w:t>
            </w:r>
            <w:r w:rsidR="009936E2" w:rsidRPr="003F012E">
              <w:rPr>
                <w:rFonts w:eastAsia="Times New Roman"/>
                <w:noProof w:val="0"/>
                <w:color w:val="auto"/>
                <w:szCs w:val="18"/>
              </w:rPr>
              <w:t>/</w:t>
            </w:r>
            <w:r w:rsidRPr="003F012E">
              <w:rPr>
                <w:rFonts w:eastAsia="Times New Roman"/>
                <w:noProof w:val="0"/>
                <w:color w:val="auto"/>
                <w:szCs w:val="18"/>
              </w:rPr>
              <w:t>PE (40:4)</w:t>
            </w:r>
            <w:r w:rsidR="009936E2" w:rsidRPr="003F012E">
              <w:rPr>
                <w:rFonts w:eastAsia="Times New Roman"/>
                <w:noProof w:val="0"/>
                <w:color w:val="auto"/>
                <w:szCs w:val="18"/>
              </w:rPr>
              <w:t>/</w:t>
            </w:r>
            <w:r w:rsidRPr="003F012E">
              <w:rPr>
                <w:rFonts w:eastAsia="Times New Roman"/>
                <w:noProof w:val="0"/>
                <w:color w:val="auto"/>
                <w:szCs w:val="18"/>
              </w:rPr>
              <w:t>PA (42:5)</w:t>
            </w:r>
          </w:p>
        </w:tc>
        <w:tc>
          <w:tcPr>
            <w:tcW w:w="1560" w:type="dxa"/>
            <w:shd w:val="clear" w:color="auto" w:fill="auto"/>
            <w:noWrap/>
            <w:vAlign w:val="center"/>
            <w:hideMark/>
          </w:tcPr>
          <w:p w14:paraId="3C2B2FAD"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0.692</w:t>
            </w:r>
          </w:p>
        </w:tc>
        <w:tc>
          <w:tcPr>
            <w:tcW w:w="1275" w:type="dxa"/>
            <w:shd w:val="clear" w:color="auto" w:fill="auto"/>
            <w:vAlign w:val="center"/>
          </w:tcPr>
          <w:p w14:paraId="5FD0E646"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1.525</w:t>
            </w:r>
          </w:p>
        </w:tc>
        <w:tc>
          <w:tcPr>
            <w:tcW w:w="2410" w:type="dxa"/>
            <w:shd w:val="clear" w:color="auto" w:fill="auto"/>
            <w:noWrap/>
            <w:vAlign w:val="center"/>
            <w:hideMark/>
          </w:tcPr>
          <w:p w14:paraId="6C1EF0E1"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2.073 (1.430 , 2.990)</w:t>
            </w:r>
          </w:p>
        </w:tc>
        <w:tc>
          <w:tcPr>
            <w:tcW w:w="992" w:type="dxa"/>
            <w:shd w:val="clear" w:color="auto" w:fill="auto"/>
            <w:noWrap/>
            <w:vAlign w:val="center"/>
            <w:hideMark/>
          </w:tcPr>
          <w:p w14:paraId="7A0BE5B1"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w:t>
            </w:r>
          </w:p>
        </w:tc>
        <w:tc>
          <w:tcPr>
            <w:tcW w:w="1418" w:type="dxa"/>
            <w:shd w:val="clear" w:color="auto" w:fill="auto"/>
            <w:noWrap/>
            <w:vAlign w:val="center"/>
            <w:hideMark/>
          </w:tcPr>
          <w:p w14:paraId="35779E2E"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0.006</w:t>
            </w:r>
          </w:p>
        </w:tc>
      </w:tr>
      <w:tr w:rsidR="003F012E" w:rsidRPr="003F012E" w14:paraId="0AB1B3B4" w14:textId="77777777" w:rsidTr="007B329A">
        <w:trPr>
          <w:jc w:val="center"/>
        </w:trPr>
        <w:tc>
          <w:tcPr>
            <w:tcW w:w="2126" w:type="dxa"/>
            <w:shd w:val="clear" w:color="auto" w:fill="auto"/>
            <w:noWrap/>
            <w:vAlign w:val="center"/>
            <w:hideMark/>
          </w:tcPr>
          <w:p w14:paraId="0897EEFD"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LPC-O (18:1)</w:t>
            </w:r>
          </w:p>
        </w:tc>
        <w:tc>
          <w:tcPr>
            <w:tcW w:w="1560" w:type="dxa"/>
            <w:shd w:val="clear" w:color="auto" w:fill="auto"/>
            <w:noWrap/>
            <w:vAlign w:val="center"/>
            <w:hideMark/>
          </w:tcPr>
          <w:p w14:paraId="47B81E7A"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1.094</w:t>
            </w:r>
          </w:p>
        </w:tc>
        <w:tc>
          <w:tcPr>
            <w:tcW w:w="1275" w:type="dxa"/>
            <w:shd w:val="clear" w:color="auto" w:fill="auto"/>
            <w:vAlign w:val="center"/>
          </w:tcPr>
          <w:p w14:paraId="7D75FB7E"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0.677</w:t>
            </w:r>
          </w:p>
        </w:tc>
        <w:tc>
          <w:tcPr>
            <w:tcW w:w="2410" w:type="dxa"/>
            <w:shd w:val="clear" w:color="auto" w:fill="auto"/>
            <w:noWrap/>
            <w:vAlign w:val="center"/>
            <w:hideMark/>
          </w:tcPr>
          <w:p w14:paraId="323E146C"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0.619 (0.493 , 0.855)</w:t>
            </w:r>
          </w:p>
        </w:tc>
        <w:tc>
          <w:tcPr>
            <w:tcW w:w="992" w:type="dxa"/>
            <w:shd w:val="clear" w:color="auto" w:fill="auto"/>
            <w:noWrap/>
            <w:vAlign w:val="center"/>
            <w:hideMark/>
          </w:tcPr>
          <w:p w14:paraId="12A2529F"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0.002</w:t>
            </w:r>
          </w:p>
        </w:tc>
        <w:tc>
          <w:tcPr>
            <w:tcW w:w="1418" w:type="dxa"/>
            <w:shd w:val="clear" w:color="auto" w:fill="auto"/>
            <w:noWrap/>
            <w:vAlign w:val="center"/>
            <w:hideMark/>
          </w:tcPr>
          <w:p w14:paraId="78485A00"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0.015</w:t>
            </w:r>
          </w:p>
        </w:tc>
      </w:tr>
      <w:tr w:rsidR="003F012E" w:rsidRPr="003F012E" w14:paraId="154116B9" w14:textId="77777777" w:rsidTr="007B329A">
        <w:trPr>
          <w:jc w:val="center"/>
        </w:trPr>
        <w:tc>
          <w:tcPr>
            <w:tcW w:w="2126" w:type="dxa"/>
            <w:shd w:val="clear" w:color="auto" w:fill="auto"/>
            <w:noWrap/>
            <w:vAlign w:val="center"/>
            <w:hideMark/>
          </w:tcPr>
          <w:p w14:paraId="5E47C40D"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LPC-P (18:1)</w:t>
            </w:r>
          </w:p>
        </w:tc>
        <w:tc>
          <w:tcPr>
            <w:tcW w:w="1560" w:type="dxa"/>
            <w:shd w:val="clear" w:color="auto" w:fill="auto"/>
            <w:noWrap/>
            <w:vAlign w:val="center"/>
            <w:hideMark/>
          </w:tcPr>
          <w:p w14:paraId="02390164"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0.976</w:t>
            </w:r>
          </w:p>
        </w:tc>
        <w:tc>
          <w:tcPr>
            <w:tcW w:w="1275" w:type="dxa"/>
            <w:shd w:val="clear" w:color="auto" w:fill="auto"/>
            <w:vAlign w:val="center"/>
          </w:tcPr>
          <w:p w14:paraId="5FF7048F"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0.726</w:t>
            </w:r>
          </w:p>
        </w:tc>
        <w:tc>
          <w:tcPr>
            <w:tcW w:w="2410" w:type="dxa"/>
            <w:shd w:val="clear" w:color="auto" w:fill="auto"/>
            <w:noWrap/>
            <w:vAlign w:val="center"/>
            <w:hideMark/>
          </w:tcPr>
          <w:p w14:paraId="2276DABD"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0.7195 (0.553 , 0.932)</w:t>
            </w:r>
          </w:p>
        </w:tc>
        <w:tc>
          <w:tcPr>
            <w:tcW w:w="992" w:type="dxa"/>
            <w:shd w:val="clear" w:color="auto" w:fill="auto"/>
            <w:noWrap/>
            <w:vAlign w:val="center"/>
            <w:hideMark/>
          </w:tcPr>
          <w:p w14:paraId="44B247A5"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0.017</w:t>
            </w:r>
          </w:p>
        </w:tc>
        <w:tc>
          <w:tcPr>
            <w:tcW w:w="1418" w:type="dxa"/>
            <w:shd w:val="clear" w:color="auto" w:fill="auto"/>
            <w:noWrap/>
            <w:vAlign w:val="center"/>
            <w:hideMark/>
          </w:tcPr>
          <w:p w14:paraId="06736D9F"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0.05</w:t>
            </w:r>
          </w:p>
        </w:tc>
      </w:tr>
      <w:tr w:rsidR="003F012E" w:rsidRPr="003F012E" w14:paraId="41C25EB2" w14:textId="77777777" w:rsidTr="007B329A">
        <w:trPr>
          <w:jc w:val="center"/>
        </w:trPr>
        <w:tc>
          <w:tcPr>
            <w:tcW w:w="2126" w:type="dxa"/>
            <w:shd w:val="clear" w:color="auto" w:fill="auto"/>
            <w:noWrap/>
            <w:vAlign w:val="center"/>
            <w:hideMark/>
          </w:tcPr>
          <w:p w14:paraId="7D118641"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SM (34:1)</w:t>
            </w:r>
          </w:p>
        </w:tc>
        <w:tc>
          <w:tcPr>
            <w:tcW w:w="1560" w:type="dxa"/>
            <w:shd w:val="clear" w:color="auto" w:fill="auto"/>
            <w:noWrap/>
            <w:vAlign w:val="center"/>
            <w:hideMark/>
          </w:tcPr>
          <w:p w14:paraId="24585DA8"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1.266</w:t>
            </w:r>
          </w:p>
        </w:tc>
        <w:tc>
          <w:tcPr>
            <w:tcW w:w="1275" w:type="dxa"/>
            <w:shd w:val="clear" w:color="auto" w:fill="auto"/>
            <w:vAlign w:val="center"/>
          </w:tcPr>
          <w:p w14:paraId="6D0DBB30"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1.429</w:t>
            </w:r>
          </w:p>
        </w:tc>
        <w:tc>
          <w:tcPr>
            <w:tcW w:w="2410" w:type="dxa"/>
            <w:shd w:val="clear" w:color="auto" w:fill="auto"/>
            <w:noWrap/>
            <w:vAlign w:val="center"/>
            <w:hideMark/>
          </w:tcPr>
          <w:p w14:paraId="42D31361"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1.235 (1.029 , 1.471)</w:t>
            </w:r>
          </w:p>
        </w:tc>
        <w:tc>
          <w:tcPr>
            <w:tcW w:w="992" w:type="dxa"/>
            <w:shd w:val="clear" w:color="auto" w:fill="auto"/>
            <w:noWrap/>
            <w:vAlign w:val="center"/>
            <w:hideMark/>
          </w:tcPr>
          <w:p w14:paraId="369B3C4B"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0.017</w:t>
            </w:r>
          </w:p>
        </w:tc>
        <w:tc>
          <w:tcPr>
            <w:tcW w:w="1418" w:type="dxa"/>
            <w:shd w:val="clear" w:color="auto" w:fill="auto"/>
            <w:noWrap/>
            <w:vAlign w:val="center"/>
            <w:hideMark/>
          </w:tcPr>
          <w:p w14:paraId="7C64CABB"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0.05</w:t>
            </w:r>
          </w:p>
        </w:tc>
      </w:tr>
      <w:tr w:rsidR="003F012E" w:rsidRPr="003F012E" w14:paraId="72E3291E" w14:textId="77777777" w:rsidTr="007B329A">
        <w:trPr>
          <w:jc w:val="center"/>
        </w:trPr>
        <w:tc>
          <w:tcPr>
            <w:tcW w:w="2126" w:type="dxa"/>
            <w:shd w:val="clear" w:color="auto" w:fill="auto"/>
            <w:noWrap/>
            <w:vAlign w:val="center"/>
            <w:hideMark/>
          </w:tcPr>
          <w:p w14:paraId="58B7A8C1"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SM (35:1)</w:t>
            </w:r>
          </w:p>
        </w:tc>
        <w:tc>
          <w:tcPr>
            <w:tcW w:w="1560" w:type="dxa"/>
            <w:shd w:val="clear" w:color="auto" w:fill="auto"/>
            <w:noWrap/>
            <w:vAlign w:val="center"/>
            <w:hideMark/>
          </w:tcPr>
          <w:p w14:paraId="18D1E901"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1.118</w:t>
            </w:r>
          </w:p>
        </w:tc>
        <w:tc>
          <w:tcPr>
            <w:tcW w:w="1275" w:type="dxa"/>
            <w:shd w:val="clear" w:color="auto" w:fill="auto"/>
            <w:vAlign w:val="center"/>
          </w:tcPr>
          <w:p w14:paraId="47E48CA0"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1.765</w:t>
            </w:r>
          </w:p>
        </w:tc>
        <w:tc>
          <w:tcPr>
            <w:tcW w:w="2410" w:type="dxa"/>
            <w:shd w:val="clear" w:color="auto" w:fill="auto"/>
            <w:noWrap/>
            <w:vAlign w:val="center"/>
            <w:hideMark/>
          </w:tcPr>
          <w:p w14:paraId="25F3B7FC"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1.403 (1.122 , 2.015)</w:t>
            </w:r>
          </w:p>
        </w:tc>
        <w:tc>
          <w:tcPr>
            <w:tcW w:w="992" w:type="dxa"/>
            <w:shd w:val="clear" w:color="auto" w:fill="auto"/>
            <w:noWrap/>
            <w:vAlign w:val="center"/>
            <w:hideMark/>
          </w:tcPr>
          <w:p w14:paraId="11E5FA91"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0.004</w:t>
            </w:r>
          </w:p>
        </w:tc>
        <w:tc>
          <w:tcPr>
            <w:tcW w:w="1418" w:type="dxa"/>
            <w:shd w:val="clear" w:color="auto" w:fill="auto"/>
            <w:noWrap/>
            <w:vAlign w:val="center"/>
            <w:hideMark/>
          </w:tcPr>
          <w:p w14:paraId="3ECA531C"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0.019</w:t>
            </w:r>
          </w:p>
        </w:tc>
      </w:tr>
      <w:tr w:rsidR="003F012E" w:rsidRPr="003F012E" w14:paraId="3C88A59E" w14:textId="77777777" w:rsidTr="007B329A">
        <w:trPr>
          <w:jc w:val="center"/>
        </w:trPr>
        <w:tc>
          <w:tcPr>
            <w:tcW w:w="2126" w:type="dxa"/>
            <w:shd w:val="clear" w:color="auto" w:fill="auto"/>
            <w:noWrap/>
            <w:vAlign w:val="center"/>
            <w:hideMark/>
          </w:tcPr>
          <w:p w14:paraId="0FAD5CD6"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SM (36:2)</w:t>
            </w:r>
          </w:p>
        </w:tc>
        <w:tc>
          <w:tcPr>
            <w:tcW w:w="1560" w:type="dxa"/>
            <w:shd w:val="clear" w:color="auto" w:fill="auto"/>
            <w:noWrap/>
            <w:vAlign w:val="center"/>
            <w:hideMark/>
          </w:tcPr>
          <w:p w14:paraId="08CF37D1"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1.185</w:t>
            </w:r>
          </w:p>
        </w:tc>
        <w:tc>
          <w:tcPr>
            <w:tcW w:w="1275" w:type="dxa"/>
            <w:shd w:val="clear" w:color="auto" w:fill="auto"/>
            <w:vAlign w:val="center"/>
          </w:tcPr>
          <w:p w14:paraId="109CF7A3"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1.38</w:t>
            </w:r>
          </w:p>
        </w:tc>
        <w:tc>
          <w:tcPr>
            <w:tcW w:w="2410" w:type="dxa"/>
            <w:shd w:val="clear" w:color="auto" w:fill="auto"/>
            <w:noWrap/>
            <w:vAlign w:val="center"/>
            <w:hideMark/>
          </w:tcPr>
          <w:p w14:paraId="70D4F038"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1.219 (1.061 , 1.433)</w:t>
            </w:r>
          </w:p>
        </w:tc>
        <w:tc>
          <w:tcPr>
            <w:tcW w:w="992" w:type="dxa"/>
            <w:shd w:val="clear" w:color="auto" w:fill="auto"/>
            <w:noWrap/>
            <w:vAlign w:val="center"/>
            <w:hideMark/>
          </w:tcPr>
          <w:p w14:paraId="3410838A"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0.01</w:t>
            </w:r>
          </w:p>
        </w:tc>
        <w:tc>
          <w:tcPr>
            <w:tcW w:w="1418" w:type="dxa"/>
            <w:shd w:val="clear" w:color="auto" w:fill="auto"/>
            <w:noWrap/>
            <w:vAlign w:val="center"/>
            <w:hideMark/>
          </w:tcPr>
          <w:p w14:paraId="78930DE3"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0.035</w:t>
            </w:r>
          </w:p>
        </w:tc>
      </w:tr>
      <w:tr w:rsidR="003F012E" w:rsidRPr="003F012E" w14:paraId="13B12D94" w14:textId="77777777" w:rsidTr="007B329A">
        <w:trPr>
          <w:jc w:val="center"/>
        </w:trPr>
        <w:tc>
          <w:tcPr>
            <w:tcW w:w="2126" w:type="dxa"/>
            <w:shd w:val="clear" w:color="auto" w:fill="auto"/>
            <w:noWrap/>
            <w:vAlign w:val="center"/>
            <w:hideMark/>
          </w:tcPr>
          <w:p w14:paraId="61466474"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SM (40:1)</w:t>
            </w:r>
          </w:p>
        </w:tc>
        <w:tc>
          <w:tcPr>
            <w:tcW w:w="1560" w:type="dxa"/>
            <w:shd w:val="clear" w:color="auto" w:fill="auto"/>
            <w:noWrap/>
            <w:vAlign w:val="center"/>
            <w:hideMark/>
          </w:tcPr>
          <w:p w14:paraId="6488AFF9"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1.225</w:t>
            </w:r>
          </w:p>
        </w:tc>
        <w:tc>
          <w:tcPr>
            <w:tcW w:w="1275" w:type="dxa"/>
            <w:shd w:val="clear" w:color="auto" w:fill="auto"/>
            <w:vAlign w:val="center"/>
          </w:tcPr>
          <w:p w14:paraId="6AD3CAA2"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1.624</w:t>
            </w:r>
          </w:p>
        </w:tc>
        <w:tc>
          <w:tcPr>
            <w:tcW w:w="2410" w:type="dxa"/>
            <w:shd w:val="clear" w:color="auto" w:fill="auto"/>
            <w:noWrap/>
            <w:vAlign w:val="center"/>
            <w:hideMark/>
          </w:tcPr>
          <w:p w14:paraId="5A118743"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1.361 (1.127 , 1.778)</w:t>
            </w:r>
          </w:p>
        </w:tc>
        <w:tc>
          <w:tcPr>
            <w:tcW w:w="992" w:type="dxa"/>
            <w:shd w:val="clear" w:color="auto" w:fill="auto"/>
            <w:noWrap/>
            <w:vAlign w:val="center"/>
            <w:hideMark/>
          </w:tcPr>
          <w:p w14:paraId="6D7EEA15"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0.003</w:t>
            </w:r>
          </w:p>
        </w:tc>
        <w:tc>
          <w:tcPr>
            <w:tcW w:w="1418" w:type="dxa"/>
            <w:shd w:val="clear" w:color="auto" w:fill="auto"/>
            <w:noWrap/>
            <w:vAlign w:val="center"/>
            <w:hideMark/>
          </w:tcPr>
          <w:p w14:paraId="38E7122D"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0.015</w:t>
            </w:r>
          </w:p>
        </w:tc>
      </w:tr>
      <w:tr w:rsidR="003F012E" w:rsidRPr="003F012E" w14:paraId="6899E18B" w14:textId="77777777" w:rsidTr="007B329A">
        <w:trPr>
          <w:jc w:val="center"/>
        </w:trPr>
        <w:tc>
          <w:tcPr>
            <w:tcW w:w="2126" w:type="dxa"/>
            <w:shd w:val="clear" w:color="auto" w:fill="auto"/>
            <w:noWrap/>
            <w:vAlign w:val="center"/>
            <w:hideMark/>
          </w:tcPr>
          <w:p w14:paraId="0F2E4975"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SM (42:1)</w:t>
            </w:r>
          </w:p>
        </w:tc>
        <w:tc>
          <w:tcPr>
            <w:tcW w:w="1560" w:type="dxa"/>
            <w:shd w:val="clear" w:color="auto" w:fill="auto"/>
            <w:noWrap/>
            <w:vAlign w:val="center"/>
            <w:hideMark/>
          </w:tcPr>
          <w:p w14:paraId="7DC4B3F0"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1.221</w:t>
            </w:r>
          </w:p>
        </w:tc>
        <w:tc>
          <w:tcPr>
            <w:tcW w:w="1275" w:type="dxa"/>
            <w:shd w:val="clear" w:color="auto" w:fill="auto"/>
            <w:vAlign w:val="center"/>
          </w:tcPr>
          <w:p w14:paraId="7E38055B"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1.741</w:t>
            </w:r>
          </w:p>
        </w:tc>
        <w:tc>
          <w:tcPr>
            <w:tcW w:w="2410" w:type="dxa"/>
            <w:shd w:val="clear" w:color="auto" w:fill="auto"/>
            <w:noWrap/>
            <w:vAlign w:val="center"/>
            <w:hideMark/>
          </w:tcPr>
          <w:p w14:paraId="463267F9"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1.405 (1.188 , 1.724)</w:t>
            </w:r>
          </w:p>
        </w:tc>
        <w:tc>
          <w:tcPr>
            <w:tcW w:w="992" w:type="dxa"/>
            <w:shd w:val="clear" w:color="auto" w:fill="auto"/>
            <w:noWrap/>
            <w:vAlign w:val="center"/>
            <w:hideMark/>
          </w:tcPr>
          <w:p w14:paraId="16CB954D"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w:t>
            </w:r>
          </w:p>
        </w:tc>
        <w:tc>
          <w:tcPr>
            <w:tcW w:w="1418" w:type="dxa"/>
            <w:shd w:val="clear" w:color="auto" w:fill="auto"/>
            <w:noWrap/>
            <w:vAlign w:val="center"/>
            <w:hideMark/>
          </w:tcPr>
          <w:p w14:paraId="1B2B5649"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0.006</w:t>
            </w:r>
          </w:p>
        </w:tc>
      </w:tr>
      <w:tr w:rsidR="003F012E" w:rsidRPr="003F012E" w14:paraId="06131207" w14:textId="77777777" w:rsidTr="007B329A">
        <w:trPr>
          <w:jc w:val="center"/>
        </w:trPr>
        <w:tc>
          <w:tcPr>
            <w:tcW w:w="2126" w:type="dxa"/>
            <w:shd w:val="clear" w:color="auto" w:fill="auto"/>
            <w:noWrap/>
            <w:vAlign w:val="center"/>
            <w:hideMark/>
          </w:tcPr>
          <w:p w14:paraId="726E8615"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DG (36:1)</w:t>
            </w:r>
          </w:p>
        </w:tc>
        <w:tc>
          <w:tcPr>
            <w:tcW w:w="1560" w:type="dxa"/>
            <w:shd w:val="clear" w:color="auto" w:fill="auto"/>
            <w:noWrap/>
            <w:vAlign w:val="center"/>
            <w:hideMark/>
          </w:tcPr>
          <w:p w14:paraId="151AC5BF"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0.794</w:t>
            </w:r>
          </w:p>
        </w:tc>
        <w:tc>
          <w:tcPr>
            <w:tcW w:w="1275" w:type="dxa"/>
            <w:shd w:val="clear" w:color="auto" w:fill="auto"/>
            <w:vAlign w:val="center"/>
          </w:tcPr>
          <w:p w14:paraId="3F20FC70"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1.652</w:t>
            </w:r>
          </w:p>
        </w:tc>
        <w:tc>
          <w:tcPr>
            <w:tcW w:w="2410" w:type="dxa"/>
            <w:shd w:val="clear" w:color="auto" w:fill="auto"/>
            <w:noWrap/>
            <w:vAlign w:val="center"/>
            <w:hideMark/>
          </w:tcPr>
          <w:p w14:paraId="6F813C89"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1.968 (1.368 , 2.866)</w:t>
            </w:r>
          </w:p>
        </w:tc>
        <w:tc>
          <w:tcPr>
            <w:tcW w:w="992" w:type="dxa"/>
            <w:shd w:val="clear" w:color="auto" w:fill="auto"/>
            <w:noWrap/>
            <w:vAlign w:val="center"/>
            <w:hideMark/>
          </w:tcPr>
          <w:p w14:paraId="4BFC4A88"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0.002</w:t>
            </w:r>
          </w:p>
        </w:tc>
        <w:tc>
          <w:tcPr>
            <w:tcW w:w="1418" w:type="dxa"/>
            <w:shd w:val="clear" w:color="auto" w:fill="auto"/>
            <w:noWrap/>
            <w:vAlign w:val="center"/>
            <w:hideMark/>
          </w:tcPr>
          <w:p w14:paraId="28C41980"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0.013</w:t>
            </w:r>
          </w:p>
        </w:tc>
      </w:tr>
      <w:tr w:rsidR="003F012E" w:rsidRPr="003F012E" w14:paraId="13D06F28" w14:textId="77777777" w:rsidTr="007B329A">
        <w:trPr>
          <w:jc w:val="center"/>
        </w:trPr>
        <w:tc>
          <w:tcPr>
            <w:tcW w:w="2126" w:type="dxa"/>
            <w:shd w:val="clear" w:color="auto" w:fill="auto"/>
            <w:noWrap/>
            <w:vAlign w:val="center"/>
            <w:hideMark/>
          </w:tcPr>
          <w:p w14:paraId="24A757CF"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TG (48:1)</w:t>
            </w:r>
          </w:p>
        </w:tc>
        <w:tc>
          <w:tcPr>
            <w:tcW w:w="1560" w:type="dxa"/>
            <w:shd w:val="clear" w:color="auto" w:fill="auto"/>
            <w:noWrap/>
            <w:vAlign w:val="center"/>
            <w:hideMark/>
          </w:tcPr>
          <w:p w14:paraId="42E05BB1"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0.939</w:t>
            </w:r>
          </w:p>
        </w:tc>
        <w:tc>
          <w:tcPr>
            <w:tcW w:w="1275" w:type="dxa"/>
            <w:shd w:val="clear" w:color="auto" w:fill="auto"/>
            <w:vAlign w:val="center"/>
          </w:tcPr>
          <w:p w14:paraId="342A77AF"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1.678</w:t>
            </w:r>
          </w:p>
        </w:tc>
        <w:tc>
          <w:tcPr>
            <w:tcW w:w="2410" w:type="dxa"/>
            <w:shd w:val="clear" w:color="auto" w:fill="auto"/>
            <w:noWrap/>
            <w:vAlign w:val="center"/>
            <w:hideMark/>
          </w:tcPr>
          <w:p w14:paraId="5C3E3B01"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1.727 (1.306 , 2.512)</w:t>
            </w:r>
          </w:p>
        </w:tc>
        <w:tc>
          <w:tcPr>
            <w:tcW w:w="992" w:type="dxa"/>
            <w:shd w:val="clear" w:color="auto" w:fill="auto"/>
            <w:noWrap/>
            <w:vAlign w:val="center"/>
            <w:hideMark/>
          </w:tcPr>
          <w:p w14:paraId="5A6A8BAC"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w:t>
            </w:r>
          </w:p>
        </w:tc>
        <w:tc>
          <w:tcPr>
            <w:tcW w:w="1418" w:type="dxa"/>
            <w:shd w:val="clear" w:color="auto" w:fill="auto"/>
            <w:noWrap/>
            <w:vAlign w:val="center"/>
            <w:hideMark/>
          </w:tcPr>
          <w:p w14:paraId="447D3E6B"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0.006</w:t>
            </w:r>
          </w:p>
        </w:tc>
      </w:tr>
      <w:tr w:rsidR="003F012E" w:rsidRPr="003F012E" w14:paraId="777C102A" w14:textId="77777777" w:rsidTr="007B329A">
        <w:trPr>
          <w:jc w:val="center"/>
        </w:trPr>
        <w:tc>
          <w:tcPr>
            <w:tcW w:w="2126" w:type="dxa"/>
            <w:shd w:val="clear" w:color="auto" w:fill="auto"/>
            <w:noWrap/>
            <w:vAlign w:val="center"/>
            <w:hideMark/>
          </w:tcPr>
          <w:p w14:paraId="3E4514AB"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TG (48:2)</w:t>
            </w:r>
          </w:p>
        </w:tc>
        <w:tc>
          <w:tcPr>
            <w:tcW w:w="1560" w:type="dxa"/>
            <w:shd w:val="clear" w:color="auto" w:fill="auto"/>
            <w:noWrap/>
            <w:vAlign w:val="center"/>
            <w:hideMark/>
          </w:tcPr>
          <w:p w14:paraId="7B36B45E"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0.909</w:t>
            </w:r>
          </w:p>
        </w:tc>
        <w:tc>
          <w:tcPr>
            <w:tcW w:w="1275" w:type="dxa"/>
            <w:shd w:val="clear" w:color="auto" w:fill="auto"/>
            <w:vAlign w:val="center"/>
          </w:tcPr>
          <w:p w14:paraId="7CB26897"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1.642</w:t>
            </w:r>
          </w:p>
        </w:tc>
        <w:tc>
          <w:tcPr>
            <w:tcW w:w="2410" w:type="dxa"/>
            <w:shd w:val="clear" w:color="auto" w:fill="auto"/>
            <w:noWrap/>
            <w:vAlign w:val="center"/>
            <w:hideMark/>
          </w:tcPr>
          <w:p w14:paraId="63635F2A"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1.646 (1.180 , 2.667)</w:t>
            </w:r>
          </w:p>
        </w:tc>
        <w:tc>
          <w:tcPr>
            <w:tcW w:w="992" w:type="dxa"/>
            <w:shd w:val="clear" w:color="auto" w:fill="auto"/>
            <w:noWrap/>
            <w:vAlign w:val="center"/>
            <w:hideMark/>
          </w:tcPr>
          <w:p w14:paraId="7646C744"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0.002</w:t>
            </w:r>
          </w:p>
        </w:tc>
        <w:tc>
          <w:tcPr>
            <w:tcW w:w="1418" w:type="dxa"/>
            <w:shd w:val="clear" w:color="auto" w:fill="auto"/>
            <w:noWrap/>
            <w:vAlign w:val="center"/>
            <w:hideMark/>
          </w:tcPr>
          <w:p w14:paraId="145762F5"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0.015</w:t>
            </w:r>
          </w:p>
        </w:tc>
      </w:tr>
      <w:tr w:rsidR="003F012E" w:rsidRPr="003F012E" w14:paraId="31F93DAF" w14:textId="77777777" w:rsidTr="007B329A">
        <w:trPr>
          <w:jc w:val="center"/>
        </w:trPr>
        <w:tc>
          <w:tcPr>
            <w:tcW w:w="2126" w:type="dxa"/>
            <w:shd w:val="clear" w:color="auto" w:fill="auto"/>
            <w:noWrap/>
            <w:vAlign w:val="center"/>
            <w:hideMark/>
          </w:tcPr>
          <w:p w14:paraId="6D85202E"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TG (48:3)</w:t>
            </w:r>
          </w:p>
        </w:tc>
        <w:tc>
          <w:tcPr>
            <w:tcW w:w="1560" w:type="dxa"/>
            <w:shd w:val="clear" w:color="auto" w:fill="auto"/>
            <w:noWrap/>
            <w:vAlign w:val="center"/>
            <w:hideMark/>
          </w:tcPr>
          <w:p w14:paraId="2730678B"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0.81</w:t>
            </w:r>
          </w:p>
        </w:tc>
        <w:tc>
          <w:tcPr>
            <w:tcW w:w="1275" w:type="dxa"/>
            <w:shd w:val="clear" w:color="auto" w:fill="auto"/>
            <w:vAlign w:val="center"/>
          </w:tcPr>
          <w:p w14:paraId="07010974"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1.662</w:t>
            </w:r>
          </w:p>
        </w:tc>
        <w:tc>
          <w:tcPr>
            <w:tcW w:w="2410" w:type="dxa"/>
            <w:shd w:val="clear" w:color="auto" w:fill="auto"/>
            <w:noWrap/>
            <w:vAlign w:val="center"/>
            <w:hideMark/>
          </w:tcPr>
          <w:p w14:paraId="4DD46555"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1.735 (1.152 , 2.476)</w:t>
            </w:r>
          </w:p>
        </w:tc>
        <w:tc>
          <w:tcPr>
            <w:tcW w:w="992" w:type="dxa"/>
            <w:shd w:val="clear" w:color="auto" w:fill="auto"/>
            <w:noWrap/>
            <w:vAlign w:val="center"/>
            <w:hideMark/>
          </w:tcPr>
          <w:p w14:paraId="68403E93"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0.011</w:t>
            </w:r>
          </w:p>
        </w:tc>
        <w:tc>
          <w:tcPr>
            <w:tcW w:w="1418" w:type="dxa"/>
            <w:shd w:val="clear" w:color="auto" w:fill="auto"/>
            <w:noWrap/>
            <w:vAlign w:val="center"/>
            <w:hideMark/>
          </w:tcPr>
          <w:p w14:paraId="03AD7F4C"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0.038</w:t>
            </w:r>
          </w:p>
        </w:tc>
      </w:tr>
      <w:tr w:rsidR="003F012E" w:rsidRPr="003F012E" w14:paraId="003F2786" w14:textId="77777777" w:rsidTr="007B329A">
        <w:trPr>
          <w:jc w:val="center"/>
        </w:trPr>
        <w:tc>
          <w:tcPr>
            <w:tcW w:w="2126" w:type="dxa"/>
            <w:shd w:val="clear" w:color="auto" w:fill="auto"/>
            <w:noWrap/>
            <w:vAlign w:val="center"/>
            <w:hideMark/>
          </w:tcPr>
          <w:p w14:paraId="41C02975"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TG (50:1)</w:t>
            </w:r>
          </w:p>
        </w:tc>
        <w:tc>
          <w:tcPr>
            <w:tcW w:w="1560" w:type="dxa"/>
            <w:shd w:val="clear" w:color="auto" w:fill="auto"/>
            <w:noWrap/>
            <w:vAlign w:val="center"/>
            <w:hideMark/>
          </w:tcPr>
          <w:p w14:paraId="040340E7"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0.841</w:t>
            </w:r>
          </w:p>
        </w:tc>
        <w:tc>
          <w:tcPr>
            <w:tcW w:w="1275" w:type="dxa"/>
            <w:shd w:val="clear" w:color="auto" w:fill="auto"/>
            <w:vAlign w:val="center"/>
          </w:tcPr>
          <w:p w14:paraId="0BDD97C4"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1.775</w:t>
            </w:r>
          </w:p>
        </w:tc>
        <w:tc>
          <w:tcPr>
            <w:tcW w:w="2410" w:type="dxa"/>
            <w:shd w:val="clear" w:color="auto" w:fill="auto"/>
            <w:noWrap/>
            <w:vAlign w:val="center"/>
            <w:hideMark/>
          </w:tcPr>
          <w:p w14:paraId="4F13F65F"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1.929 (1.341 , 2.821)</w:t>
            </w:r>
          </w:p>
        </w:tc>
        <w:tc>
          <w:tcPr>
            <w:tcW w:w="992" w:type="dxa"/>
            <w:shd w:val="clear" w:color="auto" w:fill="auto"/>
            <w:noWrap/>
            <w:vAlign w:val="center"/>
            <w:hideMark/>
          </w:tcPr>
          <w:p w14:paraId="4BDF6EE1"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0.003</w:t>
            </w:r>
          </w:p>
        </w:tc>
        <w:tc>
          <w:tcPr>
            <w:tcW w:w="1418" w:type="dxa"/>
            <w:shd w:val="clear" w:color="auto" w:fill="auto"/>
            <w:noWrap/>
            <w:vAlign w:val="center"/>
            <w:hideMark/>
          </w:tcPr>
          <w:p w14:paraId="55AD9BCF"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0.015</w:t>
            </w:r>
          </w:p>
        </w:tc>
      </w:tr>
      <w:tr w:rsidR="003F012E" w:rsidRPr="003F012E" w14:paraId="411314DD" w14:textId="77777777" w:rsidTr="007B329A">
        <w:trPr>
          <w:jc w:val="center"/>
        </w:trPr>
        <w:tc>
          <w:tcPr>
            <w:tcW w:w="2126" w:type="dxa"/>
            <w:shd w:val="clear" w:color="auto" w:fill="auto"/>
            <w:noWrap/>
            <w:vAlign w:val="center"/>
            <w:hideMark/>
          </w:tcPr>
          <w:p w14:paraId="11DBF28F"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TG (50:2)</w:t>
            </w:r>
          </w:p>
        </w:tc>
        <w:tc>
          <w:tcPr>
            <w:tcW w:w="1560" w:type="dxa"/>
            <w:shd w:val="clear" w:color="auto" w:fill="auto"/>
            <w:noWrap/>
            <w:vAlign w:val="center"/>
            <w:hideMark/>
          </w:tcPr>
          <w:p w14:paraId="3DF5183D"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0.847</w:t>
            </w:r>
          </w:p>
        </w:tc>
        <w:tc>
          <w:tcPr>
            <w:tcW w:w="1275" w:type="dxa"/>
            <w:shd w:val="clear" w:color="auto" w:fill="auto"/>
            <w:vAlign w:val="center"/>
          </w:tcPr>
          <w:p w14:paraId="7EAFBE85"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1.459</w:t>
            </w:r>
          </w:p>
        </w:tc>
        <w:tc>
          <w:tcPr>
            <w:tcW w:w="2410" w:type="dxa"/>
            <w:shd w:val="clear" w:color="auto" w:fill="auto"/>
            <w:noWrap/>
            <w:vAlign w:val="center"/>
            <w:hideMark/>
          </w:tcPr>
          <w:p w14:paraId="372CE8FB"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1.693 (1.100 , 2.365)</w:t>
            </w:r>
          </w:p>
        </w:tc>
        <w:tc>
          <w:tcPr>
            <w:tcW w:w="992" w:type="dxa"/>
            <w:shd w:val="clear" w:color="auto" w:fill="auto"/>
            <w:noWrap/>
            <w:vAlign w:val="center"/>
            <w:hideMark/>
          </w:tcPr>
          <w:p w14:paraId="50F2B7FB"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0.011</w:t>
            </w:r>
          </w:p>
        </w:tc>
        <w:tc>
          <w:tcPr>
            <w:tcW w:w="1418" w:type="dxa"/>
            <w:shd w:val="clear" w:color="auto" w:fill="auto"/>
            <w:noWrap/>
            <w:vAlign w:val="center"/>
            <w:hideMark/>
          </w:tcPr>
          <w:p w14:paraId="0A88E703"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0.038</w:t>
            </w:r>
          </w:p>
        </w:tc>
      </w:tr>
      <w:tr w:rsidR="003F012E" w:rsidRPr="003F012E" w14:paraId="7B1E15EA" w14:textId="77777777" w:rsidTr="007B329A">
        <w:trPr>
          <w:jc w:val="center"/>
        </w:trPr>
        <w:tc>
          <w:tcPr>
            <w:tcW w:w="2126" w:type="dxa"/>
            <w:shd w:val="clear" w:color="auto" w:fill="auto"/>
            <w:noWrap/>
            <w:vAlign w:val="center"/>
            <w:hideMark/>
          </w:tcPr>
          <w:p w14:paraId="141433A9"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TG (50:3)</w:t>
            </w:r>
          </w:p>
        </w:tc>
        <w:tc>
          <w:tcPr>
            <w:tcW w:w="1560" w:type="dxa"/>
            <w:shd w:val="clear" w:color="auto" w:fill="auto"/>
            <w:noWrap/>
            <w:vAlign w:val="center"/>
            <w:hideMark/>
          </w:tcPr>
          <w:p w14:paraId="660E97E9"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0.91</w:t>
            </w:r>
          </w:p>
        </w:tc>
        <w:tc>
          <w:tcPr>
            <w:tcW w:w="1275" w:type="dxa"/>
            <w:shd w:val="clear" w:color="auto" w:fill="auto"/>
            <w:vAlign w:val="center"/>
          </w:tcPr>
          <w:p w14:paraId="58E6A45A"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1.628</w:t>
            </w:r>
          </w:p>
        </w:tc>
        <w:tc>
          <w:tcPr>
            <w:tcW w:w="2410" w:type="dxa"/>
            <w:shd w:val="clear" w:color="auto" w:fill="auto"/>
            <w:noWrap/>
            <w:vAlign w:val="center"/>
            <w:hideMark/>
          </w:tcPr>
          <w:p w14:paraId="233C0151"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1.631 (1.163 , 2.450)</w:t>
            </w:r>
          </w:p>
        </w:tc>
        <w:tc>
          <w:tcPr>
            <w:tcW w:w="992" w:type="dxa"/>
            <w:shd w:val="clear" w:color="auto" w:fill="auto"/>
            <w:noWrap/>
            <w:vAlign w:val="center"/>
            <w:hideMark/>
          </w:tcPr>
          <w:p w14:paraId="500B3420"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0.004</w:t>
            </w:r>
          </w:p>
        </w:tc>
        <w:tc>
          <w:tcPr>
            <w:tcW w:w="1418" w:type="dxa"/>
            <w:shd w:val="clear" w:color="auto" w:fill="auto"/>
            <w:noWrap/>
            <w:vAlign w:val="center"/>
            <w:hideMark/>
          </w:tcPr>
          <w:p w14:paraId="58DB9633"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0.017</w:t>
            </w:r>
          </w:p>
        </w:tc>
      </w:tr>
      <w:tr w:rsidR="003F012E" w:rsidRPr="003F012E" w14:paraId="23D4F228" w14:textId="77777777" w:rsidTr="007B329A">
        <w:trPr>
          <w:jc w:val="center"/>
        </w:trPr>
        <w:tc>
          <w:tcPr>
            <w:tcW w:w="2126" w:type="dxa"/>
            <w:shd w:val="clear" w:color="auto" w:fill="auto"/>
            <w:noWrap/>
            <w:vAlign w:val="center"/>
            <w:hideMark/>
          </w:tcPr>
          <w:p w14:paraId="4C3BA7B8"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TG (50:4)</w:t>
            </w:r>
          </w:p>
        </w:tc>
        <w:tc>
          <w:tcPr>
            <w:tcW w:w="1560" w:type="dxa"/>
            <w:shd w:val="clear" w:color="auto" w:fill="auto"/>
            <w:noWrap/>
            <w:vAlign w:val="center"/>
            <w:hideMark/>
          </w:tcPr>
          <w:p w14:paraId="279E2579"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0.92</w:t>
            </w:r>
          </w:p>
        </w:tc>
        <w:tc>
          <w:tcPr>
            <w:tcW w:w="1275" w:type="dxa"/>
            <w:shd w:val="clear" w:color="auto" w:fill="auto"/>
            <w:vAlign w:val="center"/>
          </w:tcPr>
          <w:p w14:paraId="79104E72"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1.828</w:t>
            </w:r>
          </w:p>
        </w:tc>
        <w:tc>
          <w:tcPr>
            <w:tcW w:w="2410" w:type="dxa"/>
            <w:shd w:val="clear" w:color="auto" w:fill="auto"/>
            <w:noWrap/>
            <w:vAlign w:val="center"/>
            <w:hideMark/>
          </w:tcPr>
          <w:p w14:paraId="019E742A"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1.722 (1.319 , 2.294)</w:t>
            </w:r>
          </w:p>
        </w:tc>
        <w:tc>
          <w:tcPr>
            <w:tcW w:w="992" w:type="dxa"/>
            <w:shd w:val="clear" w:color="auto" w:fill="auto"/>
            <w:noWrap/>
            <w:vAlign w:val="center"/>
            <w:hideMark/>
          </w:tcPr>
          <w:p w14:paraId="36DB0F67"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0.001</w:t>
            </w:r>
          </w:p>
        </w:tc>
        <w:tc>
          <w:tcPr>
            <w:tcW w:w="1418" w:type="dxa"/>
            <w:shd w:val="clear" w:color="auto" w:fill="auto"/>
            <w:noWrap/>
            <w:vAlign w:val="center"/>
            <w:hideMark/>
          </w:tcPr>
          <w:p w14:paraId="0CEAB957"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0.009</w:t>
            </w:r>
          </w:p>
        </w:tc>
      </w:tr>
      <w:tr w:rsidR="003F012E" w:rsidRPr="003F012E" w14:paraId="33AC310D" w14:textId="77777777" w:rsidTr="007B329A">
        <w:trPr>
          <w:jc w:val="center"/>
        </w:trPr>
        <w:tc>
          <w:tcPr>
            <w:tcW w:w="2126" w:type="dxa"/>
            <w:shd w:val="clear" w:color="auto" w:fill="auto"/>
            <w:noWrap/>
            <w:vAlign w:val="center"/>
            <w:hideMark/>
          </w:tcPr>
          <w:p w14:paraId="3B5AC12C"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TG (51:2)</w:t>
            </w:r>
          </w:p>
        </w:tc>
        <w:tc>
          <w:tcPr>
            <w:tcW w:w="1560" w:type="dxa"/>
            <w:shd w:val="clear" w:color="auto" w:fill="auto"/>
            <w:noWrap/>
            <w:vAlign w:val="center"/>
            <w:hideMark/>
          </w:tcPr>
          <w:p w14:paraId="23B18A41"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0.74</w:t>
            </w:r>
          </w:p>
        </w:tc>
        <w:tc>
          <w:tcPr>
            <w:tcW w:w="1275" w:type="dxa"/>
            <w:shd w:val="clear" w:color="auto" w:fill="auto"/>
            <w:vAlign w:val="center"/>
          </w:tcPr>
          <w:p w14:paraId="6D11AE36"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1.149</w:t>
            </w:r>
          </w:p>
        </w:tc>
        <w:tc>
          <w:tcPr>
            <w:tcW w:w="2410" w:type="dxa"/>
            <w:shd w:val="clear" w:color="auto" w:fill="auto"/>
            <w:noWrap/>
            <w:vAlign w:val="center"/>
            <w:hideMark/>
          </w:tcPr>
          <w:p w14:paraId="5A553C36"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1.613 (1.116 , 2.110)</w:t>
            </w:r>
          </w:p>
        </w:tc>
        <w:tc>
          <w:tcPr>
            <w:tcW w:w="992" w:type="dxa"/>
            <w:shd w:val="clear" w:color="auto" w:fill="auto"/>
            <w:noWrap/>
            <w:vAlign w:val="center"/>
            <w:hideMark/>
          </w:tcPr>
          <w:p w14:paraId="12F3C15B"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0.009</w:t>
            </w:r>
          </w:p>
        </w:tc>
        <w:tc>
          <w:tcPr>
            <w:tcW w:w="1418" w:type="dxa"/>
            <w:shd w:val="clear" w:color="auto" w:fill="auto"/>
            <w:noWrap/>
            <w:vAlign w:val="center"/>
            <w:hideMark/>
          </w:tcPr>
          <w:p w14:paraId="2C4D7C74"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0.034</w:t>
            </w:r>
          </w:p>
        </w:tc>
      </w:tr>
      <w:tr w:rsidR="003F012E" w:rsidRPr="003F012E" w14:paraId="3FACAEE5" w14:textId="77777777" w:rsidTr="007B329A">
        <w:trPr>
          <w:jc w:val="center"/>
        </w:trPr>
        <w:tc>
          <w:tcPr>
            <w:tcW w:w="2126" w:type="dxa"/>
            <w:shd w:val="clear" w:color="auto" w:fill="auto"/>
            <w:noWrap/>
            <w:vAlign w:val="center"/>
            <w:hideMark/>
          </w:tcPr>
          <w:p w14:paraId="6FE2A16D"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TG (52:4)</w:t>
            </w:r>
          </w:p>
        </w:tc>
        <w:tc>
          <w:tcPr>
            <w:tcW w:w="1560" w:type="dxa"/>
            <w:shd w:val="clear" w:color="auto" w:fill="auto"/>
            <w:noWrap/>
            <w:vAlign w:val="center"/>
            <w:hideMark/>
          </w:tcPr>
          <w:p w14:paraId="6457CD67"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0.744</w:t>
            </w:r>
          </w:p>
        </w:tc>
        <w:tc>
          <w:tcPr>
            <w:tcW w:w="1275" w:type="dxa"/>
            <w:shd w:val="clear" w:color="auto" w:fill="auto"/>
            <w:vAlign w:val="center"/>
          </w:tcPr>
          <w:p w14:paraId="176FDD89"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1.394</w:t>
            </w:r>
          </w:p>
        </w:tc>
        <w:tc>
          <w:tcPr>
            <w:tcW w:w="2410" w:type="dxa"/>
            <w:shd w:val="clear" w:color="auto" w:fill="auto"/>
            <w:noWrap/>
            <w:vAlign w:val="center"/>
            <w:hideMark/>
          </w:tcPr>
          <w:p w14:paraId="39928093"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1.535 (1.068 , 2.224)</w:t>
            </w:r>
          </w:p>
        </w:tc>
        <w:tc>
          <w:tcPr>
            <w:tcW w:w="992" w:type="dxa"/>
            <w:shd w:val="clear" w:color="auto" w:fill="auto"/>
            <w:noWrap/>
            <w:vAlign w:val="center"/>
            <w:hideMark/>
          </w:tcPr>
          <w:p w14:paraId="445B5CE5"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0.016</w:t>
            </w:r>
          </w:p>
        </w:tc>
        <w:tc>
          <w:tcPr>
            <w:tcW w:w="1418" w:type="dxa"/>
            <w:shd w:val="clear" w:color="auto" w:fill="auto"/>
            <w:noWrap/>
            <w:vAlign w:val="center"/>
            <w:hideMark/>
          </w:tcPr>
          <w:p w14:paraId="0007A0B3"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0.049</w:t>
            </w:r>
          </w:p>
        </w:tc>
      </w:tr>
      <w:tr w:rsidR="003F012E" w:rsidRPr="003F012E" w14:paraId="138ADD5A" w14:textId="77777777" w:rsidTr="007B329A">
        <w:trPr>
          <w:jc w:val="center"/>
        </w:trPr>
        <w:tc>
          <w:tcPr>
            <w:tcW w:w="2126" w:type="dxa"/>
            <w:shd w:val="clear" w:color="auto" w:fill="auto"/>
            <w:noWrap/>
            <w:vAlign w:val="center"/>
            <w:hideMark/>
          </w:tcPr>
          <w:p w14:paraId="5EBE660D"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TG (54:5)</w:t>
            </w:r>
          </w:p>
        </w:tc>
        <w:tc>
          <w:tcPr>
            <w:tcW w:w="1560" w:type="dxa"/>
            <w:shd w:val="clear" w:color="auto" w:fill="auto"/>
            <w:noWrap/>
            <w:vAlign w:val="center"/>
            <w:hideMark/>
          </w:tcPr>
          <w:p w14:paraId="495DE68D"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0.804</w:t>
            </w:r>
          </w:p>
        </w:tc>
        <w:tc>
          <w:tcPr>
            <w:tcW w:w="1275" w:type="dxa"/>
            <w:shd w:val="clear" w:color="auto" w:fill="auto"/>
            <w:vAlign w:val="center"/>
          </w:tcPr>
          <w:p w14:paraId="3262834B"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1.432</w:t>
            </w:r>
          </w:p>
        </w:tc>
        <w:tc>
          <w:tcPr>
            <w:tcW w:w="2410" w:type="dxa"/>
            <w:shd w:val="clear" w:color="auto" w:fill="auto"/>
            <w:noWrap/>
            <w:vAlign w:val="center"/>
            <w:hideMark/>
          </w:tcPr>
          <w:p w14:paraId="0853A672"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1.739 (1.232 , 2.462)</w:t>
            </w:r>
          </w:p>
        </w:tc>
        <w:tc>
          <w:tcPr>
            <w:tcW w:w="992" w:type="dxa"/>
            <w:shd w:val="clear" w:color="auto" w:fill="auto"/>
            <w:noWrap/>
            <w:vAlign w:val="center"/>
            <w:hideMark/>
          </w:tcPr>
          <w:p w14:paraId="0C2520DC"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0.003</w:t>
            </w:r>
          </w:p>
        </w:tc>
        <w:tc>
          <w:tcPr>
            <w:tcW w:w="1418" w:type="dxa"/>
            <w:shd w:val="clear" w:color="auto" w:fill="auto"/>
            <w:noWrap/>
            <w:vAlign w:val="center"/>
            <w:hideMark/>
          </w:tcPr>
          <w:p w14:paraId="076A494E"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0.015</w:t>
            </w:r>
          </w:p>
        </w:tc>
      </w:tr>
    </w:tbl>
    <w:p w14:paraId="515A7905" w14:textId="79FFE5E3" w:rsidR="000F3161" w:rsidRPr="003F012E" w:rsidRDefault="000F3161" w:rsidP="007B329A">
      <w:pPr>
        <w:pStyle w:val="MDPI43tablefooter"/>
        <w:ind w:left="425" w:right="425"/>
        <w:jc w:val="center"/>
        <w:rPr>
          <w:color w:val="auto"/>
        </w:rPr>
      </w:pPr>
      <w:r w:rsidRPr="003F012E">
        <w:rPr>
          <w:color w:val="auto"/>
        </w:rPr>
        <w:t>Abbreviations: FDR – false discovery rate</w:t>
      </w:r>
      <w:r w:rsidR="007B329A" w:rsidRPr="003F012E">
        <w:rPr>
          <w:color w:val="auto"/>
        </w:rPr>
        <w:t>.</w:t>
      </w:r>
    </w:p>
    <w:p w14:paraId="16E19EEB" w14:textId="71C7DF43" w:rsidR="000F3161" w:rsidRPr="003F012E" w:rsidRDefault="007B329A" w:rsidP="007B329A">
      <w:pPr>
        <w:pStyle w:val="MDPI22heading2"/>
        <w:spacing w:before="240"/>
        <w:rPr>
          <w:color w:val="auto"/>
          <w:sz w:val="18"/>
          <w:szCs w:val="18"/>
        </w:rPr>
      </w:pPr>
      <w:r w:rsidRPr="003F012E">
        <w:rPr>
          <w:color w:val="auto"/>
        </w:rPr>
        <w:t xml:space="preserve">3.3. </w:t>
      </w:r>
      <w:r w:rsidR="000F3161" w:rsidRPr="003F012E">
        <w:rPr>
          <w:color w:val="auto"/>
        </w:rPr>
        <w:t>Significant lipid species changes over the course of therapeutic hypothermia for newborns with moderate-severe HIE</w:t>
      </w:r>
    </w:p>
    <w:p w14:paraId="0447590F" w14:textId="14FCDCD4" w:rsidR="000F3161" w:rsidRPr="003F012E" w:rsidRDefault="000F3161" w:rsidP="007B329A">
      <w:pPr>
        <w:pStyle w:val="MDPI31text"/>
        <w:rPr>
          <w:color w:val="auto"/>
        </w:rPr>
      </w:pPr>
      <w:r w:rsidRPr="003F012E">
        <w:rPr>
          <w:color w:val="auto"/>
        </w:rPr>
        <w:t>When comparing lipid levels between S1 and S3, 8 lipid species demonstrated significant differences, namely lysophosphatidylcholine (LPC) 15:0, LPC-P (18:1), sphingomyelin (SM) (34:1), SM (36:2), SM (42:3), SM (42:1) and PC (40:5) (Table 4, Figure 1 and 2). When comparing lipid levels between S2 and S3, 2 lipid species have a significant increase in levels: LPC-2O (16:0) and LPC-O (18:1) (Table 4 and Table 6, Figure 2). Furthermore, LPC (15:0), PC (36:2) and PC (36:5) had all increased significantly between S1 and S3, while PC-2O (32:0) had decreased significantly by S3 (Table 4 and Table 6).</w:t>
      </w:r>
    </w:p>
    <w:p w14:paraId="1635ECEE" w14:textId="050DCA2F" w:rsidR="000F3161" w:rsidRPr="003F012E" w:rsidRDefault="007B329A" w:rsidP="007B329A">
      <w:pPr>
        <w:pStyle w:val="MDPI41tablecaption"/>
        <w:ind w:left="425" w:right="425"/>
        <w:jc w:val="both"/>
        <w:rPr>
          <w:color w:val="auto"/>
        </w:rPr>
      </w:pPr>
      <w:r w:rsidRPr="003F012E">
        <w:rPr>
          <w:rFonts w:eastAsiaTheme="minorHAnsi"/>
          <w:b/>
          <w:bCs/>
          <w:color w:val="auto"/>
        </w:rPr>
        <w:t xml:space="preserve">Table 4. </w:t>
      </w:r>
      <w:r w:rsidR="000F3161" w:rsidRPr="003F012E">
        <w:rPr>
          <w:color w:val="auto"/>
        </w:rPr>
        <w:t>Wilcoxon Signed Rank test Statistics of the moderate-severe HIE newborns when comparing different time points during therapeutic hypothermia (S1, S2 and S3).</w:t>
      </w:r>
    </w:p>
    <w:tbl>
      <w:tblPr>
        <w:tblW w:w="10465" w:type="dxa"/>
        <w:jc w:val="center"/>
        <w:tblBorders>
          <w:top w:val="single" w:sz="8" w:space="0" w:color="auto"/>
          <w:bottom w:val="single" w:sz="8" w:space="0" w:color="auto"/>
          <w:insideH w:val="single" w:sz="4" w:space="0" w:color="auto"/>
        </w:tblBorders>
        <w:tblLayout w:type="fixed"/>
        <w:tblCellMar>
          <w:left w:w="0" w:type="dxa"/>
          <w:right w:w="0" w:type="dxa"/>
        </w:tblCellMar>
        <w:tblLook w:val="04A0" w:firstRow="1" w:lastRow="0" w:firstColumn="1" w:lastColumn="0" w:noHBand="0" w:noVBand="1"/>
      </w:tblPr>
      <w:tblGrid>
        <w:gridCol w:w="2255"/>
        <w:gridCol w:w="1155"/>
        <w:gridCol w:w="1738"/>
        <w:gridCol w:w="2739"/>
        <w:gridCol w:w="1289"/>
        <w:gridCol w:w="1289"/>
      </w:tblGrid>
      <w:tr w:rsidR="003F012E" w:rsidRPr="003F012E" w14:paraId="7DA1582A" w14:textId="77777777" w:rsidTr="007B329A">
        <w:trPr>
          <w:jc w:val="center"/>
        </w:trPr>
        <w:tc>
          <w:tcPr>
            <w:tcW w:w="9209" w:type="dxa"/>
            <w:gridSpan w:val="6"/>
            <w:tcBorders>
              <w:top w:val="single" w:sz="8" w:space="0" w:color="auto"/>
              <w:bottom w:val="single" w:sz="4" w:space="0" w:color="auto"/>
            </w:tcBorders>
            <w:shd w:val="clear" w:color="auto" w:fill="auto"/>
            <w:noWrap/>
            <w:vAlign w:val="center"/>
          </w:tcPr>
          <w:p w14:paraId="2DCF1D3C" w14:textId="1D00121B" w:rsidR="000F3161" w:rsidRPr="003F012E" w:rsidRDefault="000F3161" w:rsidP="007B329A">
            <w:pPr>
              <w:autoSpaceDE w:val="0"/>
              <w:autoSpaceDN w:val="0"/>
              <w:adjustRightInd w:val="0"/>
              <w:snapToGrid w:val="0"/>
              <w:spacing w:line="240" w:lineRule="auto"/>
              <w:jc w:val="center"/>
              <w:rPr>
                <w:rFonts w:eastAsia="Times New Roman"/>
                <w:b/>
                <w:i/>
                <w:iCs/>
                <w:noProof w:val="0"/>
                <w:color w:val="auto"/>
                <w:szCs w:val="18"/>
              </w:rPr>
            </w:pPr>
            <w:r w:rsidRPr="003F012E">
              <w:rPr>
                <w:rFonts w:eastAsia="Times New Roman"/>
                <w:b/>
                <w:i/>
                <w:iCs/>
                <w:noProof w:val="0"/>
                <w:color w:val="auto"/>
                <w:szCs w:val="18"/>
              </w:rPr>
              <w:t>S1</w:t>
            </w:r>
            <w:r w:rsidR="009936E2" w:rsidRPr="003F012E">
              <w:rPr>
                <w:rFonts w:eastAsia="Times New Roman"/>
                <w:b/>
                <w:i/>
                <w:iCs/>
                <w:noProof w:val="0"/>
                <w:color w:val="auto"/>
                <w:szCs w:val="18"/>
              </w:rPr>
              <w:t xml:space="preserve"> vs. </w:t>
            </w:r>
            <w:r w:rsidRPr="003F012E">
              <w:rPr>
                <w:rFonts w:eastAsia="Times New Roman"/>
                <w:b/>
                <w:i/>
                <w:iCs/>
                <w:noProof w:val="0"/>
                <w:color w:val="auto"/>
                <w:szCs w:val="18"/>
              </w:rPr>
              <w:t>S3 for Moderate-Severe HIE</w:t>
            </w:r>
          </w:p>
        </w:tc>
      </w:tr>
      <w:tr w:rsidR="003F012E" w:rsidRPr="003F012E" w14:paraId="29D063F0" w14:textId="77777777" w:rsidTr="007B329A">
        <w:trPr>
          <w:jc w:val="center"/>
        </w:trPr>
        <w:tc>
          <w:tcPr>
            <w:tcW w:w="1985" w:type="dxa"/>
            <w:tcBorders>
              <w:top w:val="single" w:sz="4" w:space="0" w:color="auto"/>
              <w:bottom w:val="single" w:sz="4" w:space="0" w:color="auto"/>
            </w:tcBorders>
            <w:shd w:val="clear" w:color="auto" w:fill="auto"/>
            <w:noWrap/>
            <w:vAlign w:val="center"/>
            <w:hideMark/>
          </w:tcPr>
          <w:p w14:paraId="31C04D80"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Lipid Species</w:t>
            </w:r>
          </w:p>
        </w:tc>
        <w:tc>
          <w:tcPr>
            <w:tcW w:w="1017" w:type="dxa"/>
            <w:tcBorders>
              <w:top w:val="single" w:sz="4" w:space="0" w:color="auto"/>
              <w:bottom w:val="single" w:sz="4" w:space="0" w:color="auto"/>
            </w:tcBorders>
            <w:shd w:val="clear" w:color="auto" w:fill="auto"/>
            <w:noWrap/>
            <w:vAlign w:val="center"/>
            <w:hideMark/>
          </w:tcPr>
          <w:p w14:paraId="396A0649"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Median Level at Birth</w:t>
            </w:r>
          </w:p>
        </w:tc>
        <w:tc>
          <w:tcPr>
            <w:tcW w:w="1529" w:type="dxa"/>
            <w:tcBorders>
              <w:top w:val="single" w:sz="4" w:space="0" w:color="auto"/>
              <w:bottom w:val="single" w:sz="4" w:space="0" w:color="auto"/>
            </w:tcBorders>
            <w:shd w:val="clear" w:color="auto" w:fill="auto"/>
            <w:noWrap/>
            <w:vAlign w:val="center"/>
            <w:hideMark/>
          </w:tcPr>
          <w:p w14:paraId="337FEFBE"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Median Level at Re-warming</w:t>
            </w:r>
          </w:p>
        </w:tc>
        <w:tc>
          <w:tcPr>
            <w:tcW w:w="2410" w:type="dxa"/>
            <w:tcBorders>
              <w:top w:val="single" w:sz="4" w:space="0" w:color="auto"/>
              <w:bottom w:val="single" w:sz="4" w:space="0" w:color="auto"/>
            </w:tcBorders>
            <w:shd w:val="clear" w:color="auto" w:fill="auto"/>
            <w:noWrap/>
            <w:vAlign w:val="center"/>
            <w:hideMark/>
          </w:tcPr>
          <w:p w14:paraId="4E1D21F7"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Change in relative intensity as a multiple (95% Confidence Interval)</w:t>
            </w:r>
          </w:p>
        </w:tc>
        <w:tc>
          <w:tcPr>
            <w:tcW w:w="1134" w:type="dxa"/>
            <w:tcBorders>
              <w:top w:val="single" w:sz="4" w:space="0" w:color="auto"/>
              <w:bottom w:val="single" w:sz="4" w:space="0" w:color="auto"/>
            </w:tcBorders>
            <w:shd w:val="clear" w:color="auto" w:fill="auto"/>
            <w:noWrap/>
            <w:vAlign w:val="center"/>
            <w:hideMark/>
          </w:tcPr>
          <w:p w14:paraId="4EACE7AE"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P value</w:t>
            </w:r>
          </w:p>
        </w:tc>
        <w:tc>
          <w:tcPr>
            <w:tcW w:w="1134" w:type="dxa"/>
            <w:shd w:val="clear" w:color="auto" w:fill="auto"/>
            <w:noWrap/>
            <w:vAlign w:val="center"/>
            <w:hideMark/>
          </w:tcPr>
          <w:p w14:paraId="5A40EE14"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Adjusted P Value</w:t>
            </w:r>
          </w:p>
          <w:p w14:paraId="07FA5660"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(FDR)</w:t>
            </w:r>
          </w:p>
        </w:tc>
      </w:tr>
      <w:tr w:rsidR="003F012E" w:rsidRPr="003F012E" w14:paraId="25CB5ECC" w14:textId="77777777" w:rsidTr="007B329A">
        <w:trPr>
          <w:jc w:val="center"/>
        </w:trPr>
        <w:tc>
          <w:tcPr>
            <w:tcW w:w="1985" w:type="dxa"/>
            <w:tcBorders>
              <w:top w:val="single" w:sz="4" w:space="0" w:color="auto"/>
            </w:tcBorders>
            <w:shd w:val="clear" w:color="auto" w:fill="auto"/>
            <w:noWrap/>
            <w:vAlign w:val="center"/>
          </w:tcPr>
          <w:p w14:paraId="3A96B778" w14:textId="4B7853CF"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noProof w:val="0"/>
                <w:color w:val="auto"/>
                <w:szCs w:val="18"/>
              </w:rPr>
              <w:t>PC (36:2)</w:t>
            </w:r>
            <w:r w:rsidR="009936E2" w:rsidRPr="003F012E">
              <w:rPr>
                <w:rFonts w:eastAsia="Times New Roman"/>
                <w:noProof w:val="0"/>
                <w:color w:val="auto"/>
                <w:szCs w:val="18"/>
              </w:rPr>
              <w:t>/</w:t>
            </w:r>
            <w:r w:rsidRPr="003F012E">
              <w:rPr>
                <w:rFonts w:eastAsia="Times New Roman"/>
                <w:noProof w:val="0"/>
                <w:color w:val="auto"/>
                <w:szCs w:val="18"/>
              </w:rPr>
              <w:t>PE (39:2)</w:t>
            </w:r>
            <w:r w:rsidR="009936E2" w:rsidRPr="003F012E">
              <w:rPr>
                <w:rFonts w:eastAsia="Times New Roman"/>
                <w:noProof w:val="0"/>
                <w:color w:val="auto"/>
                <w:szCs w:val="18"/>
              </w:rPr>
              <w:t>/</w:t>
            </w:r>
            <w:r w:rsidRPr="003F012E">
              <w:rPr>
                <w:rFonts w:eastAsia="Times New Roman"/>
                <w:noProof w:val="0"/>
                <w:color w:val="auto"/>
                <w:szCs w:val="18"/>
              </w:rPr>
              <w:t>PA (41:3)</w:t>
            </w:r>
          </w:p>
        </w:tc>
        <w:tc>
          <w:tcPr>
            <w:tcW w:w="1017" w:type="dxa"/>
            <w:tcBorders>
              <w:top w:val="single" w:sz="4" w:space="0" w:color="auto"/>
            </w:tcBorders>
            <w:shd w:val="clear" w:color="auto" w:fill="auto"/>
            <w:noWrap/>
            <w:vAlign w:val="center"/>
          </w:tcPr>
          <w:p w14:paraId="430942CC"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noProof w:val="0"/>
                <w:color w:val="auto"/>
                <w:szCs w:val="18"/>
              </w:rPr>
              <w:t>0.865</w:t>
            </w:r>
          </w:p>
        </w:tc>
        <w:tc>
          <w:tcPr>
            <w:tcW w:w="1529" w:type="dxa"/>
            <w:tcBorders>
              <w:top w:val="single" w:sz="4" w:space="0" w:color="auto"/>
            </w:tcBorders>
            <w:shd w:val="clear" w:color="auto" w:fill="auto"/>
            <w:noWrap/>
            <w:vAlign w:val="center"/>
          </w:tcPr>
          <w:p w14:paraId="55545B88"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noProof w:val="0"/>
                <w:color w:val="auto"/>
                <w:szCs w:val="18"/>
              </w:rPr>
              <w:t>1.222</w:t>
            </w:r>
          </w:p>
        </w:tc>
        <w:tc>
          <w:tcPr>
            <w:tcW w:w="2410" w:type="dxa"/>
            <w:tcBorders>
              <w:top w:val="single" w:sz="4" w:space="0" w:color="auto"/>
            </w:tcBorders>
            <w:shd w:val="clear" w:color="auto" w:fill="auto"/>
            <w:noWrap/>
            <w:vAlign w:val="center"/>
          </w:tcPr>
          <w:p w14:paraId="20485EEE"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noProof w:val="0"/>
                <w:color w:val="auto"/>
                <w:szCs w:val="18"/>
              </w:rPr>
              <w:t>0.711 (0.599, 0.832)</w:t>
            </w:r>
          </w:p>
        </w:tc>
        <w:tc>
          <w:tcPr>
            <w:tcW w:w="1134" w:type="dxa"/>
            <w:tcBorders>
              <w:top w:val="single" w:sz="4" w:space="0" w:color="auto"/>
            </w:tcBorders>
            <w:shd w:val="clear" w:color="auto" w:fill="auto"/>
            <w:noWrap/>
            <w:vAlign w:val="center"/>
          </w:tcPr>
          <w:p w14:paraId="136E80DE"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noProof w:val="0"/>
                <w:color w:val="auto"/>
                <w:szCs w:val="18"/>
              </w:rPr>
              <w:t>&lt;0.001</w:t>
            </w:r>
          </w:p>
        </w:tc>
        <w:tc>
          <w:tcPr>
            <w:tcW w:w="1134" w:type="dxa"/>
            <w:shd w:val="clear" w:color="auto" w:fill="auto"/>
            <w:noWrap/>
            <w:vAlign w:val="center"/>
          </w:tcPr>
          <w:p w14:paraId="1152852A"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noProof w:val="0"/>
                <w:color w:val="auto"/>
                <w:szCs w:val="18"/>
              </w:rPr>
              <w:t>0.004</w:t>
            </w:r>
          </w:p>
        </w:tc>
      </w:tr>
      <w:tr w:rsidR="003F012E" w:rsidRPr="003F012E" w14:paraId="1A8A6152" w14:textId="77777777" w:rsidTr="007B329A">
        <w:trPr>
          <w:jc w:val="center"/>
        </w:trPr>
        <w:tc>
          <w:tcPr>
            <w:tcW w:w="1985" w:type="dxa"/>
            <w:shd w:val="clear" w:color="auto" w:fill="auto"/>
            <w:noWrap/>
            <w:vAlign w:val="center"/>
          </w:tcPr>
          <w:p w14:paraId="060076FA"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PC (40:5)</w:t>
            </w:r>
          </w:p>
        </w:tc>
        <w:tc>
          <w:tcPr>
            <w:tcW w:w="1017" w:type="dxa"/>
            <w:shd w:val="clear" w:color="auto" w:fill="auto"/>
            <w:noWrap/>
            <w:vAlign w:val="center"/>
          </w:tcPr>
          <w:p w14:paraId="5AE11781"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0.932</w:t>
            </w:r>
          </w:p>
        </w:tc>
        <w:tc>
          <w:tcPr>
            <w:tcW w:w="1529" w:type="dxa"/>
            <w:shd w:val="clear" w:color="auto" w:fill="auto"/>
            <w:noWrap/>
            <w:vAlign w:val="center"/>
          </w:tcPr>
          <w:p w14:paraId="084FA308"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1.409</w:t>
            </w:r>
          </w:p>
        </w:tc>
        <w:tc>
          <w:tcPr>
            <w:tcW w:w="2410" w:type="dxa"/>
            <w:shd w:val="clear" w:color="auto" w:fill="auto"/>
            <w:noWrap/>
            <w:vAlign w:val="center"/>
          </w:tcPr>
          <w:p w14:paraId="722E2459"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noProof w:val="0"/>
                <w:color w:val="auto"/>
                <w:szCs w:val="18"/>
              </w:rPr>
              <w:t>0.576 (0.459, 0.832)</w:t>
            </w:r>
          </w:p>
        </w:tc>
        <w:tc>
          <w:tcPr>
            <w:tcW w:w="1134" w:type="dxa"/>
            <w:shd w:val="clear" w:color="auto" w:fill="auto"/>
            <w:noWrap/>
            <w:vAlign w:val="center"/>
          </w:tcPr>
          <w:p w14:paraId="6F355E3E"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0.002</w:t>
            </w:r>
          </w:p>
        </w:tc>
        <w:tc>
          <w:tcPr>
            <w:tcW w:w="1134" w:type="dxa"/>
            <w:shd w:val="clear" w:color="auto" w:fill="auto"/>
            <w:noWrap/>
            <w:vAlign w:val="center"/>
          </w:tcPr>
          <w:p w14:paraId="6D6D70B9"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0.025</w:t>
            </w:r>
          </w:p>
        </w:tc>
      </w:tr>
      <w:tr w:rsidR="003F012E" w:rsidRPr="003F012E" w14:paraId="13CCE65A" w14:textId="77777777" w:rsidTr="007B329A">
        <w:trPr>
          <w:jc w:val="center"/>
        </w:trPr>
        <w:tc>
          <w:tcPr>
            <w:tcW w:w="1985" w:type="dxa"/>
            <w:shd w:val="clear" w:color="auto" w:fill="auto"/>
            <w:noWrap/>
            <w:vAlign w:val="center"/>
            <w:hideMark/>
          </w:tcPr>
          <w:p w14:paraId="49C440DC" w14:textId="021A70D3"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LPC (15:0)</w:t>
            </w:r>
            <w:r w:rsidR="009936E2" w:rsidRPr="003F012E">
              <w:rPr>
                <w:rFonts w:eastAsia="Times New Roman"/>
                <w:noProof w:val="0"/>
                <w:color w:val="auto"/>
                <w:szCs w:val="18"/>
              </w:rPr>
              <w:t>/</w:t>
            </w:r>
            <w:r w:rsidRPr="003F012E">
              <w:rPr>
                <w:rFonts w:eastAsia="Times New Roman"/>
                <w:noProof w:val="0"/>
                <w:color w:val="auto"/>
                <w:szCs w:val="18"/>
              </w:rPr>
              <w:t>LPE (18:0)</w:t>
            </w:r>
          </w:p>
        </w:tc>
        <w:tc>
          <w:tcPr>
            <w:tcW w:w="1017" w:type="dxa"/>
            <w:shd w:val="clear" w:color="auto" w:fill="auto"/>
            <w:noWrap/>
            <w:vAlign w:val="center"/>
            <w:hideMark/>
          </w:tcPr>
          <w:p w14:paraId="08F908FF"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1.42</w:t>
            </w:r>
          </w:p>
        </w:tc>
        <w:tc>
          <w:tcPr>
            <w:tcW w:w="1529" w:type="dxa"/>
            <w:shd w:val="clear" w:color="auto" w:fill="auto"/>
            <w:noWrap/>
            <w:vAlign w:val="center"/>
            <w:hideMark/>
          </w:tcPr>
          <w:p w14:paraId="54DAE6A4"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noProof w:val="0"/>
                <w:color w:val="auto"/>
                <w:szCs w:val="18"/>
              </w:rPr>
              <w:t>0.717</w:t>
            </w:r>
          </w:p>
        </w:tc>
        <w:tc>
          <w:tcPr>
            <w:tcW w:w="2410" w:type="dxa"/>
            <w:shd w:val="clear" w:color="auto" w:fill="auto"/>
            <w:noWrap/>
            <w:vAlign w:val="center"/>
            <w:hideMark/>
          </w:tcPr>
          <w:p w14:paraId="6CCF10C5"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noProof w:val="0"/>
                <w:color w:val="auto"/>
                <w:szCs w:val="18"/>
              </w:rPr>
              <w:t>1.935 (1.456, 2.442)</w:t>
            </w:r>
          </w:p>
        </w:tc>
        <w:tc>
          <w:tcPr>
            <w:tcW w:w="1134" w:type="dxa"/>
            <w:shd w:val="clear" w:color="auto" w:fill="auto"/>
            <w:noWrap/>
            <w:vAlign w:val="center"/>
            <w:hideMark/>
          </w:tcPr>
          <w:p w14:paraId="5EC344AF"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&lt;0.001</w:t>
            </w:r>
          </w:p>
        </w:tc>
        <w:tc>
          <w:tcPr>
            <w:tcW w:w="1134" w:type="dxa"/>
            <w:shd w:val="clear" w:color="auto" w:fill="auto"/>
            <w:noWrap/>
            <w:vAlign w:val="center"/>
            <w:hideMark/>
          </w:tcPr>
          <w:p w14:paraId="042ED5CE"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0.001</w:t>
            </w:r>
          </w:p>
        </w:tc>
      </w:tr>
      <w:tr w:rsidR="003F012E" w:rsidRPr="003F012E" w14:paraId="773DF745" w14:textId="77777777" w:rsidTr="007B329A">
        <w:trPr>
          <w:jc w:val="center"/>
        </w:trPr>
        <w:tc>
          <w:tcPr>
            <w:tcW w:w="1985" w:type="dxa"/>
            <w:shd w:val="clear" w:color="auto" w:fill="auto"/>
            <w:noWrap/>
            <w:vAlign w:val="center"/>
            <w:hideMark/>
          </w:tcPr>
          <w:p w14:paraId="36ADCC1C"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LPC-P (18:1)</w:t>
            </w:r>
          </w:p>
        </w:tc>
        <w:tc>
          <w:tcPr>
            <w:tcW w:w="1017" w:type="dxa"/>
            <w:shd w:val="clear" w:color="auto" w:fill="auto"/>
            <w:noWrap/>
            <w:vAlign w:val="center"/>
            <w:hideMark/>
          </w:tcPr>
          <w:p w14:paraId="447C179A"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0.818</w:t>
            </w:r>
          </w:p>
        </w:tc>
        <w:tc>
          <w:tcPr>
            <w:tcW w:w="1529" w:type="dxa"/>
            <w:shd w:val="clear" w:color="auto" w:fill="auto"/>
            <w:noWrap/>
            <w:vAlign w:val="center"/>
            <w:hideMark/>
          </w:tcPr>
          <w:p w14:paraId="67A24915"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noProof w:val="0"/>
                <w:color w:val="auto"/>
                <w:szCs w:val="18"/>
              </w:rPr>
              <w:t>0.964</w:t>
            </w:r>
          </w:p>
        </w:tc>
        <w:tc>
          <w:tcPr>
            <w:tcW w:w="2410" w:type="dxa"/>
            <w:shd w:val="clear" w:color="auto" w:fill="auto"/>
            <w:noWrap/>
            <w:vAlign w:val="center"/>
            <w:hideMark/>
          </w:tcPr>
          <w:p w14:paraId="57DA982C"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noProof w:val="0"/>
                <w:color w:val="auto"/>
                <w:szCs w:val="18"/>
              </w:rPr>
              <w:t>0.811 (0.713 , 0.932)</w:t>
            </w:r>
          </w:p>
        </w:tc>
        <w:tc>
          <w:tcPr>
            <w:tcW w:w="1134" w:type="dxa"/>
            <w:shd w:val="clear" w:color="auto" w:fill="auto"/>
            <w:noWrap/>
            <w:vAlign w:val="center"/>
            <w:hideMark/>
          </w:tcPr>
          <w:p w14:paraId="780CBF40"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0.002</w:t>
            </w:r>
          </w:p>
        </w:tc>
        <w:tc>
          <w:tcPr>
            <w:tcW w:w="1134" w:type="dxa"/>
            <w:shd w:val="clear" w:color="auto" w:fill="auto"/>
            <w:noWrap/>
            <w:vAlign w:val="center"/>
            <w:hideMark/>
          </w:tcPr>
          <w:p w14:paraId="1C11F057"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0.025</w:t>
            </w:r>
          </w:p>
        </w:tc>
      </w:tr>
      <w:tr w:rsidR="003F012E" w:rsidRPr="003F012E" w14:paraId="16CE7E7C" w14:textId="77777777" w:rsidTr="007B329A">
        <w:trPr>
          <w:jc w:val="center"/>
        </w:trPr>
        <w:tc>
          <w:tcPr>
            <w:tcW w:w="1985" w:type="dxa"/>
            <w:shd w:val="clear" w:color="auto" w:fill="auto"/>
            <w:noWrap/>
            <w:vAlign w:val="center"/>
            <w:hideMark/>
          </w:tcPr>
          <w:p w14:paraId="1F43FEB7"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SM (34:1)</w:t>
            </w:r>
          </w:p>
        </w:tc>
        <w:tc>
          <w:tcPr>
            <w:tcW w:w="1017" w:type="dxa"/>
            <w:shd w:val="clear" w:color="auto" w:fill="auto"/>
            <w:noWrap/>
            <w:vAlign w:val="center"/>
            <w:hideMark/>
          </w:tcPr>
          <w:p w14:paraId="0E8F74A5"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1.437</w:t>
            </w:r>
          </w:p>
        </w:tc>
        <w:tc>
          <w:tcPr>
            <w:tcW w:w="1529" w:type="dxa"/>
            <w:shd w:val="clear" w:color="auto" w:fill="auto"/>
            <w:noWrap/>
            <w:vAlign w:val="center"/>
            <w:hideMark/>
          </w:tcPr>
          <w:p w14:paraId="307AA054"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noProof w:val="0"/>
                <w:color w:val="auto"/>
                <w:szCs w:val="18"/>
              </w:rPr>
              <w:t>1.163</w:t>
            </w:r>
          </w:p>
        </w:tc>
        <w:tc>
          <w:tcPr>
            <w:tcW w:w="2410" w:type="dxa"/>
            <w:shd w:val="clear" w:color="auto" w:fill="auto"/>
            <w:noWrap/>
            <w:vAlign w:val="center"/>
            <w:hideMark/>
          </w:tcPr>
          <w:p w14:paraId="6B658DCE"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noProof w:val="0"/>
                <w:color w:val="auto"/>
                <w:szCs w:val="18"/>
              </w:rPr>
              <w:t>1.443 (1.174 , 1.729)</w:t>
            </w:r>
          </w:p>
        </w:tc>
        <w:tc>
          <w:tcPr>
            <w:tcW w:w="1134" w:type="dxa"/>
            <w:shd w:val="clear" w:color="auto" w:fill="auto"/>
            <w:noWrap/>
            <w:vAlign w:val="center"/>
            <w:hideMark/>
          </w:tcPr>
          <w:p w14:paraId="31FE0921"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0.001</w:t>
            </w:r>
          </w:p>
        </w:tc>
        <w:tc>
          <w:tcPr>
            <w:tcW w:w="1134" w:type="dxa"/>
            <w:shd w:val="clear" w:color="auto" w:fill="auto"/>
            <w:noWrap/>
            <w:vAlign w:val="center"/>
            <w:hideMark/>
          </w:tcPr>
          <w:p w14:paraId="79B1030A"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0.023</w:t>
            </w:r>
          </w:p>
        </w:tc>
      </w:tr>
      <w:tr w:rsidR="003F012E" w:rsidRPr="003F012E" w14:paraId="58FDDF76" w14:textId="77777777" w:rsidTr="007B329A">
        <w:trPr>
          <w:jc w:val="center"/>
        </w:trPr>
        <w:tc>
          <w:tcPr>
            <w:tcW w:w="1985" w:type="dxa"/>
            <w:shd w:val="clear" w:color="auto" w:fill="auto"/>
            <w:noWrap/>
            <w:vAlign w:val="center"/>
            <w:hideMark/>
          </w:tcPr>
          <w:p w14:paraId="0AD72B99"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SM (36:2)</w:t>
            </w:r>
          </w:p>
        </w:tc>
        <w:tc>
          <w:tcPr>
            <w:tcW w:w="1017" w:type="dxa"/>
            <w:shd w:val="clear" w:color="auto" w:fill="auto"/>
            <w:noWrap/>
            <w:vAlign w:val="center"/>
            <w:hideMark/>
          </w:tcPr>
          <w:p w14:paraId="7BB04A2B"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1.407</w:t>
            </w:r>
          </w:p>
        </w:tc>
        <w:tc>
          <w:tcPr>
            <w:tcW w:w="1529" w:type="dxa"/>
            <w:shd w:val="clear" w:color="auto" w:fill="auto"/>
            <w:noWrap/>
            <w:vAlign w:val="center"/>
            <w:hideMark/>
          </w:tcPr>
          <w:p w14:paraId="351A5FAA"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noProof w:val="0"/>
                <w:color w:val="auto"/>
                <w:szCs w:val="18"/>
              </w:rPr>
              <w:t>1.171</w:t>
            </w:r>
          </w:p>
        </w:tc>
        <w:tc>
          <w:tcPr>
            <w:tcW w:w="2410" w:type="dxa"/>
            <w:shd w:val="clear" w:color="auto" w:fill="auto"/>
            <w:noWrap/>
            <w:vAlign w:val="center"/>
            <w:hideMark/>
          </w:tcPr>
          <w:p w14:paraId="4FD4C2F7"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noProof w:val="0"/>
                <w:color w:val="auto"/>
                <w:szCs w:val="18"/>
              </w:rPr>
              <w:t>1.382 (1.22 , 1.580)</w:t>
            </w:r>
          </w:p>
        </w:tc>
        <w:tc>
          <w:tcPr>
            <w:tcW w:w="1134" w:type="dxa"/>
            <w:shd w:val="clear" w:color="auto" w:fill="auto"/>
            <w:noWrap/>
            <w:vAlign w:val="center"/>
            <w:hideMark/>
          </w:tcPr>
          <w:p w14:paraId="30485F23"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&lt;0.001</w:t>
            </w:r>
          </w:p>
        </w:tc>
        <w:tc>
          <w:tcPr>
            <w:tcW w:w="1134" w:type="dxa"/>
            <w:shd w:val="clear" w:color="auto" w:fill="auto"/>
            <w:noWrap/>
            <w:vAlign w:val="center"/>
            <w:hideMark/>
          </w:tcPr>
          <w:p w14:paraId="6376A0A6"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0.001</w:t>
            </w:r>
          </w:p>
        </w:tc>
      </w:tr>
      <w:tr w:rsidR="003F012E" w:rsidRPr="003F012E" w14:paraId="4DED72FB" w14:textId="77777777" w:rsidTr="007B329A">
        <w:trPr>
          <w:jc w:val="center"/>
        </w:trPr>
        <w:tc>
          <w:tcPr>
            <w:tcW w:w="1985" w:type="dxa"/>
            <w:shd w:val="clear" w:color="auto" w:fill="auto"/>
            <w:noWrap/>
            <w:vAlign w:val="center"/>
          </w:tcPr>
          <w:p w14:paraId="1E72A5EF"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SM (42:1)</w:t>
            </w:r>
          </w:p>
        </w:tc>
        <w:tc>
          <w:tcPr>
            <w:tcW w:w="1017" w:type="dxa"/>
            <w:shd w:val="clear" w:color="auto" w:fill="auto"/>
            <w:noWrap/>
            <w:vAlign w:val="center"/>
          </w:tcPr>
          <w:p w14:paraId="2F54832A"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1.496</w:t>
            </w:r>
          </w:p>
        </w:tc>
        <w:tc>
          <w:tcPr>
            <w:tcW w:w="1529" w:type="dxa"/>
            <w:shd w:val="clear" w:color="auto" w:fill="auto"/>
            <w:noWrap/>
            <w:vAlign w:val="center"/>
          </w:tcPr>
          <w:p w14:paraId="5838A4B8"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1.197</w:t>
            </w:r>
          </w:p>
        </w:tc>
        <w:tc>
          <w:tcPr>
            <w:tcW w:w="2410" w:type="dxa"/>
            <w:shd w:val="clear" w:color="auto" w:fill="auto"/>
            <w:noWrap/>
            <w:vAlign w:val="center"/>
          </w:tcPr>
          <w:p w14:paraId="1014051B"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noProof w:val="0"/>
                <w:color w:val="auto"/>
                <w:szCs w:val="18"/>
              </w:rPr>
              <w:t>1.402 (1.126 , 1.667)</w:t>
            </w:r>
          </w:p>
        </w:tc>
        <w:tc>
          <w:tcPr>
            <w:tcW w:w="1134" w:type="dxa"/>
            <w:shd w:val="clear" w:color="auto" w:fill="auto"/>
            <w:noWrap/>
            <w:vAlign w:val="center"/>
          </w:tcPr>
          <w:p w14:paraId="6B14A39D"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0.002</w:t>
            </w:r>
          </w:p>
        </w:tc>
        <w:tc>
          <w:tcPr>
            <w:tcW w:w="1134" w:type="dxa"/>
            <w:shd w:val="clear" w:color="auto" w:fill="auto"/>
            <w:noWrap/>
            <w:vAlign w:val="center"/>
          </w:tcPr>
          <w:p w14:paraId="11D5B0D4"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0.025</w:t>
            </w:r>
          </w:p>
        </w:tc>
      </w:tr>
      <w:tr w:rsidR="003F012E" w:rsidRPr="003F012E" w14:paraId="7B3B49FA" w14:textId="77777777" w:rsidTr="007B329A">
        <w:trPr>
          <w:jc w:val="center"/>
        </w:trPr>
        <w:tc>
          <w:tcPr>
            <w:tcW w:w="1985" w:type="dxa"/>
            <w:shd w:val="clear" w:color="auto" w:fill="auto"/>
            <w:noWrap/>
            <w:vAlign w:val="center"/>
          </w:tcPr>
          <w:p w14:paraId="2960E957"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SM (42:3)</w:t>
            </w:r>
          </w:p>
        </w:tc>
        <w:tc>
          <w:tcPr>
            <w:tcW w:w="1017" w:type="dxa"/>
            <w:shd w:val="clear" w:color="auto" w:fill="auto"/>
            <w:noWrap/>
            <w:vAlign w:val="center"/>
          </w:tcPr>
          <w:p w14:paraId="05E48680"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1.405</w:t>
            </w:r>
          </w:p>
        </w:tc>
        <w:tc>
          <w:tcPr>
            <w:tcW w:w="1529" w:type="dxa"/>
            <w:shd w:val="clear" w:color="auto" w:fill="auto"/>
            <w:noWrap/>
            <w:vAlign w:val="center"/>
          </w:tcPr>
          <w:p w14:paraId="2B089273"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1.067</w:t>
            </w:r>
          </w:p>
        </w:tc>
        <w:tc>
          <w:tcPr>
            <w:tcW w:w="2410" w:type="dxa"/>
            <w:shd w:val="clear" w:color="auto" w:fill="auto"/>
            <w:noWrap/>
            <w:vAlign w:val="center"/>
          </w:tcPr>
          <w:p w14:paraId="02E7173A"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noProof w:val="0"/>
                <w:color w:val="auto"/>
                <w:szCs w:val="18"/>
              </w:rPr>
              <w:t>1.535 (1.193 , 1.956)</w:t>
            </w:r>
          </w:p>
        </w:tc>
        <w:tc>
          <w:tcPr>
            <w:tcW w:w="1134" w:type="dxa"/>
            <w:shd w:val="clear" w:color="auto" w:fill="auto"/>
            <w:noWrap/>
            <w:vAlign w:val="center"/>
          </w:tcPr>
          <w:p w14:paraId="7672D08D"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0.001</w:t>
            </w:r>
          </w:p>
        </w:tc>
        <w:tc>
          <w:tcPr>
            <w:tcW w:w="1134" w:type="dxa"/>
            <w:shd w:val="clear" w:color="auto" w:fill="auto"/>
            <w:noWrap/>
            <w:vAlign w:val="center"/>
          </w:tcPr>
          <w:p w14:paraId="2DB7B22E"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0.018</w:t>
            </w:r>
          </w:p>
        </w:tc>
      </w:tr>
      <w:tr w:rsidR="003F012E" w:rsidRPr="003F012E" w14:paraId="75A3F956" w14:textId="77777777" w:rsidTr="007B329A">
        <w:trPr>
          <w:jc w:val="center"/>
        </w:trPr>
        <w:tc>
          <w:tcPr>
            <w:tcW w:w="9209" w:type="dxa"/>
            <w:gridSpan w:val="6"/>
            <w:shd w:val="clear" w:color="auto" w:fill="auto"/>
            <w:noWrap/>
            <w:vAlign w:val="center"/>
            <w:hideMark/>
          </w:tcPr>
          <w:p w14:paraId="2C91EFA9" w14:textId="2C5B0D24" w:rsidR="000F3161" w:rsidRPr="003F012E" w:rsidRDefault="000F3161" w:rsidP="007B329A">
            <w:pPr>
              <w:autoSpaceDE w:val="0"/>
              <w:autoSpaceDN w:val="0"/>
              <w:adjustRightInd w:val="0"/>
              <w:snapToGrid w:val="0"/>
              <w:spacing w:line="240" w:lineRule="auto"/>
              <w:jc w:val="center"/>
              <w:rPr>
                <w:rFonts w:eastAsia="Times New Roman"/>
                <w:i/>
                <w:iCs/>
                <w:noProof w:val="0"/>
                <w:color w:val="auto"/>
                <w:szCs w:val="18"/>
              </w:rPr>
            </w:pPr>
            <w:r w:rsidRPr="003F012E">
              <w:rPr>
                <w:rFonts w:eastAsia="Times New Roman"/>
                <w:i/>
                <w:iCs/>
                <w:noProof w:val="0"/>
                <w:color w:val="auto"/>
                <w:szCs w:val="18"/>
              </w:rPr>
              <w:t>S2</w:t>
            </w:r>
            <w:r w:rsidR="009936E2" w:rsidRPr="003F012E">
              <w:rPr>
                <w:rFonts w:eastAsia="Times New Roman"/>
                <w:i/>
                <w:iCs/>
                <w:noProof w:val="0"/>
                <w:color w:val="auto"/>
                <w:szCs w:val="18"/>
              </w:rPr>
              <w:t xml:space="preserve"> vs. </w:t>
            </w:r>
            <w:r w:rsidRPr="003F012E">
              <w:rPr>
                <w:rFonts w:eastAsia="Times New Roman"/>
                <w:i/>
                <w:iCs/>
                <w:noProof w:val="0"/>
                <w:color w:val="auto"/>
                <w:szCs w:val="18"/>
              </w:rPr>
              <w:t xml:space="preserve">S3 for </w:t>
            </w:r>
            <w:r w:rsidRPr="003F012E">
              <w:rPr>
                <w:i/>
                <w:iCs/>
                <w:noProof w:val="0"/>
                <w:color w:val="auto"/>
                <w:szCs w:val="18"/>
              </w:rPr>
              <w:t>Moderate-Severe</w:t>
            </w:r>
            <w:r w:rsidRPr="003F012E">
              <w:rPr>
                <w:rFonts w:eastAsia="Times New Roman"/>
                <w:i/>
                <w:iCs/>
                <w:noProof w:val="0"/>
                <w:color w:val="auto"/>
                <w:szCs w:val="18"/>
              </w:rPr>
              <w:t xml:space="preserve"> outcome HIE</w:t>
            </w:r>
          </w:p>
        </w:tc>
      </w:tr>
      <w:tr w:rsidR="003F012E" w:rsidRPr="003F012E" w14:paraId="654623CE" w14:textId="77777777" w:rsidTr="007B329A">
        <w:trPr>
          <w:jc w:val="center"/>
        </w:trPr>
        <w:tc>
          <w:tcPr>
            <w:tcW w:w="1985" w:type="dxa"/>
            <w:shd w:val="clear" w:color="auto" w:fill="auto"/>
            <w:noWrap/>
            <w:vAlign w:val="center"/>
            <w:hideMark/>
          </w:tcPr>
          <w:p w14:paraId="2EA15B5E"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Lipid Species</w:t>
            </w:r>
          </w:p>
        </w:tc>
        <w:tc>
          <w:tcPr>
            <w:tcW w:w="1017" w:type="dxa"/>
            <w:shd w:val="clear" w:color="auto" w:fill="auto"/>
            <w:noWrap/>
            <w:vAlign w:val="center"/>
            <w:hideMark/>
          </w:tcPr>
          <w:p w14:paraId="7F3AFA30"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Median level at Cooling</w:t>
            </w:r>
          </w:p>
        </w:tc>
        <w:tc>
          <w:tcPr>
            <w:tcW w:w="1529" w:type="dxa"/>
            <w:shd w:val="clear" w:color="auto" w:fill="auto"/>
            <w:noWrap/>
            <w:vAlign w:val="center"/>
            <w:hideMark/>
          </w:tcPr>
          <w:p w14:paraId="149D09DD"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Median Level at Re-warming</w:t>
            </w:r>
          </w:p>
        </w:tc>
        <w:tc>
          <w:tcPr>
            <w:tcW w:w="2410" w:type="dxa"/>
            <w:shd w:val="clear" w:color="auto" w:fill="auto"/>
            <w:noWrap/>
            <w:vAlign w:val="center"/>
            <w:hideMark/>
          </w:tcPr>
          <w:p w14:paraId="679011AA"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Change in relative intensity as a multiple (95% Confidence Interval)</w:t>
            </w:r>
          </w:p>
        </w:tc>
        <w:tc>
          <w:tcPr>
            <w:tcW w:w="1134" w:type="dxa"/>
            <w:shd w:val="clear" w:color="auto" w:fill="auto"/>
            <w:noWrap/>
            <w:vAlign w:val="center"/>
            <w:hideMark/>
          </w:tcPr>
          <w:p w14:paraId="1D02914F"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P value</w:t>
            </w:r>
          </w:p>
        </w:tc>
        <w:tc>
          <w:tcPr>
            <w:tcW w:w="1134" w:type="dxa"/>
            <w:shd w:val="clear" w:color="auto" w:fill="auto"/>
            <w:noWrap/>
            <w:vAlign w:val="center"/>
            <w:hideMark/>
          </w:tcPr>
          <w:p w14:paraId="068D426B"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Adjusted P Value</w:t>
            </w:r>
          </w:p>
          <w:p w14:paraId="7439B79E"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(FDR)</w:t>
            </w:r>
          </w:p>
        </w:tc>
      </w:tr>
      <w:tr w:rsidR="003F012E" w:rsidRPr="003F012E" w14:paraId="7D628D1C" w14:textId="77777777" w:rsidTr="007B329A">
        <w:trPr>
          <w:jc w:val="center"/>
        </w:trPr>
        <w:tc>
          <w:tcPr>
            <w:tcW w:w="1985" w:type="dxa"/>
            <w:shd w:val="clear" w:color="auto" w:fill="auto"/>
            <w:noWrap/>
            <w:vAlign w:val="center"/>
            <w:hideMark/>
          </w:tcPr>
          <w:p w14:paraId="4ED875F8"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LPC-2O (16:0)</w:t>
            </w:r>
          </w:p>
        </w:tc>
        <w:tc>
          <w:tcPr>
            <w:tcW w:w="1017" w:type="dxa"/>
            <w:shd w:val="clear" w:color="auto" w:fill="auto"/>
            <w:noWrap/>
            <w:vAlign w:val="center"/>
            <w:hideMark/>
          </w:tcPr>
          <w:p w14:paraId="613286A8"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noProof w:val="0"/>
                <w:color w:val="auto"/>
                <w:szCs w:val="18"/>
              </w:rPr>
              <w:t>0.837</w:t>
            </w:r>
          </w:p>
        </w:tc>
        <w:tc>
          <w:tcPr>
            <w:tcW w:w="1529" w:type="dxa"/>
            <w:shd w:val="clear" w:color="auto" w:fill="auto"/>
            <w:noWrap/>
            <w:vAlign w:val="center"/>
            <w:hideMark/>
          </w:tcPr>
          <w:p w14:paraId="6A64B385"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noProof w:val="0"/>
                <w:color w:val="auto"/>
                <w:szCs w:val="18"/>
              </w:rPr>
              <w:t>1.308</w:t>
            </w:r>
          </w:p>
        </w:tc>
        <w:tc>
          <w:tcPr>
            <w:tcW w:w="2410" w:type="dxa"/>
            <w:shd w:val="clear" w:color="auto" w:fill="auto"/>
            <w:noWrap/>
            <w:vAlign w:val="center"/>
            <w:hideMark/>
          </w:tcPr>
          <w:p w14:paraId="3447E303"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noProof w:val="0"/>
                <w:color w:val="auto"/>
                <w:szCs w:val="18"/>
              </w:rPr>
              <w:t>0.693 (0.554 , 0.847)</w:t>
            </w:r>
          </w:p>
        </w:tc>
        <w:tc>
          <w:tcPr>
            <w:tcW w:w="1134" w:type="dxa"/>
            <w:shd w:val="clear" w:color="auto" w:fill="auto"/>
            <w:noWrap/>
            <w:vAlign w:val="center"/>
            <w:hideMark/>
          </w:tcPr>
          <w:p w14:paraId="44DCC0EF"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&lt;0.001</w:t>
            </w:r>
          </w:p>
        </w:tc>
        <w:tc>
          <w:tcPr>
            <w:tcW w:w="1134" w:type="dxa"/>
            <w:shd w:val="clear" w:color="auto" w:fill="auto"/>
            <w:noWrap/>
            <w:vAlign w:val="center"/>
            <w:hideMark/>
          </w:tcPr>
          <w:p w14:paraId="63E2584E"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0.027</w:t>
            </w:r>
          </w:p>
        </w:tc>
      </w:tr>
      <w:tr w:rsidR="003F012E" w:rsidRPr="003F012E" w14:paraId="23A15CF3" w14:textId="77777777" w:rsidTr="007B329A">
        <w:trPr>
          <w:jc w:val="center"/>
        </w:trPr>
        <w:tc>
          <w:tcPr>
            <w:tcW w:w="1985" w:type="dxa"/>
            <w:shd w:val="clear" w:color="auto" w:fill="auto"/>
            <w:noWrap/>
            <w:vAlign w:val="center"/>
            <w:hideMark/>
          </w:tcPr>
          <w:p w14:paraId="48CC7723"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LPC-O (18:1)</w:t>
            </w:r>
          </w:p>
        </w:tc>
        <w:tc>
          <w:tcPr>
            <w:tcW w:w="1017" w:type="dxa"/>
            <w:shd w:val="clear" w:color="auto" w:fill="auto"/>
            <w:noWrap/>
            <w:vAlign w:val="center"/>
            <w:hideMark/>
          </w:tcPr>
          <w:p w14:paraId="67035F3E"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noProof w:val="0"/>
                <w:color w:val="auto"/>
                <w:szCs w:val="18"/>
              </w:rPr>
              <w:t>0.704</w:t>
            </w:r>
          </w:p>
        </w:tc>
        <w:tc>
          <w:tcPr>
            <w:tcW w:w="1529" w:type="dxa"/>
            <w:shd w:val="clear" w:color="auto" w:fill="auto"/>
            <w:noWrap/>
            <w:vAlign w:val="center"/>
            <w:hideMark/>
          </w:tcPr>
          <w:p w14:paraId="0769AC16"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noProof w:val="0"/>
                <w:color w:val="auto"/>
                <w:szCs w:val="18"/>
              </w:rPr>
              <w:t>1.073</w:t>
            </w:r>
          </w:p>
        </w:tc>
        <w:tc>
          <w:tcPr>
            <w:tcW w:w="2410" w:type="dxa"/>
            <w:shd w:val="clear" w:color="auto" w:fill="auto"/>
            <w:noWrap/>
            <w:vAlign w:val="center"/>
            <w:hideMark/>
          </w:tcPr>
          <w:p w14:paraId="7BFB844E" w14:textId="77777777" w:rsidR="000F3161" w:rsidRPr="003F012E" w:rsidRDefault="000F3161" w:rsidP="007B329A">
            <w:pPr>
              <w:autoSpaceDE w:val="0"/>
              <w:autoSpaceDN w:val="0"/>
              <w:adjustRightInd w:val="0"/>
              <w:snapToGrid w:val="0"/>
              <w:spacing w:line="240" w:lineRule="auto"/>
              <w:jc w:val="center"/>
              <w:rPr>
                <w:rFonts w:eastAsia="Times New Roman"/>
                <w:b/>
                <w:bCs/>
                <w:noProof w:val="0"/>
                <w:color w:val="auto"/>
                <w:szCs w:val="18"/>
              </w:rPr>
            </w:pPr>
            <w:r w:rsidRPr="003F012E">
              <w:rPr>
                <w:noProof w:val="0"/>
                <w:color w:val="auto"/>
                <w:szCs w:val="18"/>
              </w:rPr>
              <w:t>0.647 (0.519 , 0.826)</w:t>
            </w:r>
          </w:p>
        </w:tc>
        <w:tc>
          <w:tcPr>
            <w:tcW w:w="1134" w:type="dxa"/>
            <w:shd w:val="clear" w:color="auto" w:fill="auto"/>
            <w:noWrap/>
            <w:vAlign w:val="center"/>
            <w:hideMark/>
          </w:tcPr>
          <w:p w14:paraId="7B0FAD00"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0.001</w:t>
            </w:r>
          </w:p>
        </w:tc>
        <w:tc>
          <w:tcPr>
            <w:tcW w:w="1134" w:type="dxa"/>
            <w:shd w:val="clear" w:color="auto" w:fill="auto"/>
            <w:noWrap/>
            <w:vAlign w:val="center"/>
            <w:hideMark/>
          </w:tcPr>
          <w:p w14:paraId="236CE531" w14:textId="77777777" w:rsidR="000F3161" w:rsidRPr="003F012E" w:rsidRDefault="000F3161" w:rsidP="007B329A">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0.043</w:t>
            </w:r>
          </w:p>
        </w:tc>
      </w:tr>
    </w:tbl>
    <w:p w14:paraId="539E6A9B" w14:textId="01E94349" w:rsidR="00C47854" w:rsidRDefault="000F3161" w:rsidP="00C47854">
      <w:pPr>
        <w:pStyle w:val="MDPI51figurecaption"/>
        <w:ind w:left="425" w:right="425"/>
        <w:jc w:val="both"/>
        <w:rPr>
          <w:b/>
          <w:bCs/>
          <w:color w:val="auto"/>
        </w:rPr>
      </w:pPr>
      <w:r w:rsidRPr="003F012E">
        <w:rPr>
          <w:color w:val="auto"/>
        </w:rPr>
        <w:t>Abbreviations: FDR – false discovery rate</w:t>
      </w:r>
      <w:r w:rsidR="007B329A" w:rsidRPr="003F012E">
        <w:rPr>
          <w:color w:val="auto"/>
        </w:rPr>
        <w:t>.</w:t>
      </w:r>
      <w:r w:rsidR="00C47854" w:rsidRPr="00C47854">
        <w:rPr>
          <w:b/>
          <w:bCs/>
          <w:color w:val="auto"/>
        </w:rPr>
        <w:t xml:space="preserve"> </w:t>
      </w:r>
    </w:p>
    <w:p w14:paraId="6CE0687F" w14:textId="71872E08" w:rsidR="00C47854" w:rsidRPr="003F012E" w:rsidRDefault="00EE3F7D" w:rsidP="00EE3F7D">
      <w:pPr>
        <w:pStyle w:val="MDPI51figurecaption"/>
        <w:ind w:left="425" w:right="425"/>
        <w:jc w:val="both"/>
        <w:rPr>
          <w:b/>
          <w:bCs/>
        </w:rPr>
      </w:pPr>
      <w:r w:rsidRPr="00EE3F7D">
        <w:rPr>
          <w:b/>
          <w:bCs/>
        </w:rPr>
        <w:t xml:space="preserve">Figure 2. </w:t>
      </w:r>
      <w:r w:rsidR="00C47854" w:rsidRPr="003F012E">
        <w:t xml:space="preserve">Lipid species from LPC and SM classes which show differences between mild HIE </w:t>
      </w:r>
      <w:r w:rsidR="00C47854" w:rsidRPr="003F012E">
        <w:rPr>
          <w:rStyle w:val="NoSpacingChar"/>
          <w:rFonts w:ascii="Palatino Linotype" w:hAnsi="Palatino Linotype"/>
          <w:color w:val="auto"/>
          <w:sz w:val="18"/>
          <w:szCs w:val="18"/>
        </w:rPr>
        <w:t>cases and moderate-severe HIE cases</w:t>
      </w:r>
      <w:r w:rsidR="00C47854" w:rsidRPr="003F012E">
        <w:t xml:space="preserve"> at different time points (S1, S2 and S3).</w:t>
      </w:r>
    </w:p>
    <w:p w14:paraId="452189EB" w14:textId="5B6C9B53" w:rsidR="000F3161" w:rsidRPr="003F012E" w:rsidRDefault="00C47854" w:rsidP="00EE3F7D">
      <w:pPr>
        <w:pStyle w:val="MDPI52figure"/>
      </w:pPr>
      <w:r w:rsidRPr="00EE3F7D">
        <w:rPr>
          <w:noProof/>
          <w:lang w:val="en-GB" w:eastAsia="en-GB" w:bidi="ar-SA"/>
        </w:rPr>
        <w:drawing>
          <wp:inline distT="0" distB="0" distL="0" distR="0" wp14:anchorId="6367A7B7" wp14:editId="5AEB0C0C">
            <wp:extent cx="6146800" cy="5458265"/>
            <wp:effectExtent l="0" t="0" r="6350" b="9525"/>
            <wp:docPr id="5" name="Picture 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ox and whisker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0475" cy="5461528"/>
                    </a:xfrm>
                    <a:prstGeom prst="rect">
                      <a:avLst/>
                    </a:prstGeom>
                    <a:noFill/>
                    <a:ln>
                      <a:noFill/>
                    </a:ln>
                  </pic:spPr>
                </pic:pic>
              </a:graphicData>
            </a:graphic>
          </wp:inline>
        </w:drawing>
      </w:r>
    </w:p>
    <w:p w14:paraId="32B4E593" w14:textId="6DAE52A6" w:rsidR="000F3161" w:rsidRPr="003F012E" w:rsidRDefault="00676D8D" w:rsidP="00676D8D">
      <w:pPr>
        <w:pStyle w:val="MDPI22heading2"/>
        <w:spacing w:before="240"/>
        <w:rPr>
          <w:color w:val="auto"/>
        </w:rPr>
      </w:pPr>
      <w:r w:rsidRPr="003F012E">
        <w:rPr>
          <w:color w:val="auto"/>
        </w:rPr>
        <w:t xml:space="preserve">3.4. </w:t>
      </w:r>
      <w:r w:rsidR="000F3161" w:rsidRPr="003F012E">
        <w:rPr>
          <w:color w:val="auto"/>
        </w:rPr>
        <w:t>The predictive value of the significant changes in lipid species in differentiating mild HIE cases from moderate-severe HIE cases using sparse partial least squares discriminant analysis (sPLS-DA).</w:t>
      </w:r>
    </w:p>
    <w:p w14:paraId="585B3312" w14:textId="612E3660" w:rsidR="000F3161" w:rsidRPr="003F012E" w:rsidRDefault="000F3161" w:rsidP="00676D8D">
      <w:pPr>
        <w:pStyle w:val="MDPI31text"/>
        <w:rPr>
          <w:color w:val="auto"/>
        </w:rPr>
      </w:pPr>
      <w:r w:rsidRPr="003F012E">
        <w:rPr>
          <w:color w:val="auto"/>
        </w:rPr>
        <w:t xml:space="preserve">As multiple lipid species were identified univariately in groups between mild HIE cases and moderate-severe HIE cases at S2 and at S3, an sPLS-DA model was fitted to investigate the association when considering these lipid species together. </w:t>
      </w:r>
      <w:r w:rsidRPr="003F012E">
        <w:rPr>
          <w:color w:val="auto"/>
          <w:shd w:val="clear" w:color="auto" w:fill="FFFFFF"/>
        </w:rPr>
        <w:t>The loading scores generated by the sPLS-DA model indicated the degree of confidence in the differential expression of each of the lipid species</w:t>
      </w:r>
      <w:r w:rsidR="00676D8D" w:rsidRPr="003F012E">
        <w:rPr>
          <w:color w:val="auto"/>
          <w:shd w:val="clear" w:color="auto" w:fill="FFFFFF"/>
        </w:rPr>
        <w:t>.</w:t>
      </w:r>
    </w:p>
    <w:p w14:paraId="3DC31D7E" w14:textId="4E6CE662" w:rsidR="000F3161" w:rsidRPr="003F012E" w:rsidRDefault="000F3161" w:rsidP="00676D8D">
      <w:pPr>
        <w:pStyle w:val="MDPI31text"/>
        <w:rPr>
          <w:color w:val="auto"/>
        </w:rPr>
      </w:pPr>
      <w:r w:rsidRPr="003F012E">
        <w:rPr>
          <w:color w:val="auto"/>
        </w:rPr>
        <w:t>The dataset with mild HIE cases and with moderate-severe HIE cases at S2 was compared in the first sPLS-DA model (Figure 3). The final tuned model gives an AUC-ROC of 0.96 (p &lt; 0.001, Components 1 and 2) with 5 of the 7 lipid species that were found to be univariately significant, namely TG (50:3), TG (52:4), TG (54:5), PC (34:2) and PC (36:5), to be the only selected features in the first component (Table 5). In particular, TG (54:5), TG (50:3), and PC (36:5) had moderate to high loading scores of 0.745, 0.400, and -0.466 respectively (Table 5), which indicates their significant predictive value within this model.</w:t>
      </w:r>
    </w:p>
    <w:p w14:paraId="5E90F58E" w14:textId="3AFC556A" w:rsidR="00BD6D72" w:rsidRPr="003F012E" w:rsidRDefault="00EE3F7D" w:rsidP="00EE3F7D">
      <w:pPr>
        <w:pStyle w:val="MDPI51figurecaption"/>
        <w:ind w:left="425" w:right="425"/>
        <w:jc w:val="both"/>
      </w:pPr>
      <w:r w:rsidRPr="00EE3F7D">
        <w:rPr>
          <w:b/>
        </w:rPr>
        <w:t xml:space="preserve">Figure 3. </w:t>
      </w:r>
      <w:r w:rsidR="00BD6D72" w:rsidRPr="003F012E">
        <w:t>Scatter plot showing the sPLS-DA model and its prediction for mild cases and moderate-severe cases at S2. The x axis represents Component 1 and the y axis represents Component 2.</w:t>
      </w:r>
    </w:p>
    <w:p w14:paraId="09CDB11F" w14:textId="5F9BEA3C" w:rsidR="00872BDC" w:rsidRDefault="00BD6D72" w:rsidP="00EE3F7D">
      <w:pPr>
        <w:pStyle w:val="MDPI52figure"/>
        <w:ind w:left="2608"/>
        <w:jc w:val="left"/>
      </w:pPr>
      <w:r w:rsidRPr="00EE3F7D">
        <w:rPr>
          <w:noProof/>
          <w:lang w:val="en-GB" w:eastAsia="en-GB" w:bidi="ar-SA"/>
        </w:rPr>
        <w:drawing>
          <wp:inline distT="0" distB="0" distL="0" distR="0" wp14:anchorId="7B75E5D9" wp14:editId="74FF9ECE">
            <wp:extent cx="4903470" cy="4882557"/>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5"/>
                        </a:ext>
                      </a:extLst>
                    </a:blip>
                    <a:stretch>
                      <a:fillRect/>
                    </a:stretch>
                  </pic:blipFill>
                  <pic:spPr>
                    <a:xfrm>
                      <a:off x="0" y="0"/>
                      <a:ext cx="5029220" cy="5007771"/>
                    </a:xfrm>
                    <a:prstGeom prst="rect">
                      <a:avLst/>
                    </a:prstGeom>
                  </pic:spPr>
                </pic:pic>
              </a:graphicData>
            </a:graphic>
          </wp:inline>
        </w:drawing>
      </w:r>
    </w:p>
    <w:p w14:paraId="233023B8" w14:textId="4A5B09BB" w:rsidR="008A1A30" w:rsidRPr="003F012E" w:rsidRDefault="008A1A30" w:rsidP="008A1A30">
      <w:pPr>
        <w:pStyle w:val="MDPI41tablecaption"/>
        <w:ind w:left="425" w:right="425"/>
        <w:jc w:val="center"/>
        <w:rPr>
          <w:color w:val="auto"/>
        </w:rPr>
      </w:pPr>
      <w:r w:rsidRPr="003F012E">
        <w:rPr>
          <w:b/>
          <w:color w:val="auto"/>
        </w:rPr>
        <w:t xml:space="preserve">Table 5. </w:t>
      </w:r>
      <w:r w:rsidRPr="003F012E">
        <w:rPr>
          <w:color w:val="auto"/>
        </w:rPr>
        <w:t>sPLS-DA loading values for mild HIE newborns vs. moderate-severe HIE newborns at S2.</w:t>
      </w:r>
    </w:p>
    <w:tbl>
      <w:tblPr>
        <w:tblW w:w="10465" w:type="dxa"/>
        <w:tblBorders>
          <w:top w:val="single" w:sz="8" w:space="0" w:color="auto"/>
          <w:bottom w:val="single" w:sz="8" w:space="0" w:color="auto"/>
          <w:insideH w:val="single" w:sz="4" w:space="0" w:color="auto"/>
        </w:tblBorders>
        <w:tblLayout w:type="fixed"/>
        <w:tblCellMar>
          <w:left w:w="0" w:type="dxa"/>
          <w:right w:w="0" w:type="dxa"/>
        </w:tblCellMar>
        <w:tblLook w:val="04A0" w:firstRow="1" w:lastRow="0" w:firstColumn="1" w:lastColumn="0" w:noHBand="0" w:noVBand="1"/>
      </w:tblPr>
      <w:tblGrid>
        <w:gridCol w:w="3806"/>
        <w:gridCol w:w="2283"/>
        <w:gridCol w:w="2093"/>
        <w:gridCol w:w="2283"/>
      </w:tblGrid>
      <w:tr w:rsidR="003F012E" w:rsidRPr="003F012E" w14:paraId="0CA8A123" w14:textId="77777777" w:rsidTr="000F224C">
        <w:tc>
          <w:tcPr>
            <w:tcW w:w="2835" w:type="dxa"/>
            <w:tcBorders>
              <w:top w:val="single" w:sz="8" w:space="0" w:color="auto"/>
              <w:bottom w:val="single" w:sz="4" w:space="0" w:color="auto"/>
            </w:tcBorders>
            <w:shd w:val="clear" w:color="auto" w:fill="auto"/>
            <w:noWrap/>
            <w:vAlign w:val="center"/>
            <w:hideMark/>
          </w:tcPr>
          <w:p w14:paraId="4AD07F1F" w14:textId="77777777" w:rsidR="008A1A30" w:rsidRPr="003F012E" w:rsidRDefault="008A1A30" w:rsidP="000F224C">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Lipid Species</w:t>
            </w:r>
          </w:p>
        </w:tc>
        <w:tc>
          <w:tcPr>
            <w:tcW w:w="1701" w:type="dxa"/>
            <w:tcBorders>
              <w:top w:val="single" w:sz="8" w:space="0" w:color="auto"/>
              <w:bottom w:val="single" w:sz="4" w:space="0" w:color="auto"/>
            </w:tcBorders>
            <w:shd w:val="clear" w:color="auto" w:fill="auto"/>
            <w:noWrap/>
            <w:vAlign w:val="center"/>
            <w:hideMark/>
          </w:tcPr>
          <w:p w14:paraId="3BA9A626" w14:textId="77777777" w:rsidR="008A1A30" w:rsidRPr="003F012E" w:rsidRDefault="008A1A30" w:rsidP="000F224C">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Component 1</w:t>
            </w:r>
          </w:p>
        </w:tc>
        <w:tc>
          <w:tcPr>
            <w:tcW w:w="1559" w:type="dxa"/>
            <w:tcBorders>
              <w:top w:val="single" w:sz="8" w:space="0" w:color="auto"/>
              <w:bottom w:val="single" w:sz="4" w:space="0" w:color="auto"/>
            </w:tcBorders>
            <w:shd w:val="clear" w:color="auto" w:fill="auto"/>
            <w:noWrap/>
            <w:vAlign w:val="center"/>
            <w:hideMark/>
          </w:tcPr>
          <w:p w14:paraId="7657CA21" w14:textId="77777777" w:rsidR="008A1A30" w:rsidRPr="003F012E" w:rsidRDefault="008A1A30" w:rsidP="000F224C">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Component 2</w:t>
            </w:r>
          </w:p>
        </w:tc>
        <w:tc>
          <w:tcPr>
            <w:tcW w:w="1701" w:type="dxa"/>
            <w:tcBorders>
              <w:top w:val="single" w:sz="8" w:space="0" w:color="auto"/>
              <w:bottom w:val="single" w:sz="4" w:space="0" w:color="auto"/>
            </w:tcBorders>
            <w:shd w:val="clear" w:color="auto" w:fill="auto"/>
            <w:noWrap/>
            <w:vAlign w:val="center"/>
            <w:hideMark/>
          </w:tcPr>
          <w:p w14:paraId="20F25B63" w14:textId="77777777" w:rsidR="008A1A30" w:rsidRPr="003F012E" w:rsidRDefault="008A1A30" w:rsidP="000F224C">
            <w:pPr>
              <w:autoSpaceDE w:val="0"/>
              <w:autoSpaceDN w:val="0"/>
              <w:adjustRightInd w:val="0"/>
              <w:snapToGrid w:val="0"/>
              <w:spacing w:line="240" w:lineRule="auto"/>
              <w:jc w:val="center"/>
              <w:rPr>
                <w:rFonts w:eastAsia="Times New Roman"/>
                <w:b/>
                <w:bCs/>
                <w:noProof w:val="0"/>
                <w:color w:val="auto"/>
                <w:szCs w:val="18"/>
              </w:rPr>
            </w:pPr>
            <w:r w:rsidRPr="003F012E">
              <w:rPr>
                <w:rFonts w:eastAsia="Times New Roman"/>
                <w:b/>
                <w:bCs/>
                <w:noProof w:val="0"/>
                <w:color w:val="auto"/>
                <w:szCs w:val="18"/>
              </w:rPr>
              <w:t>Component 3</w:t>
            </w:r>
          </w:p>
        </w:tc>
      </w:tr>
      <w:tr w:rsidR="003F012E" w:rsidRPr="003F012E" w14:paraId="018862C5" w14:textId="77777777" w:rsidTr="000F224C">
        <w:tc>
          <w:tcPr>
            <w:tcW w:w="2835" w:type="dxa"/>
            <w:tcBorders>
              <w:top w:val="single" w:sz="4" w:space="0" w:color="auto"/>
            </w:tcBorders>
            <w:shd w:val="clear" w:color="auto" w:fill="auto"/>
            <w:noWrap/>
            <w:vAlign w:val="center"/>
            <w:hideMark/>
          </w:tcPr>
          <w:p w14:paraId="3C3A69B9" w14:textId="77777777" w:rsidR="008A1A30" w:rsidRPr="003F012E" w:rsidRDefault="008A1A30" w:rsidP="000F224C">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PC (34:2)/PE (37:2)/PA (39:3)</w:t>
            </w:r>
          </w:p>
        </w:tc>
        <w:tc>
          <w:tcPr>
            <w:tcW w:w="1701" w:type="dxa"/>
            <w:tcBorders>
              <w:top w:val="single" w:sz="4" w:space="0" w:color="auto"/>
            </w:tcBorders>
            <w:shd w:val="clear" w:color="auto" w:fill="auto"/>
            <w:noWrap/>
            <w:vAlign w:val="center"/>
            <w:hideMark/>
          </w:tcPr>
          <w:p w14:paraId="27F6A5EA" w14:textId="77777777" w:rsidR="008A1A30" w:rsidRPr="003F012E" w:rsidRDefault="008A1A30" w:rsidP="000F224C">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-0.13725</w:t>
            </w:r>
          </w:p>
        </w:tc>
        <w:tc>
          <w:tcPr>
            <w:tcW w:w="1559" w:type="dxa"/>
            <w:tcBorders>
              <w:top w:val="single" w:sz="4" w:space="0" w:color="auto"/>
            </w:tcBorders>
            <w:shd w:val="clear" w:color="auto" w:fill="auto"/>
            <w:noWrap/>
            <w:vAlign w:val="center"/>
            <w:hideMark/>
          </w:tcPr>
          <w:p w14:paraId="3C47D554" w14:textId="77777777" w:rsidR="008A1A30" w:rsidRPr="003F012E" w:rsidRDefault="008A1A30" w:rsidP="000F224C">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w:t>
            </w:r>
          </w:p>
        </w:tc>
        <w:tc>
          <w:tcPr>
            <w:tcW w:w="1701" w:type="dxa"/>
            <w:tcBorders>
              <w:top w:val="single" w:sz="4" w:space="0" w:color="auto"/>
            </w:tcBorders>
            <w:shd w:val="clear" w:color="auto" w:fill="auto"/>
            <w:noWrap/>
            <w:vAlign w:val="center"/>
            <w:hideMark/>
          </w:tcPr>
          <w:p w14:paraId="2ACFD0C2" w14:textId="77777777" w:rsidR="008A1A30" w:rsidRPr="003F012E" w:rsidRDefault="008A1A30" w:rsidP="000F224C">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w:t>
            </w:r>
          </w:p>
        </w:tc>
      </w:tr>
      <w:tr w:rsidR="003F012E" w:rsidRPr="003F012E" w14:paraId="0BEEB22C" w14:textId="77777777" w:rsidTr="000F224C">
        <w:tc>
          <w:tcPr>
            <w:tcW w:w="2835" w:type="dxa"/>
            <w:shd w:val="clear" w:color="auto" w:fill="auto"/>
            <w:noWrap/>
            <w:vAlign w:val="center"/>
            <w:hideMark/>
          </w:tcPr>
          <w:p w14:paraId="6841CD32" w14:textId="77777777" w:rsidR="008A1A30" w:rsidRPr="003F012E" w:rsidRDefault="008A1A30" w:rsidP="000F224C">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PC (36:5)/PE (39:5)/PA (41:6)</w:t>
            </w:r>
          </w:p>
        </w:tc>
        <w:tc>
          <w:tcPr>
            <w:tcW w:w="1701" w:type="dxa"/>
            <w:shd w:val="clear" w:color="auto" w:fill="auto"/>
            <w:noWrap/>
            <w:vAlign w:val="center"/>
            <w:hideMark/>
          </w:tcPr>
          <w:p w14:paraId="3F69E8C2" w14:textId="77777777" w:rsidR="008A1A30" w:rsidRPr="003F012E" w:rsidRDefault="008A1A30" w:rsidP="000F224C">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-0.46582</w:t>
            </w:r>
          </w:p>
        </w:tc>
        <w:tc>
          <w:tcPr>
            <w:tcW w:w="1559" w:type="dxa"/>
            <w:shd w:val="clear" w:color="auto" w:fill="auto"/>
            <w:noWrap/>
            <w:vAlign w:val="center"/>
            <w:hideMark/>
          </w:tcPr>
          <w:p w14:paraId="5D132780" w14:textId="77777777" w:rsidR="008A1A30" w:rsidRPr="003F012E" w:rsidRDefault="008A1A30" w:rsidP="000F224C">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-5.03E-04</w:t>
            </w:r>
          </w:p>
        </w:tc>
        <w:tc>
          <w:tcPr>
            <w:tcW w:w="1701" w:type="dxa"/>
            <w:shd w:val="clear" w:color="auto" w:fill="auto"/>
            <w:noWrap/>
            <w:vAlign w:val="center"/>
            <w:hideMark/>
          </w:tcPr>
          <w:p w14:paraId="42DF4F36" w14:textId="77777777" w:rsidR="008A1A30" w:rsidRPr="003F012E" w:rsidRDefault="008A1A30" w:rsidP="000F224C">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w:t>
            </w:r>
          </w:p>
        </w:tc>
      </w:tr>
      <w:tr w:rsidR="003F012E" w:rsidRPr="003F012E" w14:paraId="67AFF533" w14:textId="77777777" w:rsidTr="000F224C">
        <w:tc>
          <w:tcPr>
            <w:tcW w:w="2835" w:type="dxa"/>
            <w:shd w:val="clear" w:color="auto" w:fill="auto"/>
            <w:noWrap/>
            <w:vAlign w:val="center"/>
          </w:tcPr>
          <w:p w14:paraId="5F35F682" w14:textId="77777777" w:rsidR="008A1A30" w:rsidRPr="003F012E" w:rsidRDefault="008A1A30" w:rsidP="000F224C">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TG (48:1)</w:t>
            </w:r>
          </w:p>
        </w:tc>
        <w:tc>
          <w:tcPr>
            <w:tcW w:w="1701" w:type="dxa"/>
            <w:shd w:val="clear" w:color="auto" w:fill="auto"/>
            <w:noWrap/>
            <w:vAlign w:val="center"/>
          </w:tcPr>
          <w:p w14:paraId="343EBFBB" w14:textId="77777777" w:rsidR="008A1A30" w:rsidRPr="003F012E" w:rsidRDefault="008A1A30" w:rsidP="000F224C">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w:t>
            </w:r>
          </w:p>
        </w:tc>
        <w:tc>
          <w:tcPr>
            <w:tcW w:w="1559" w:type="dxa"/>
            <w:shd w:val="clear" w:color="auto" w:fill="auto"/>
            <w:noWrap/>
            <w:vAlign w:val="center"/>
          </w:tcPr>
          <w:p w14:paraId="664E2EFD" w14:textId="77777777" w:rsidR="008A1A30" w:rsidRPr="003F012E" w:rsidRDefault="008A1A30" w:rsidP="000F224C">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w:t>
            </w:r>
          </w:p>
        </w:tc>
        <w:tc>
          <w:tcPr>
            <w:tcW w:w="1701" w:type="dxa"/>
            <w:shd w:val="clear" w:color="auto" w:fill="auto"/>
            <w:noWrap/>
            <w:vAlign w:val="center"/>
          </w:tcPr>
          <w:p w14:paraId="606D99BE" w14:textId="77777777" w:rsidR="008A1A30" w:rsidRPr="003F012E" w:rsidRDefault="008A1A30" w:rsidP="000F224C">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w:t>
            </w:r>
          </w:p>
        </w:tc>
      </w:tr>
      <w:tr w:rsidR="003F012E" w:rsidRPr="003F012E" w14:paraId="15CC6DF4" w14:textId="77777777" w:rsidTr="000F224C">
        <w:tc>
          <w:tcPr>
            <w:tcW w:w="2835" w:type="dxa"/>
            <w:shd w:val="clear" w:color="auto" w:fill="auto"/>
            <w:noWrap/>
            <w:vAlign w:val="center"/>
            <w:hideMark/>
          </w:tcPr>
          <w:p w14:paraId="645E83EF" w14:textId="77777777" w:rsidR="008A1A30" w:rsidRPr="003F012E" w:rsidRDefault="008A1A30" w:rsidP="000F224C">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TG (48:2)</w:t>
            </w:r>
          </w:p>
        </w:tc>
        <w:tc>
          <w:tcPr>
            <w:tcW w:w="1701" w:type="dxa"/>
            <w:shd w:val="clear" w:color="auto" w:fill="auto"/>
            <w:noWrap/>
            <w:vAlign w:val="center"/>
            <w:hideMark/>
          </w:tcPr>
          <w:p w14:paraId="18F862EF" w14:textId="77777777" w:rsidR="008A1A30" w:rsidRPr="003F012E" w:rsidRDefault="008A1A30" w:rsidP="000F224C">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w:t>
            </w:r>
          </w:p>
        </w:tc>
        <w:tc>
          <w:tcPr>
            <w:tcW w:w="1559" w:type="dxa"/>
            <w:shd w:val="clear" w:color="auto" w:fill="auto"/>
            <w:noWrap/>
            <w:vAlign w:val="center"/>
            <w:hideMark/>
          </w:tcPr>
          <w:p w14:paraId="0BF82F03" w14:textId="77777777" w:rsidR="008A1A30" w:rsidRPr="003F012E" w:rsidRDefault="008A1A30" w:rsidP="000F224C">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w:t>
            </w:r>
          </w:p>
        </w:tc>
        <w:tc>
          <w:tcPr>
            <w:tcW w:w="1701" w:type="dxa"/>
            <w:shd w:val="clear" w:color="auto" w:fill="auto"/>
            <w:noWrap/>
            <w:vAlign w:val="center"/>
            <w:hideMark/>
          </w:tcPr>
          <w:p w14:paraId="4B3044CE" w14:textId="77777777" w:rsidR="008A1A30" w:rsidRPr="003F012E" w:rsidRDefault="008A1A30" w:rsidP="000F224C">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-0.12742</w:t>
            </w:r>
          </w:p>
        </w:tc>
      </w:tr>
      <w:tr w:rsidR="003F012E" w:rsidRPr="003F012E" w14:paraId="44CC0E93" w14:textId="77777777" w:rsidTr="000F224C">
        <w:tc>
          <w:tcPr>
            <w:tcW w:w="2835" w:type="dxa"/>
            <w:shd w:val="clear" w:color="auto" w:fill="auto"/>
            <w:noWrap/>
            <w:vAlign w:val="center"/>
          </w:tcPr>
          <w:p w14:paraId="5EA2D852" w14:textId="77777777" w:rsidR="008A1A30" w:rsidRPr="003F012E" w:rsidRDefault="008A1A30" w:rsidP="000F224C">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TG (50:3)</w:t>
            </w:r>
          </w:p>
        </w:tc>
        <w:tc>
          <w:tcPr>
            <w:tcW w:w="1701" w:type="dxa"/>
            <w:shd w:val="clear" w:color="auto" w:fill="auto"/>
            <w:noWrap/>
            <w:vAlign w:val="center"/>
          </w:tcPr>
          <w:p w14:paraId="2851A1D9" w14:textId="77777777" w:rsidR="008A1A30" w:rsidRPr="003F012E" w:rsidRDefault="008A1A30" w:rsidP="000F224C">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0.400286</w:t>
            </w:r>
          </w:p>
        </w:tc>
        <w:tc>
          <w:tcPr>
            <w:tcW w:w="1559" w:type="dxa"/>
            <w:shd w:val="clear" w:color="auto" w:fill="auto"/>
            <w:noWrap/>
            <w:vAlign w:val="center"/>
          </w:tcPr>
          <w:p w14:paraId="5EBAD66D" w14:textId="77777777" w:rsidR="008A1A30" w:rsidRPr="003F012E" w:rsidRDefault="008A1A30" w:rsidP="000F224C">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w:t>
            </w:r>
          </w:p>
        </w:tc>
        <w:tc>
          <w:tcPr>
            <w:tcW w:w="1701" w:type="dxa"/>
            <w:shd w:val="clear" w:color="auto" w:fill="auto"/>
            <w:noWrap/>
            <w:vAlign w:val="center"/>
          </w:tcPr>
          <w:p w14:paraId="40C0F036" w14:textId="77777777" w:rsidR="008A1A30" w:rsidRPr="003F012E" w:rsidRDefault="008A1A30" w:rsidP="000F224C">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w:t>
            </w:r>
          </w:p>
        </w:tc>
      </w:tr>
      <w:tr w:rsidR="003F012E" w:rsidRPr="003F012E" w14:paraId="24C4FDFA" w14:textId="77777777" w:rsidTr="000F224C">
        <w:tc>
          <w:tcPr>
            <w:tcW w:w="2835" w:type="dxa"/>
            <w:shd w:val="clear" w:color="auto" w:fill="auto"/>
            <w:noWrap/>
            <w:vAlign w:val="center"/>
          </w:tcPr>
          <w:p w14:paraId="6357F7C4" w14:textId="77777777" w:rsidR="008A1A30" w:rsidRPr="003F012E" w:rsidRDefault="008A1A30" w:rsidP="000F224C">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TG (52:4)</w:t>
            </w:r>
          </w:p>
        </w:tc>
        <w:tc>
          <w:tcPr>
            <w:tcW w:w="1701" w:type="dxa"/>
            <w:shd w:val="clear" w:color="auto" w:fill="auto"/>
            <w:noWrap/>
            <w:vAlign w:val="center"/>
          </w:tcPr>
          <w:p w14:paraId="40C8F64A" w14:textId="77777777" w:rsidR="008A1A30" w:rsidRPr="003F012E" w:rsidRDefault="008A1A30" w:rsidP="000F224C">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0.221072</w:t>
            </w:r>
          </w:p>
        </w:tc>
        <w:tc>
          <w:tcPr>
            <w:tcW w:w="1559" w:type="dxa"/>
            <w:shd w:val="clear" w:color="auto" w:fill="auto"/>
            <w:noWrap/>
            <w:vAlign w:val="center"/>
          </w:tcPr>
          <w:p w14:paraId="789D57C9" w14:textId="77777777" w:rsidR="008A1A30" w:rsidRPr="003F012E" w:rsidRDefault="008A1A30" w:rsidP="000F224C">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w:t>
            </w:r>
          </w:p>
        </w:tc>
        <w:tc>
          <w:tcPr>
            <w:tcW w:w="1701" w:type="dxa"/>
            <w:shd w:val="clear" w:color="auto" w:fill="auto"/>
            <w:noWrap/>
            <w:vAlign w:val="center"/>
          </w:tcPr>
          <w:p w14:paraId="473DB13B" w14:textId="77777777" w:rsidR="008A1A30" w:rsidRPr="003F012E" w:rsidRDefault="008A1A30" w:rsidP="000F224C">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w:t>
            </w:r>
          </w:p>
        </w:tc>
      </w:tr>
      <w:tr w:rsidR="003F012E" w:rsidRPr="003F012E" w14:paraId="0A71B830" w14:textId="77777777" w:rsidTr="000F224C">
        <w:tc>
          <w:tcPr>
            <w:tcW w:w="2835" w:type="dxa"/>
            <w:shd w:val="clear" w:color="auto" w:fill="auto"/>
            <w:noWrap/>
            <w:vAlign w:val="center"/>
            <w:hideMark/>
          </w:tcPr>
          <w:p w14:paraId="3450159F" w14:textId="77777777" w:rsidR="008A1A30" w:rsidRPr="003F012E" w:rsidRDefault="008A1A30" w:rsidP="000F224C">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TG (54:5)</w:t>
            </w:r>
          </w:p>
        </w:tc>
        <w:tc>
          <w:tcPr>
            <w:tcW w:w="1701" w:type="dxa"/>
            <w:shd w:val="clear" w:color="auto" w:fill="auto"/>
            <w:noWrap/>
            <w:vAlign w:val="center"/>
            <w:hideMark/>
          </w:tcPr>
          <w:p w14:paraId="7F5A3845" w14:textId="77777777" w:rsidR="008A1A30" w:rsidRPr="003F012E" w:rsidRDefault="008A1A30" w:rsidP="000F224C">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0.745032</w:t>
            </w:r>
          </w:p>
        </w:tc>
        <w:tc>
          <w:tcPr>
            <w:tcW w:w="1559" w:type="dxa"/>
            <w:shd w:val="clear" w:color="auto" w:fill="auto"/>
            <w:noWrap/>
            <w:vAlign w:val="center"/>
            <w:hideMark/>
          </w:tcPr>
          <w:p w14:paraId="432DA228" w14:textId="77777777" w:rsidR="008A1A30" w:rsidRPr="003F012E" w:rsidRDefault="008A1A30" w:rsidP="000F224C">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w:t>
            </w:r>
          </w:p>
        </w:tc>
        <w:tc>
          <w:tcPr>
            <w:tcW w:w="1701" w:type="dxa"/>
            <w:shd w:val="clear" w:color="auto" w:fill="auto"/>
            <w:noWrap/>
            <w:vAlign w:val="center"/>
            <w:hideMark/>
          </w:tcPr>
          <w:p w14:paraId="48B2B25F" w14:textId="77777777" w:rsidR="008A1A30" w:rsidRPr="003F012E" w:rsidRDefault="008A1A30" w:rsidP="000F224C">
            <w:pPr>
              <w:autoSpaceDE w:val="0"/>
              <w:autoSpaceDN w:val="0"/>
              <w:adjustRightInd w:val="0"/>
              <w:snapToGrid w:val="0"/>
              <w:spacing w:line="240" w:lineRule="auto"/>
              <w:jc w:val="center"/>
              <w:rPr>
                <w:rFonts w:eastAsia="Times New Roman"/>
                <w:noProof w:val="0"/>
                <w:color w:val="auto"/>
                <w:szCs w:val="18"/>
              </w:rPr>
            </w:pPr>
            <w:r w:rsidRPr="003F012E">
              <w:rPr>
                <w:rFonts w:eastAsia="Times New Roman"/>
                <w:noProof w:val="0"/>
                <w:color w:val="auto"/>
                <w:szCs w:val="18"/>
              </w:rPr>
              <w:t>0</w:t>
            </w:r>
          </w:p>
        </w:tc>
      </w:tr>
    </w:tbl>
    <w:p w14:paraId="5ACE3846" w14:textId="3077E11B" w:rsidR="008D6909" w:rsidRDefault="000F3161" w:rsidP="00676D8D">
      <w:pPr>
        <w:pStyle w:val="MDPI31text"/>
        <w:rPr>
          <w:color w:val="auto"/>
        </w:rPr>
      </w:pPr>
      <w:r w:rsidRPr="003F012E">
        <w:rPr>
          <w:color w:val="auto"/>
        </w:rPr>
        <w:t>A second model was fitted using the dataset with mild HIE cases and moderate-severe HIE cases at S3 (Figure 5). The final tuned model gave an AUC-ROC of 0.98 (p &lt; 0.001, Component 1 and 2) with 28 of the 29 lipid species, that were identified to be univariately significant, to be selected in the first component (Table 6). The remaining lipid species were selected in the second component. The 28 lipid species represent the majority of the moderate to high loading within the first component, again, indicating their significance in the predictive performance (Figure 4).</w:t>
      </w:r>
    </w:p>
    <w:p w14:paraId="4DCD0EC4" w14:textId="77777777" w:rsidR="007B16C4" w:rsidRDefault="007B16C4" w:rsidP="007B16C4">
      <w:pPr>
        <w:pStyle w:val="MDPI51figurecaption"/>
        <w:ind w:left="425" w:right="425"/>
        <w:jc w:val="center"/>
        <w:rPr>
          <w:noProof/>
          <w:color w:val="auto"/>
        </w:rPr>
      </w:pPr>
      <w:r w:rsidRPr="003F012E">
        <w:rPr>
          <w:b/>
          <w:color w:val="auto"/>
        </w:rPr>
        <w:t xml:space="preserve">Figure 4. </w:t>
      </w:r>
      <w:r w:rsidRPr="003F012E">
        <w:rPr>
          <w:color w:val="auto"/>
        </w:rPr>
        <w:t>sPLS-DA model of mild HIE cases vs. moderate-severe HIE cases at S3, loadings plot of Component 1.</w:t>
      </w:r>
      <w:r w:rsidRPr="00C47854">
        <w:rPr>
          <w:noProof/>
          <w:color w:val="auto"/>
        </w:rPr>
        <w:t xml:space="preserve"> </w:t>
      </w:r>
    </w:p>
    <w:p w14:paraId="4EBC4DEB" w14:textId="77777777" w:rsidR="007B16C4" w:rsidRPr="003F012E" w:rsidRDefault="007B16C4" w:rsidP="00EE3F7D">
      <w:pPr>
        <w:pStyle w:val="MDPI52figure"/>
        <w:ind w:left="2608"/>
        <w:jc w:val="left"/>
      </w:pPr>
      <w:r w:rsidRPr="00EE3F7D">
        <w:rPr>
          <w:noProof/>
          <w:lang w:val="en-GB" w:eastAsia="en-GB" w:bidi="ar-SA"/>
        </w:rPr>
        <w:drawing>
          <wp:inline distT="0" distB="0" distL="0" distR="0" wp14:anchorId="681E8726" wp14:editId="1AB6B9BD">
            <wp:extent cx="4800600" cy="651439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1832" cy="6529632"/>
                    </a:xfrm>
                    <a:prstGeom prst="rect">
                      <a:avLst/>
                    </a:prstGeom>
                    <a:noFill/>
                  </pic:spPr>
                </pic:pic>
              </a:graphicData>
            </a:graphic>
          </wp:inline>
        </w:drawing>
      </w:r>
    </w:p>
    <w:p w14:paraId="4A95977F" w14:textId="77777777" w:rsidR="00EE3F7D" w:rsidRDefault="00EE3F7D">
      <w:pPr>
        <w:spacing w:line="240" w:lineRule="auto"/>
        <w:jc w:val="left"/>
        <w:rPr>
          <w:rFonts w:eastAsia="Times New Roman"/>
          <w:b/>
          <w:noProof w:val="0"/>
          <w:snapToGrid w:val="0"/>
          <w:color w:val="auto"/>
          <w:sz w:val="18"/>
          <w:lang w:eastAsia="de-DE" w:bidi="en-US"/>
        </w:rPr>
      </w:pPr>
      <w:r>
        <w:rPr>
          <w:b/>
          <w:snapToGrid w:val="0"/>
          <w:color w:val="auto"/>
        </w:rPr>
        <w:br w:type="page"/>
      </w:r>
    </w:p>
    <w:p w14:paraId="33B9164F" w14:textId="0D8BE324" w:rsidR="007B16C4" w:rsidRPr="001F4C37" w:rsidRDefault="007B16C4" w:rsidP="00EE3F7D">
      <w:pPr>
        <w:pStyle w:val="MDPI51figurecaption"/>
        <w:ind w:left="425" w:right="425"/>
        <w:jc w:val="both"/>
        <w:rPr>
          <w:color w:val="auto"/>
        </w:rPr>
      </w:pPr>
      <w:r w:rsidRPr="003F012E">
        <w:rPr>
          <w:b/>
          <w:snapToGrid w:val="0"/>
          <w:color w:val="auto"/>
        </w:rPr>
        <w:t xml:space="preserve">Figure 5. </w:t>
      </w:r>
      <w:r w:rsidRPr="003F012E">
        <w:rPr>
          <w:snapToGrid w:val="0"/>
          <w:color w:val="auto"/>
        </w:rPr>
        <w:t>Scatter plot showing the sPLS-DA model and its prediction for mild cases and moderate-severe at S3. The x axis represents Component 1 and the y axis represents Component 2.</w:t>
      </w:r>
    </w:p>
    <w:p w14:paraId="76A30D6E" w14:textId="0E54C568" w:rsidR="003B372A" w:rsidRPr="003F012E" w:rsidRDefault="003B372A" w:rsidP="00EE3F7D">
      <w:pPr>
        <w:pStyle w:val="MDPI52figure"/>
        <w:ind w:left="2608"/>
        <w:jc w:val="left"/>
        <w:rPr>
          <w:sz w:val="18"/>
        </w:rPr>
      </w:pPr>
      <w:r w:rsidRPr="003F012E">
        <w:rPr>
          <w:noProof/>
          <w:lang w:val="en-GB" w:eastAsia="en-GB" w:bidi="ar-SA"/>
        </w:rPr>
        <w:drawing>
          <wp:inline distT="0" distB="0" distL="0" distR="0" wp14:anchorId="2BEEC171" wp14:editId="257C46C4">
            <wp:extent cx="4623154" cy="4586942"/>
            <wp:effectExtent l="0" t="0" r="635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6852" cy="4600533"/>
                    </a:xfrm>
                    <a:prstGeom prst="rect">
                      <a:avLst/>
                    </a:prstGeom>
                    <a:noFill/>
                  </pic:spPr>
                </pic:pic>
              </a:graphicData>
            </a:graphic>
          </wp:inline>
        </w:drawing>
      </w:r>
    </w:p>
    <w:p w14:paraId="417FFD1A" w14:textId="76C311AE" w:rsidR="008D6909" w:rsidRPr="003F012E" w:rsidRDefault="00EE3F7D" w:rsidP="00EE3F7D">
      <w:pPr>
        <w:pStyle w:val="MDPI41tablecaption"/>
        <w:ind w:left="425" w:right="425"/>
        <w:jc w:val="center"/>
      </w:pPr>
      <w:r w:rsidRPr="00EE3F7D">
        <w:rPr>
          <w:b/>
        </w:rPr>
        <w:t xml:space="preserve">Table 6. </w:t>
      </w:r>
      <w:r w:rsidR="008D6909" w:rsidRPr="003F012E">
        <w:t>- sPLS-DA loading values for mild HIE cases vs. moderate-severe HIE Cases at S3.</w:t>
      </w:r>
    </w:p>
    <w:tbl>
      <w:tblPr>
        <w:tblW w:w="10465" w:type="dxa"/>
        <w:jc w:val="center"/>
        <w:tblBorders>
          <w:top w:val="single" w:sz="8" w:space="0" w:color="auto"/>
          <w:bottom w:val="single" w:sz="8" w:space="0" w:color="auto"/>
          <w:insideH w:val="single" w:sz="4" w:space="0" w:color="auto"/>
        </w:tblBorders>
        <w:tblLayout w:type="fixed"/>
        <w:tblCellMar>
          <w:left w:w="0" w:type="dxa"/>
          <w:right w:w="0" w:type="dxa"/>
        </w:tblCellMar>
        <w:tblLook w:val="04A0" w:firstRow="1" w:lastRow="0" w:firstColumn="1" w:lastColumn="0" w:noHBand="0" w:noVBand="1"/>
      </w:tblPr>
      <w:tblGrid>
        <w:gridCol w:w="3996"/>
        <w:gridCol w:w="2093"/>
        <w:gridCol w:w="2093"/>
        <w:gridCol w:w="2283"/>
      </w:tblGrid>
      <w:tr w:rsidR="00EE3F7D" w:rsidRPr="00EE3F7D" w14:paraId="374B8D8E" w14:textId="77777777" w:rsidTr="00EE3F7D">
        <w:trPr>
          <w:jc w:val="center"/>
        </w:trPr>
        <w:tc>
          <w:tcPr>
            <w:tcW w:w="3996" w:type="dxa"/>
            <w:tcBorders>
              <w:top w:val="single" w:sz="8" w:space="0" w:color="auto"/>
              <w:bottom w:val="single" w:sz="4" w:space="0" w:color="auto"/>
            </w:tcBorders>
            <w:shd w:val="clear" w:color="auto" w:fill="auto"/>
            <w:noWrap/>
            <w:vAlign w:val="center"/>
            <w:hideMark/>
          </w:tcPr>
          <w:p w14:paraId="28380D41"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b/>
                <w:bCs/>
                <w:noProof w:val="0"/>
                <w:color w:val="auto"/>
                <w:szCs w:val="18"/>
              </w:rPr>
              <w:t xml:space="preserve">Lipid Species </w:t>
            </w:r>
          </w:p>
        </w:tc>
        <w:tc>
          <w:tcPr>
            <w:tcW w:w="2093" w:type="dxa"/>
            <w:tcBorders>
              <w:top w:val="single" w:sz="8" w:space="0" w:color="auto"/>
              <w:bottom w:val="single" w:sz="4" w:space="0" w:color="auto"/>
            </w:tcBorders>
            <w:shd w:val="clear" w:color="auto" w:fill="auto"/>
            <w:noWrap/>
            <w:vAlign w:val="center"/>
            <w:hideMark/>
          </w:tcPr>
          <w:p w14:paraId="09613E8C"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b/>
                <w:bCs/>
                <w:noProof w:val="0"/>
                <w:color w:val="auto"/>
                <w:szCs w:val="18"/>
              </w:rPr>
              <w:t>Component 1</w:t>
            </w:r>
          </w:p>
        </w:tc>
        <w:tc>
          <w:tcPr>
            <w:tcW w:w="2093" w:type="dxa"/>
            <w:tcBorders>
              <w:top w:val="single" w:sz="8" w:space="0" w:color="auto"/>
              <w:bottom w:val="single" w:sz="4" w:space="0" w:color="auto"/>
            </w:tcBorders>
            <w:shd w:val="clear" w:color="auto" w:fill="auto"/>
            <w:noWrap/>
            <w:vAlign w:val="center"/>
            <w:hideMark/>
          </w:tcPr>
          <w:p w14:paraId="72A942B8"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b/>
                <w:bCs/>
                <w:noProof w:val="0"/>
                <w:color w:val="auto"/>
                <w:szCs w:val="18"/>
              </w:rPr>
              <w:t>Component 2</w:t>
            </w:r>
          </w:p>
        </w:tc>
        <w:tc>
          <w:tcPr>
            <w:tcW w:w="2283" w:type="dxa"/>
            <w:tcBorders>
              <w:top w:val="single" w:sz="8" w:space="0" w:color="auto"/>
              <w:bottom w:val="single" w:sz="4" w:space="0" w:color="auto"/>
            </w:tcBorders>
            <w:shd w:val="clear" w:color="auto" w:fill="auto"/>
            <w:noWrap/>
            <w:vAlign w:val="center"/>
            <w:hideMark/>
          </w:tcPr>
          <w:p w14:paraId="62718015"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b/>
                <w:bCs/>
                <w:noProof w:val="0"/>
                <w:color w:val="auto"/>
                <w:szCs w:val="18"/>
              </w:rPr>
              <w:t>Component 3</w:t>
            </w:r>
          </w:p>
        </w:tc>
      </w:tr>
      <w:tr w:rsidR="00EE3F7D" w:rsidRPr="00EE3F7D" w14:paraId="46863983" w14:textId="77777777" w:rsidTr="00EE3F7D">
        <w:trPr>
          <w:jc w:val="center"/>
        </w:trPr>
        <w:tc>
          <w:tcPr>
            <w:tcW w:w="3996" w:type="dxa"/>
            <w:tcBorders>
              <w:top w:val="single" w:sz="4" w:space="0" w:color="auto"/>
            </w:tcBorders>
            <w:shd w:val="clear" w:color="auto" w:fill="auto"/>
            <w:noWrap/>
            <w:vAlign w:val="center"/>
          </w:tcPr>
          <w:p w14:paraId="688257F3"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 xml:space="preserve">PC (34:2)/PE (37:2)/PA (39:3) </w:t>
            </w:r>
          </w:p>
        </w:tc>
        <w:tc>
          <w:tcPr>
            <w:tcW w:w="2093" w:type="dxa"/>
            <w:tcBorders>
              <w:top w:val="single" w:sz="4" w:space="0" w:color="auto"/>
            </w:tcBorders>
            <w:shd w:val="clear" w:color="auto" w:fill="auto"/>
            <w:noWrap/>
            <w:vAlign w:val="center"/>
          </w:tcPr>
          <w:p w14:paraId="6B74FD89"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-0.20961</w:t>
            </w:r>
          </w:p>
        </w:tc>
        <w:tc>
          <w:tcPr>
            <w:tcW w:w="2093" w:type="dxa"/>
            <w:tcBorders>
              <w:top w:val="single" w:sz="4" w:space="0" w:color="auto"/>
            </w:tcBorders>
            <w:shd w:val="clear" w:color="auto" w:fill="auto"/>
            <w:noWrap/>
            <w:vAlign w:val="center"/>
          </w:tcPr>
          <w:p w14:paraId="022F5F11"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0.127569</w:t>
            </w:r>
          </w:p>
        </w:tc>
        <w:tc>
          <w:tcPr>
            <w:tcW w:w="2283" w:type="dxa"/>
            <w:tcBorders>
              <w:top w:val="single" w:sz="4" w:space="0" w:color="auto"/>
            </w:tcBorders>
            <w:shd w:val="clear" w:color="auto" w:fill="auto"/>
            <w:noWrap/>
            <w:vAlign w:val="center"/>
          </w:tcPr>
          <w:p w14:paraId="6E5ED109"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0</w:t>
            </w:r>
          </w:p>
        </w:tc>
      </w:tr>
      <w:tr w:rsidR="00EE3F7D" w:rsidRPr="00EE3F7D" w14:paraId="6F11F5DC" w14:textId="77777777" w:rsidTr="00EE3F7D">
        <w:trPr>
          <w:jc w:val="center"/>
        </w:trPr>
        <w:tc>
          <w:tcPr>
            <w:tcW w:w="3996" w:type="dxa"/>
            <w:shd w:val="clear" w:color="auto" w:fill="auto"/>
            <w:noWrap/>
            <w:vAlign w:val="center"/>
          </w:tcPr>
          <w:p w14:paraId="26592F15"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 xml:space="preserve">PC (35:2)/PE (38:2)/PA (40:3) </w:t>
            </w:r>
          </w:p>
        </w:tc>
        <w:tc>
          <w:tcPr>
            <w:tcW w:w="2093" w:type="dxa"/>
            <w:shd w:val="clear" w:color="auto" w:fill="auto"/>
            <w:noWrap/>
            <w:vAlign w:val="center"/>
          </w:tcPr>
          <w:p w14:paraId="466FFFF6"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0.135575</w:t>
            </w:r>
          </w:p>
        </w:tc>
        <w:tc>
          <w:tcPr>
            <w:tcW w:w="2093" w:type="dxa"/>
            <w:shd w:val="clear" w:color="auto" w:fill="auto"/>
            <w:noWrap/>
            <w:vAlign w:val="center"/>
          </w:tcPr>
          <w:p w14:paraId="51BB5735"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0</w:t>
            </w:r>
          </w:p>
        </w:tc>
        <w:tc>
          <w:tcPr>
            <w:tcW w:w="2283" w:type="dxa"/>
            <w:shd w:val="clear" w:color="auto" w:fill="auto"/>
            <w:noWrap/>
            <w:vAlign w:val="center"/>
          </w:tcPr>
          <w:p w14:paraId="1B0D7A1A"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0</w:t>
            </w:r>
          </w:p>
        </w:tc>
      </w:tr>
      <w:tr w:rsidR="00EE3F7D" w:rsidRPr="00EE3F7D" w14:paraId="3C31E9D4" w14:textId="77777777" w:rsidTr="00EE3F7D">
        <w:trPr>
          <w:jc w:val="center"/>
        </w:trPr>
        <w:tc>
          <w:tcPr>
            <w:tcW w:w="3996" w:type="dxa"/>
            <w:shd w:val="clear" w:color="auto" w:fill="auto"/>
            <w:noWrap/>
            <w:vAlign w:val="center"/>
          </w:tcPr>
          <w:p w14:paraId="1F11DE87"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 xml:space="preserve">PC (36:5)/PE (39:5)/PA (41:6) </w:t>
            </w:r>
          </w:p>
        </w:tc>
        <w:tc>
          <w:tcPr>
            <w:tcW w:w="2093" w:type="dxa"/>
            <w:shd w:val="clear" w:color="auto" w:fill="auto"/>
            <w:noWrap/>
            <w:vAlign w:val="center"/>
          </w:tcPr>
          <w:p w14:paraId="0B92A036"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-0.29015</w:t>
            </w:r>
          </w:p>
        </w:tc>
        <w:tc>
          <w:tcPr>
            <w:tcW w:w="2093" w:type="dxa"/>
            <w:shd w:val="clear" w:color="auto" w:fill="auto"/>
            <w:noWrap/>
            <w:vAlign w:val="center"/>
          </w:tcPr>
          <w:p w14:paraId="1318EFD1"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0.141899</w:t>
            </w:r>
          </w:p>
        </w:tc>
        <w:tc>
          <w:tcPr>
            <w:tcW w:w="2283" w:type="dxa"/>
            <w:shd w:val="clear" w:color="auto" w:fill="auto"/>
            <w:noWrap/>
            <w:vAlign w:val="center"/>
          </w:tcPr>
          <w:p w14:paraId="3EB4E13E"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0</w:t>
            </w:r>
          </w:p>
        </w:tc>
      </w:tr>
      <w:tr w:rsidR="00EE3F7D" w:rsidRPr="00EE3F7D" w14:paraId="78636C87" w14:textId="77777777" w:rsidTr="00EE3F7D">
        <w:trPr>
          <w:jc w:val="center"/>
        </w:trPr>
        <w:tc>
          <w:tcPr>
            <w:tcW w:w="3996" w:type="dxa"/>
            <w:shd w:val="clear" w:color="auto" w:fill="auto"/>
            <w:noWrap/>
            <w:vAlign w:val="center"/>
          </w:tcPr>
          <w:p w14:paraId="61E44FD7"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PC (36:2)/PE (39:2)/PA (41:3)</w:t>
            </w:r>
          </w:p>
        </w:tc>
        <w:tc>
          <w:tcPr>
            <w:tcW w:w="2093" w:type="dxa"/>
            <w:shd w:val="clear" w:color="auto" w:fill="auto"/>
            <w:noWrap/>
            <w:vAlign w:val="center"/>
          </w:tcPr>
          <w:p w14:paraId="0ED7E58B"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-0.19513</w:t>
            </w:r>
          </w:p>
        </w:tc>
        <w:tc>
          <w:tcPr>
            <w:tcW w:w="2093" w:type="dxa"/>
            <w:shd w:val="clear" w:color="auto" w:fill="auto"/>
            <w:noWrap/>
            <w:vAlign w:val="center"/>
          </w:tcPr>
          <w:p w14:paraId="0B8DB155"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0.168625</w:t>
            </w:r>
          </w:p>
        </w:tc>
        <w:tc>
          <w:tcPr>
            <w:tcW w:w="2283" w:type="dxa"/>
            <w:shd w:val="clear" w:color="auto" w:fill="auto"/>
            <w:noWrap/>
            <w:vAlign w:val="center"/>
          </w:tcPr>
          <w:p w14:paraId="55D8C752"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0</w:t>
            </w:r>
          </w:p>
        </w:tc>
      </w:tr>
      <w:tr w:rsidR="00EE3F7D" w:rsidRPr="00EE3F7D" w14:paraId="047EEB16" w14:textId="77777777" w:rsidTr="00EE3F7D">
        <w:trPr>
          <w:jc w:val="center"/>
        </w:trPr>
        <w:tc>
          <w:tcPr>
            <w:tcW w:w="3996" w:type="dxa"/>
            <w:shd w:val="clear" w:color="auto" w:fill="auto"/>
            <w:noWrap/>
            <w:vAlign w:val="center"/>
          </w:tcPr>
          <w:p w14:paraId="19476BC9"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PC (37:4)/PE (40:4)/PA (42:5)</w:t>
            </w:r>
          </w:p>
        </w:tc>
        <w:tc>
          <w:tcPr>
            <w:tcW w:w="2093" w:type="dxa"/>
            <w:shd w:val="clear" w:color="auto" w:fill="auto"/>
            <w:noWrap/>
            <w:vAlign w:val="center"/>
          </w:tcPr>
          <w:p w14:paraId="63FEB17E"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0.313908</w:t>
            </w:r>
          </w:p>
        </w:tc>
        <w:tc>
          <w:tcPr>
            <w:tcW w:w="2093" w:type="dxa"/>
            <w:shd w:val="clear" w:color="auto" w:fill="auto"/>
            <w:noWrap/>
            <w:vAlign w:val="center"/>
          </w:tcPr>
          <w:p w14:paraId="3CEC26CF"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0</w:t>
            </w:r>
          </w:p>
        </w:tc>
        <w:tc>
          <w:tcPr>
            <w:tcW w:w="2283" w:type="dxa"/>
            <w:shd w:val="clear" w:color="auto" w:fill="auto"/>
            <w:noWrap/>
            <w:vAlign w:val="center"/>
          </w:tcPr>
          <w:p w14:paraId="4A99AC97"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0</w:t>
            </w:r>
          </w:p>
        </w:tc>
      </w:tr>
      <w:tr w:rsidR="00EE3F7D" w:rsidRPr="00EE3F7D" w14:paraId="4D228D4B" w14:textId="77777777" w:rsidTr="00EE3F7D">
        <w:trPr>
          <w:jc w:val="center"/>
        </w:trPr>
        <w:tc>
          <w:tcPr>
            <w:tcW w:w="3996" w:type="dxa"/>
            <w:shd w:val="clear" w:color="auto" w:fill="auto"/>
            <w:noWrap/>
            <w:vAlign w:val="center"/>
          </w:tcPr>
          <w:p w14:paraId="140D5062"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PC-O (16:0)/LPE (19:0)</w:t>
            </w:r>
          </w:p>
        </w:tc>
        <w:tc>
          <w:tcPr>
            <w:tcW w:w="2093" w:type="dxa"/>
            <w:shd w:val="clear" w:color="auto" w:fill="auto"/>
            <w:noWrap/>
            <w:vAlign w:val="center"/>
          </w:tcPr>
          <w:p w14:paraId="5DD18B94"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-0.10542</w:t>
            </w:r>
          </w:p>
        </w:tc>
        <w:tc>
          <w:tcPr>
            <w:tcW w:w="2093" w:type="dxa"/>
            <w:shd w:val="clear" w:color="auto" w:fill="auto"/>
            <w:noWrap/>
            <w:vAlign w:val="center"/>
          </w:tcPr>
          <w:p w14:paraId="4AE48DA6"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-0.11515</w:t>
            </w:r>
          </w:p>
        </w:tc>
        <w:tc>
          <w:tcPr>
            <w:tcW w:w="2283" w:type="dxa"/>
            <w:shd w:val="clear" w:color="auto" w:fill="auto"/>
            <w:noWrap/>
            <w:vAlign w:val="center"/>
          </w:tcPr>
          <w:p w14:paraId="3D1AEDD3"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0</w:t>
            </w:r>
          </w:p>
        </w:tc>
      </w:tr>
      <w:tr w:rsidR="00EE3F7D" w:rsidRPr="00EE3F7D" w14:paraId="347A8BF8" w14:textId="77777777" w:rsidTr="00EE3F7D">
        <w:trPr>
          <w:jc w:val="center"/>
        </w:trPr>
        <w:tc>
          <w:tcPr>
            <w:tcW w:w="3996" w:type="dxa"/>
            <w:shd w:val="clear" w:color="auto" w:fill="auto"/>
            <w:noWrap/>
            <w:vAlign w:val="center"/>
          </w:tcPr>
          <w:p w14:paraId="419367B0"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PC-O (18:0)/LPE (21:0)</w:t>
            </w:r>
          </w:p>
        </w:tc>
        <w:tc>
          <w:tcPr>
            <w:tcW w:w="2093" w:type="dxa"/>
            <w:shd w:val="clear" w:color="auto" w:fill="auto"/>
            <w:noWrap/>
            <w:vAlign w:val="center"/>
          </w:tcPr>
          <w:p w14:paraId="4EFDA4ED"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-0.27236</w:t>
            </w:r>
          </w:p>
        </w:tc>
        <w:tc>
          <w:tcPr>
            <w:tcW w:w="2093" w:type="dxa"/>
            <w:shd w:val="clear" w:color="auto" w:fill="auto"/>
            <w:noWrap/>
            <w:vAlign w:val="center"/>
          </w:tcPr>
          <w:p w14:paraId="73ACF7B4"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0</w:t>
            </w:r>
          </w:p>
        </w:tc>
        <w:tc>
          <w:tcPr>
            <w:tcW w:w="2283" w:type="dxa"/>
            <w:shd w:val="clear" w:color="auto" w:fill="auto"/>
            <w:noWrap/>
            <w:vAlign w:val="center"/>
          </w:tcPr>
          <w:p w14:paraId="4DA7ABE7"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0</w:t>
            </w:r>
          </w:p>
        </w:tc>
      </w:tr>
      <w:tr w:rsidR="00EE3F7D" w:rsidRPr="00EE3F7D" w14:paraId="79E65C13" w14:textId="77777777" w:rsidTr="00EE3F7D">
        <w:trPr>
          <w:jc w:val="center"/>
        </w:trPr>
        <w:tc>
          <w:tcPr>
            <w:tcW w:w="3996" w:type="dxa"/>
            <w:shd w:val="clear" w:color="auto" w:fill="auto"/>
            <w:noWrap/>
            <w:vAlign w:val="center"/>
          </w:tcPr>
          <w:p w14:paraId="5C5874C5"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PC-O (34:2)/PE-O (37:2)</w:t>
            </w:r>
          </w:p>
        </w:tc>
        <w:tc>
          <w:tcPr>
            <w:tcW w:w="2093" w:type="dxa"/>
            <w:shd w:val="clear" w:color="auto" w:fill="auto"/>
            <w:noWrap/>
            <w:vAlign w:val="center"/>
          </w:tcPr>
          <w:p w14:paraId="488494F0"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0.230711</w:t>
            </w:r>
          </w:p>
        </w:tc>
        <w:tc>
          <w:tcPr>
            <w:tcW w:w="2093" w:type="dxa"/>
            <w:shd w:val="clear" w:color="auto" w:fill="auto"/>
            <w:noWrap/>
            <w:vAlign w:val="center"/>
          </w:tcPr>
          <w:p w14:paraId="2152A031"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0</w:t>
            </w:r>
          </w:p>
        </w:tc>
        <w:tc>
          <w:tcPr>
            <w:tcW w:w="2283" w:type="dxa"/>
            <w:shd w:val="clear" w:color="auto" w:fill="auto"/>
            <w:noWrap/>
            <w:vAlign w:val="center"/>
          </w:tcPr>
          <w:p w14:paraId="79D84BF1"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0</w:t>
            </w:r>
          </w:p>
        </w:tc>
      </w:tr>
      <w:tr w:rsidR="00EE3F7D" w:rsidRPr="00EE3F7D" w14:paraId="74E13489" w14:textId="77777777" w:rsidTr="00EE3F7D">
        <w:trPr>
          <w:jc w:val="center"/>
        </w:trPr>
        <w:tc>
          <w:tcPr>
            <w:tcW w:w="3996" w:type="dxa"/>
            <w:shd w:val="clear" w:color="auto" w:fill="auto"/>
            <w:noWrap/>
            <w:vAlign w:val="center"/>
          </w:tcPr>
          <w:p w14:paraId="15674B1A"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PC-O (34:1)/PE-O (37:1)</w:t>
            </w:r>
          </w:p>
        </w:tc>
        <w:tc>
          <w:tcPr>
            <w:tcW w:w="2093" w:type="dxa"/>
            <w:shd w:val="clear" w:color="auto" w:fill="auto"/>
            <w:noWrap/>
            <w:vAlign w:val="center"/>
          </w:tcPr>
          <w:p w14:paraId="36B8E436"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0</w:t>
            </w:r>
          </w:p>
        </w:tc>
        <w:tc>
          <w:tcPr>
            <w:tcW w:w="2093" w:type="dxa"/>
            <w:shd w:val="clear" w:color="auto" w:fill="auto"/>
            <w:noWrap/>
            <w:vAlign w:val="center"/>
          </w:tcPr>
          <w:p w14:paraId="6E17B532"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0.069747</w:t>
            </w:r>
          </w:p>
        </w:tc>
        <w:tc>
          <w:tcPr>
            <w:tcW w:w="2283" w:type="dxa"/>
            <w:shd w:val="clear" w:color="auto" w:fill="auto"/>
            <w:noWrap/>
            <w:vAlign w:val="center"/>
          </w:tcPr>
          <w:p w14:paraId="1E8F273E" w14:textId="77777777" w:rsidR="00EE3F7D" w:rsidRPr="00EE3F7D" w:rsidRDefault="00EE3F7D" w:rsidP="00EE3F7D">
            <w:pPr>
              <w:autoSpaceDE w:val="0"/>
              <w:autoSpaceDN w:val="0"/>
              <w:adjustRightInd w:val="0"/>
              <w:snapToGrid w:val="0"/>
              <w:spacing w:line="240" w:lineRule="auto"/>
              <w:jc w:val="center"/>
              <w:rPr>
                <w:rFonts w:eastAsia="Times New Roman"/>
                <w:b/>
                <w:bCs/>
                <w:noProof w:val="0"/>
                <w:color w:val="auto"/>
                <w:szCs w:val="18"/>
              </w:rPr>
            </w:pPr>
            <w:r w:rsidRPr="00EE3F7D">
              <w:rPr>
                <w:rFonts w:eastAsia="Times New Roman"/>
                <w:noProof w:val="0"/>
                <w:color w:val="auto"/>
                <w:szCs w:val="18"/>
              </w:rPr>
              <w:t>0</w:t>
            </w:r>
          </w:p>
        </w:tc>
      </w:tr>
      <w:tr w:rsidR="00EE3F7D" w:rsidRPr="00EE3F7D" w14:paraId="45B5937D" w14:textId="77777777" w:rsidTr="00EE3F7D">
        <w:trPr>
          <w:jc w:val="center"/>
        </w:trPr>
        <w:tc>
          <w:tcPr>
            <w:tcW w:w="3996" w:type="dxa"/>
            <w:shd w:val="clear" w:color="auto" w:fill="auto"/>
            <w:noWrap/>
            <w:vAlign w:val="center"/>
          </w:tcPr>
          <w:p w14:paraId="7EA962C1"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PC-2O (32:0)</w:t>
            </w:r>
          </w:p>
        </w:tc>
        <w:tc>
          <w:tcPr>
            <w:tcW w:w="2093" w:type="dxa"/>
            <w:shd w:val="clear" w:color="auto" w:fill="auto"/>
            <w:noWrap/>
            <w:vAlign w:val="center"/>
          </w:tcPr>
          <w:p w14:paraId="433E7109"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0.043895</w:t>
            </w:r>
          </w:p>
        </w:tc>
        <w:tc>
          <w:tcPr>
            <w:tcW w:w="2093" w:type="dxa"/>
            <w:shd w:val="clear" w:color="auto" w:fill="auto"/>
            <w:noWrap/>
            <w:vAlign w:val="center"/>
          </w:tcPr>
          <w:p w14:paraId="4D8347E7"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c>
          <w:tcPr>
            <w:tcW w:w="2283" w:type="dxa"/>
            <w:shd w:val="clear" w:color="auto" w:fill="auto"/>
            <w:noWrap/>
            <w:vAlign w:val="center"/>
          </w:tcPr>
          <w:p w14:paraId="406A3665"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r>
      <w:tr w:rsidR="00EE3F7D" w:rsidRPr="00EE3F7D" w14:paraId="3EDB53B5" w14:textId="77777777" w:rsidTr="00EE3F7D">
        <w:trPr>
          <w:jc w:val="center"/>
        </w:trPr>
        <w:tc>
          <w:tcPr>
            <w:tcW w:w="3996" w:type="dxa"/>
            <w:shd w:val="clear" w:color="auto" w:fill="auto"/>
            <w:noWrap/>
            <w:vAlign w:val="center"/>
          </w:tcPr>
          <w:p w14:paraId="61E7F13C"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LPC-O (18:1)</w:t>
            </w:r>
          </w:p>
        </w:tc>
        <w:tc>
          <w:tcPr>
            <w:tcW w:w="2093" w:type="dxa"/>
            <w:shd w:val="clear" w:color="auto" w:fill="auto"/>
            <w:noWrap/>
            <w:vAlign w:val="center"/>
          </w:tcPr>
          <w:p w14:paraId="1A1E67EF"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-0.15428</w:t>
            </w:r>
          </w:p>
        </w:tc>
        <w:tc>
          <w:tcPr>
            <w:tcW w:w="2093" w:type="dxa"/>
            <w:shd w:val="clear" w:color="auto" w:fill="auto"/>
            <w:noWrap/>
            <w:vAlign w:val="center"/>
          </w:tcPr>
          <w:p w14:paraId="1B860D33"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c>
          <w:tcPr>
            <w:tcW w:w="2283" w:type="dxa"/>
            <w:shd w:val="clear" w:color="auto" w:fill="auto"/>
            <w:noWrap/>
            <w:vAlign w:val="center"/>
          </w:tcPr>
          <w:p w14:paraId="00B51B0C"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r>
      <w:tr w:rsidR="00EE3F7D" w:rsidRPr="00EE3F7D" w14:paraId="50966EF4" w14:textId="77777777" w:rsidTr="00EE3F7D">
        <w:trPr>
          <w:jc w:val="center"/>
        </w:trPr>
        <w:tc>
          <w:tcPr>
            <w:tcW w:w="3996" w:type="dxa"/>
            <w:shd w:val="clear" w:color="auto" w:fill="auto"/>
            <w:noWrap/>
            <w:vAlign w:val="center"/>
            <w:hideMark/>
          </w:tcPr>
          <w:p w14:paraId="7F271101"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LPC-2O (16:0)</w:t>
            </w:r>
          </w:p>
        </w:tc>
        <w:tc>
          <w:tcPr>
            <w:tcW w:w="2093" w:type="dxa"/>
            <w:shd w:val="clear" w:color="auto" w:fill="auto"/>
            <w:noWrap/>
            <w:vAlign w:val="center"/>
            <w:hideMark/>
          </w:tcPr>
          <w:p w14:paraId="18C45F42"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-0.15171</w:t>
            </w:r>
          </w:p>
        </w:tc>
        <w:tc>
          <w:tcPr>
            <w:tcW w:w="2093" w:type="dxa"/>
            <w:shd w:val="clear" w:color="auto" w:fill="auto"/>
            <w:noWrap/>
            <w:vAlign w:val="center"/>
            <w:hideMark/>
          </w:tcPr>
          <w:p w14:paraId="40871F3F"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c>
          <w:tcPr>
            <w:tcW w:w="2283" w:type="dxa"/>
            <w:shd w:val="clear" w:color="auto" w:fill="auto"/>
            <w:noWrap/>
            <w:vAlign w:val="center"/>
            <w:hideMark/>
          </w:tcPr>
          <w:p w14:paraId="1AC69D8A"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r>
      <w:tr w:rsidR="00EE3F7D" w:rsidRPr="00EE3F7D" w14:paraId="681A5FFF" w14:textId="77777777" w:rsidTr="00EE3F7D">
        <w:trPr>
          <w:jc w:val="center"/>
        </w:trPr>
        <w:tc>
          <w:tcPr>
            <w:tcW w:w="3996" w:type="dxa"/>
            <w:shd w:val="clear" w:color="auto" w:fill="auto"/>
            <w:noWrap/>
            <w:vAlign w:val="center"/>
          </w:tcPr>
          <w:p w14:paraId="362B6CD8"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LPC-P (18:1)</w:t>
            </w:r>
          </w:p>
        </w:tc>
        <w:tc>
          <w:tcPr>
            <w:tcW w:w="2093" w:type="dxa"/>
            <w:shd w:val="clear" w:color="auto" w:fill="auto"/>
            <w:noWrap/>
            <w:vAlign w:val="center"/>
          </w:tcPr>
          <w:p w14:paraId="3AFB6B04"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-0.08909</w:t>
            </w:r>
          </w:p>
        </w:tc>
        <w:tc>
          <w:tcPr>
            <w:tcW w:w="2093" w:type="dxa"/>
            <w:shd w:val="clear" w:color="auto" w:fill="auto"/>
            <w:noWrap/>
            <w:vAlign w:val="center"/>
          </w:tcPr>
          <w:p w14:paraId="5A455C68"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0.067468</w:t>
            </w:r>
          </w:p>
        </w:tc>
        <w:tc>
          <w:tcPr>
            <w:tcW w:w="2283" w:type="dxa"/>
            <w:shd w:val="clear" w:color="auto" w:fill="auto"/>
            <w:noWrap/>
            <w:vAlign w:val="center"/>
          </w:tcPr>
          <w:p w14:paraId="31F6E776"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r>
      <w:tr w:rsidR="00EE3F7D" w:rsidRPr="00EE3F7D" w14:paraId="63C9432D" w14:textId="77777777" w:rsidTr="00EE3F7D">
        <w:trPr>
          <w:jc w:val="center"/>
        </w:trPr>
        <w:tc>
          <w:tcPr>
            <w:tcW w:w="3996" w:type="dxa"/>
            <w:shd w:val="clear" w:color="auto" w:fill="auto"/>
            <w:noWrap/>
            <w:vAlign w:val="center"/>
          </w:tcPr>
          <w:p w14:paraId="56E1BA70"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SM (34:1)</w:t>
            </w:r>
          </w:p>
        </w:tc>
        <w:tc>
          <w:tcPr>
            <w:tcW w:w="2093" w:type="dxa"/>
            <w:shd w:val="clear" w:color="auto" w:fill="auto"/>
            <w:noWrap/>
            <w:vAlign w:val="center"/>
          </w:tcPr>
          <w:p w14:paraId="2CBA3DBF"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0.103771</w:t>
            </w:r>
          </w:p>
        </w:tc>
        <w:tc>
          <w:tcPr>
            <w:tcW w:w="2093" w:type="dxa"/>
            <w:shd w:val="clear" w:color="auto" w:fill="auto"/>
            <w:noWrap/>
            <w:vAlign w:val="center"/>
          </w:tcPr>
          <w:p w14:paraId="7FDF80CE"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c>
          <w:tcPr>
            <w:tcW w:w="2283" w:type="dxa"/>
            <w:shd w:val="clear" w:color="auto" w:fill="auto"/>
            <w:noWrap/>
            <w:vAlign w:val="center"/>
          </w:tcPr>
          <w:p w14:paraId="3C5D566C"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0.484361</w:t>
            </w:r>
          </w:p>
        </w:tc>
      </w:tr>
      <w:tr w:rsidR="00EE3F7D" w:rsidRPr="00EE3F7D" w14:paraId="7C091E75" w14:textId="77777777" w:rsidTr="00EE3F7D">
        <w:trPr>
          <w:jc w:val="center"/>
        </w:trPr>
        <w:tc>
          <w:tcPr>
            <w:tcW w:w="3996" w:type="dxa"/>
            <w:shd w:val="clear" w:color="auto" w:fill="auto"/>
            <w:noWrap/>
            <w:vAlign w:val="center"/>
          </w:tcPr>
          <w:p w14:paraId="3B22FC4D"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SM (35:1)</w:t>
            </w:r>
          </w:p>
        </w:tc>
        <w:tc>
          <w:tcPr>
            <w:tcW w:w="2093" w:type="dxa"/>
            <w:shd w:val="clear" w:color="auto" w:fill="auto"/>
            <w:noWrap/>
            <w:vAlign w:val="center"/>
          </w:tcPr>
          <w:p w14:paraId="4835DF7A"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0.123691</w:t>
            </w:r>
          </w:p>
        </w:tc>
        <w:tc>
          <w:tcPr>
            <w:tcW w:w="2093" w:type="dxa"/>
            <w:shd w:val="clear" w:color="auto" w:fill="auto"/>
            <w:noWrap/>
            <w:vAlign w:val="center"/>
          </w:tcPr>
          <w:p w14:paraId="55CB2C6D"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0.015681</w:t>
            </w:r>
          </w:p>
        </w:tc>
        <w:tc>
          <w:tcPr>
            <w:tcW w:w="2283" w:type="dxa"/>
            <w:shd w:val="clear" w:color="auto" w:fill="auto"/>
            <w:noWrap/>
            <w:vAlign w:val="center"/>
          </w:tcPr>
          <w:p w14:paraId="6E743B05"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r>
      <w:tr w:rsidR="00EE3F7D" w:rsidRPr="00EE3F7D" w14:paraId="3B162511" w14:textId="77777777" w:rsidTr="00EE3F7D">
        <w:trPr>
          <w:jc w:val="center"/>
        </w:trPr>
        <w:tc>
          <w:tcPr>
            <w:tcW w:w="3996" w:type="dxa"/>
            <w:shd w:val="clear" w:color="auto" w:fill="auto"/>
            <w:noWrap/>
            <w:vAlign w:val="center"/>
          </w:tcPr>
          <w:p w14:paraId="04E26139"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SM (36:2)</w:t>
            </w:r>
          </w:p>
        </w:tc>
        <w:tc>
          <w:tcPr>
            <w:tcW w:w="2093" w:type="dxa"/>
            <w:shd w:val="clear" w:color="auto" w:fill="auto"/>
            <w:noWrap/>
            <w:vAlign w:val="center"/>
          </w:tcPr>
          <w:p w14:paraId="7BB87EC7"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0.153531</w:t>
            </w:r>
          </w:p>
        </w:tc>
        <w:tc>
          <w:tcPr>
            <w:tcW w:w="2093" w:type="dxa"/>
            <w:shd w:val="clear" w:color="auto" w:fill="auto"/>
            <w:noWrap/>
            <w:vAlign w:val="center"/>
          </w:tcPr>
          <w:p w14:paraId="6FE48589"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-0.06324</w:t>
            </w:r>
          </w:p>
        </w:tc>
        <w:tc>
          <w:tcPr>
            <w:tcW w:w="2283" w:type="dxa"/>
            <w:shd w:val="clear" w:color="auto" w:fill="auto"/>
            <w:noWrap/>
            <w:vAlign w:val="center"/>
          </w:tcPr>
          <w:p w14:paraId="2CE3D2AE"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r>
      <w:tr w:rsidR="00EE3F7D" w:rsidRPr="00EE3F7D" w14:paraId="3951BE7F" w14:textId="77777777" w:rsidTr="00EE3F7D">
        <w:trPr>
          <w:jc w:val="center"/>
        </w:trPr>
        <w:tc>
          <w:tcPr>
            <w:tcW w:w="3996" w:type="dxa"/>
            <w:shd w:val="clear" w:color="auto" w:fill="auto"/>
            <w:noWrap/>
            <w:vAlign w:val="center"/>
          </w:tcPr>
          <w:p w14:paraId="5B98DE6E"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SM (40:1)</w:t>
            </w:r>
          </w:p>
        </w:tc>
        <w:tc>
          <w:tcPr>
            <w:tcW w:w="2093" w:type="dxa"/>
            <w:shd w:val="clear" w:color="auto" w:fill="auto"/>
            <w:noWrap/>
            <w:vAlign w:val="center"/>
          </w:tcPr>
          <w:p w14:paraId="129A1953"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0.127328</w:t>
            </w:r>
          </w:p>
        </w:tc>
        <w:tc>
          <w:tcPr>
            <w:tcW w:w="2093" w:type="dxa"/>
            <w:shd w:val="clear" w:color="auto" w:fill="auto"/>
            <w:noWrap/>
            <w:vAlign w:val="center"/>
          </w:tcPr>
          <w:p w14:paraId="3CCA4631"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c>
          <w:tcPr>
            <w:tcW w:w="2283" w:type="dxa"/>
            <w:shd w:val="clear" w:color="auto" w:fill="auto"/>
            <w:noWrap/>
            <w:vAlign w:val="center"/>
          </w:tcPr>
          <w:p w14:paraId="36F392C1"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r>
      <w:tr w:rsidR="00EE3F7D" w:rsidRPr="00EE3F7D" w14:paraId="6995C4B1" w14:textId="77777777" w:rsidTr="00EE3F7D">
        <w:trPr>
          <w:jc w:val="center"/>
        </w:trPr>
        <w:tc>
          <w:tcPr>
            <w:tcW w:w="3996" w:type="dxa"/>
            <w:shd w:val="clear" w:color="auto" w:fill="auto"/>
            <w:noWrap/>
            <w:vAlign w:val="center"/>
          </w:tcPr>
          <w:p w14:paraId="1005D373"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SM (42:1)</w:t>
            </w:r>
          </w:p>
        </w:tc>
        <w:tc>
          <w:tcPr>
            <w:tcW w:w="2093" w:type="dxa"/>
            <w:shd w:val="clear" w:color="auto" w:fill="auto"/>
            <w:noWrap/>
            <w:vAlign w:val="center"/>
          </w:tcPr>
          <w:p w14:paraId="4A8D96ED"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0.237286</w:t>
            </w:r>
          </w:p>
        </w:tc>
        <w:tc>
          <w:tcPr>
            <w:tcW w:w="2093" w:type="dxa"/>
            <w:shd w:val="clear" w:color="auto" w:fill="auto"/>
            <w:noWrap/>
            <w:vAlign w:val="center"/>
          </w:tcPr>
          <w:p w14:paraId="34E3EC1F"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c>
          <w:tcPr>
            <w:tcW w:w="2283" w:type="dxa"/>
            <w:shd w:val="clear" w:color="auto" w:fill="auto"/>
            <w:noWrap/>
            <w:vAlign w:val="center"/>
          </w:tcPr>
          <w:p w14:paraId="26E63BED"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r>
      <w:tr w:rsidR="00EE3F7D" w:rsidRPr="00EE3F7D" w14:paraId="3EBA2F7C" w14:textId="77777777" w:rsidTr="00EE3F7D">
        <w:trPr>
          <w:jc w:val="center"/>
        </w:trPr>
        <w:tc>
          <w:tcPr>
            <w:tcW w:w="3996" w:type="dxa"/>
            <w:shd w:val="clear" w:color="auto" w:fill="auto"/>
            <w:noWrap/>
            <w:vAlign w:val="center"/>
          </w:tcPr>
          <w:p w14:paraId="31A7B316"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DG (36:1)</w:t>
            </w:r>
          </w:p>
        </w:tc>
        <w:tc>
          <w:tcPr>
            <w:tcW w:w="2093" w:type="dxa"/>
            <w:shd w:val="clear" w:color="auto" w:fill="auto"/>
            <w:noWrap/>
            <w:vAlign w:val="center"/>
          </w:tcPr>
          <w:p w14:paraId="098E2558"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0.224861</w:t>
            </w:r>
          </w:p>
        </w:tc>
        <w:tc>
          <w:tcPr>
            <w:tcW w:w="2093" w:type="dxa"/>
            <w:shd w:val="clear" w:color="auto" w:fill="auto"/>
            <w:noWrap/>
            <w:vAlign w:val="center"/>
          </w:tcPr>
          <w:p w14:paraId="2D3B45FC"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c>
          <w:tcPr>
            <w:tcW w:w="2283" w:type="dxa"/>
            <w:shd w:val="clear" w:color="auto" w:fill="auto"/>
            <w:noWrap/>
            <w:vAlign w:val="center"/>
          </w:tcPr>
          <w:p w14:paraId="55F8A40B"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r>
      <w:tr w:rsidR="00EE3F7D" w:rsidRPr="00EE3F7D" w14:paraId="430BEA99" w14:textId="77777777" w:rsidTr="00EE3F7D">
        <w:trPr>
          <w:jc w:val="center"/>
        </w:trPr>
        <w:tc>
          <w:tcPr>
            <w:tcW w:w="3996" w:type="dxa"/>
            <w:shd w:val="clear" w:color="auto" w:fill="auto"/>
            <w:noWrap/>
            <w:vAlign w:val="center"/>
          </w:tcPr>
          <w:p w14:paraId="07BC7AB2"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TG (48:1)</w:t>
            </w:r>
          </w:p>
        </w:tc>
        <w:tc>
          <w:tcPr>
            <w:tcW w:w="2093" w:type="dxa"/>
            <w:shd w:val="clear" w:color="auto" w:fill="auto"/>
            <w:noWrap/>
            <w:vAlign w:val="center"/>
          </w:tcPr>
          <w:p w14:paraId="64BBBF8D"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0.239505</w:t>
            </w:r>
          </w:p>
        </w:tc>
        <w:tc>
          <w:tcPr>
            <w:tcW w:w="2093" w:type="dxa"/>
            <w:shd w:val="clear" w:color="auto" w:fill="auto"/>
            <w:noWrap/>
            <w:vAlign w:val="center"/>
          </w:tcPr>
          <w:p w14:paraId="11B0699B"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c>
          <w:tcPr>
            <w:tcW w:w="2283" w:type="dxa"/>
            <w:shd w:val="clear" w:color="auto" w:fill="auto"/>
            <w:noWrap/>
            <w:vAlign w:val="center"/>
          </w:tcPr>
          <w:p w14:paraId="37D00992"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r>
      <w:tr w:rsidR="00EE3F7D" w:rsidRPr="00EE3F7D" w14:paraId="79DCDADF" w14:textId="77777777" w:rsidTr="00EE3F7D">
        <w:trPr>
          <w:jc w:val="center"/>
        </w:trPr>
        <w:tc>
          <w:tcPr>
            <w:tcW w:w="3996" w:type="dxa"/>
            <w:shd w:val="clear" w:color="auto" w:fill="auto"/>
            <w:noWrap/>
            <w:vAlign w:val="center"/>
          </w:tcPr>
          <w:p w14:paraId="3B33D124"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TG (48:2)</w:t>
            </w:r>
          </w:p>
        </w:tc>
        <w:tc>
          <w:tcPr>
            <w:tcW w:w="2093" w:type="dxa"/>
            <w:shd w:val="clear" w:color="auto" w:fill="auto"/>
            <w:noWrap/>
            <w:vAlign w:val="center"/>
          </w:tcPr>
          <w:p w14:paraId="4DEB1896"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0.16305</w:t>
            </w:r>
          </w:p>
        </w:tc>
        <w:tc>
          <w:tcPr>
            <w:tcW w:w="2093" w:type="dxa"/>
            <w:shd w:val="clear" w:color="auto" w:fill="auto"/>
            <w:noWrap/>
            <w:vAlign w:val="center"/>
          </w:tcPr>
          <w:p w14:paraId="4F1B0969"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c>
          <w:tcPr>
            <w:tcW w:w="2283" w:type="dxa"/>
            <w:shd w:val="clear" w:color="auto" w:fill="auto"/>
            <w:noWrap/>
            <w:vAlign w:val="center"/>
          </w:tcPr>
          <w:p w14:paraId="5B44CF98"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r>
      <w:tr w:rsidR="00EE3F7D" w:rsidRPr="00EE3F7D" w14:paraId="0B5F6395" w14:textId="77777777" w:rsidTr="00EE3F7D">
        <w:trPr>
          <w:jc w:val="center"/>
        </w:trPr>
        <w:tc>
          <w:tcPr>
            <w:tcW w:w="3996" w:type="dxa"/>
            <w:shd w:val="clear" w:color="auto" w:fill="auto"/>
            <w:noWrap/>
            <w:vAlign w:val="center"/>
          </w:tcPr>
          <w:p w14:paraId="28C5A95B"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TG (48:3)</w:t>
            </w:r>
          </w:p>
        </w:tc>
        <w:tc>
          <w:tcPr>
            <w:tcW w:w="2093" w:type="dxa"/>
            <w:shd w:val="clear" w:color="auto" w:fill="auto"/>
            <w:noWrap/>
            <w:vAlign w:val="center"/>
          </w:tcPr>
          <w:p w14:paraId="41FEC3C7"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0.106817</w:t>
            </w:r>
          </w:p>
        </w:tc>
        <w:tc>
          <w:tcPr>
            <w:tcW w:w="2093" w:type="dxa"/>
            <w:shd w:val="clear" w:color="auto" w:fill="auto"/>
            <w:noWrap/>
            <w:vAlign w:val="center"/>
          </w:tcPr>
          <w:p w14:paraId="65A97A37"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0.044888</w:t>
            </w:r>
          </w:p>
        </w:tc>
        <w:tc>
          <w:tcPr>
            <w:tcW w:w="2283" w:type="dxa"/>
            <w:shd w:val="clear" w:color="auto" w:fill="auto"/>
            <w:noWrap/>
            <w:vAlign w:val="center"/>
          </w:tcPr>
          <w:p w14:paraId="31C2706A"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r>
      <w:tr w:rsidR="00EE3F7D" w:rsidRPr="00EE3F7D" w14:paraId="1F060B59" w14:textId="77777777" w:rsidTr="00EE3F7D">
        <w:trPr>
          <w:jc w:val="center"/>
        </w:trPr>
        <w:tc>
          <w:tcPr>
            <w:tcW w:w="3996" w:type="dxa"/>
            <w:shd w:val="clear" w:color="auto" w:fill="auto"/>
            <w:noWrap/>
            <w:vAlign w:val="center"/>
          </w:tcPr>
          <w:p w14:paraId="657C1322"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TG (50:1)</w:t>
            </w:r>
          </w:p>
        </w:tc>
        <w:tc>
          <w:tcPr>
            <w:tcW w:w="2093" w:type="dxa"/>
            <w:shd w:val="clear" w:color="auto" w:fill="auto"/>
            <w:noWrap/>
            <w:vAlign w:val="center"/>
          </w:tcPr>
          <w:p w14:paraId="63F6EE8B"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0.169699</w:t>
            </w:r>
          </w:p>
        </w:tc>
        <w:tc>
          <w:tcPr>
            <w:tcW w:w="2093" w:type="dxa"/>
            <w:shd w:val="clear" w:color="auto" w:fill="auto"/>
            <w:noWrap/>
            <w:vAlign w:val="center"/>
          </w:tcPr>
          <w:p w14:paraId="132A399E"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c>
          <w:tcPr>
            <w:tcW w:w="2283" w:type="dxa"/>
            <w:shd w:val="clear" w:color="auto" w:fill="auto"/>
            <w:noWrap/>
            <w:vAlign w:val="center"/>
          </w:tcPr>
          <w:p w14:paraId="55F1242F"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r>
      <w:tr w:rsidR="00EE3F7D" w:rsidRPr="00EE3F7D" w14:paraId="23FF88A0" w14:textId="77777777" w:rsidTr="00EE3F7D">
        <w:trPr>
          <w:jc w:val="center"/>
        </w:trPr>
        <w:tc>
          <w:tcPr>
            <w:tcW w:w="3996" w:type="dxa"/>
            <w:shd w:val="clear" w:color="auto" w:fill="auto"/>
            <w:noWrap/>
            <w:vAlign w:val="center"/>
          </w:tcPr>
          <w:p w14:paraId="45EE1ADE"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TG (50:2)</w:t>
            </w:r>
          </w:p>
        </w:tc>
        <w:tc>
          <w:tcPr>
            <w:tcW w:w="2093" w:type="dxa"/>
            <w:shd w:val="clear" w:color="auto" w:fill="auto"/>
            <w:noWrap/>
            <w:vAlign w:val="center"/>
          </w:tcPr>
          <w:p w14:paraId="5A897FB4"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0.091848</w:t>
            </w:r>
          </w:p>
        </w:tc>
        <w:tc>
          <w:tcPr>
            <w:tcW w:w="2093" w:type="dxa"/>
            <w:shd w:val="clear" w:color="auto" w:fill="auto"/>
            <w:noWrap/>
            <w:vAlign w:val="center"/>
          </w:tcPr>
          <w:p w14:paraId="67F4FA0D"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c>
          <w:tcPr>
            <w:tcW w:w="2283" w:type="dxa"/>
            <w:shd w:val="clear" w:color="auto" w:fill="auto"/>
            <w:noWrap/>
            <w:vAlign w:val="center"/>
          </w:tcPr>
          <w:p w14:paraId="3C29A083"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r>
      <w:tr w:rsidR="00EE3F7D" w:rsidRPr="00EE3F7D" w14:paraId="7DA40852" w14:textId="77777777" w:rsidTr="00EE3F7D">
        <w:trPr>
          <w:jc w:val="center"/>
        </w:trPr>
        <w:tc>
          <w:tcPr>
            <w:tcW w:w="3996" w:type="dxa"/>
            <w:shd w:val="clear" w:color="auto" w:fill="auto"/>
            <w:noWrap/>
            <w:vAlign w:val="center"/>
          </w:tcPr>
          <w:p w14:paraId="1D291D19"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TG (50:3)</w:t>
            </w:r>
          </w:p>
        </w:tc>
        <w:tc>
          <w:tcPr>
            <w:tcW w:w="2093" w:type="dxa"/>
            <w:shd w:val="clear" w:color="auto" w:fill="auto"/>
            <w:noWrap/>
            <w:vAlign w:val="center"/>
          </w:tcPr>
          <w:p w14:paraId="4D4DF9AF"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0.14831</w:t>
            </w:r>
          </w:p>
        </w:tc>
        <w:tc>
          <w:tcPr>
            <w:tcW w:w="2093" w:type="dxa"/>
            <w:shd w:val="clear" w:color="auto" w:fill="auto"/>
            <w:noWrap/>
            <w:vAlign w:val="center"/>
          </w:tcPr>
          <w:p w14:paraId="437091DB"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c>
          <w:tcPr>
            <w:tcW w:w="2283" w:type="dxa"/>
            <w:shd w:val="clear" w:color="auto" w:fill="auto"/>
            <w:noWrap/>
            <w:vAlign w:val="center"/>
          </w:tcPr>
          <w:p w14:paraId="50984BE2"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r>
      <w:tr w:rsidR="00EE3F7D" w:rsidRPr="00EE3F7D" w14:paraId="4399908F" w14:textId="77777777" w:rsidTr="00EE3F7D">
        <w:trPr>
          <w:jc w:val="center"/>
        </w:trPr>
        <w:tc>
          <w:tcPr>
            <w:tcW w:w="3996" w:type="dxa"/>
            <w:shd w:val="clear" w:color="auto" w:fill="auto"/>
            <w:noWrap/>
            <w:vAlign w:val="center"/>
          </w:tcPr>
          <w:p w14:paraId="18E02F39"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TG (50:4)</w:t>
            </w:r>
          </w:p>
        </w:tc>
        <w:tc>
          <w:tcPr>
            <w:tcW w:w="2093" w:type="dxa"/>
            <w:shd w:val="clear" w:color="auto" w:fill="auto"/>
            <w:noWrap/>
            <w:vAlign w:val="center"/>
          </w:tcPr>
          <w:p w14:paraId="6B8053E1"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0.274731</w:t>
            </w:r>
          </w:p>
        </w:tc>
        <w:tc>
          <w:tcPr>
            <w:tcW w:w="2093" w:type="dxa"/>
            <w:shd w:val="clear" w:color="auto" w:fill="auto"/>
            <w:noWrap/>
            <w:vAlign w:val="center"/>
          </w:tcPr>
          <w:p w14:paraId="351EC517"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c>
          <w:tcPr>
            <w:tcW w:w="2283" w:type="dxa"/>
            <w:shd w:val="clear" w:color="auto" w:fill="auto"/>
            <w:noWrap/>
            <w:vAlign w:val="center"/>
          </w:tcPr>
          <w:p w14:paraId="787BE1FD"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r>
      <w:tr w:rsidR="00EE3F7D" w:rsidRPr="00EE3F7D" w14:paraId="059FAE68" w14:textId="77777777" w:rsidTr="00EE3F7D">
        <w:trPr>
          <w:jc w:val="center"/>
        </w:trPr>
        <w:tc>
          <w:tcPr>
            <w:tcW w:w="3996" w:type="dxa"/>
            <w:shd w:val="clear" w:color="auto" w:fill="auto"/>
            <w:noWrap/>
            <w:vAlign w:val="center"/>
          </w:tcPr>
          <w:p w14:paraId="754B9C48"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TG (51:2)</w:t>
            </w:r>
          </w:p>
        </w:tc>
        <w:tc>
          <w:tcPr>
            <w:tcW w:w="2093" w:type="dxa"/>
            <w:shd w:val="clear" w:color="auto" w:fill="auto"/>
            <w:noWrap/>
            <w:vAlign w:val="center"/>
          </w:tcPr>
          <w:p w14:paraId="70B76A4B"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0.14014</w:t>
            </w:r>
          </w:p>
        </w:tc>
        <w:tc>
          <w:tcPr>
            <w:tcW w:w="2093" w:type="dxa"/>
            <w:shd w:val="clear" w:color="auto" w:fill="auto"/>
            <w:noWrap/>
            <w:vAlign w:val="center"/>
          </w:tcPr>
          <w:p w14:paraId="4775AE11"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c>
          <w:tcPr>
            <w:tcW w:w="2283" w:type="dxa"/>
            <w:shd w:val="clear" w:color="auto" w:fill="auto"/>
            <w:noWrap/>
            <w:vAlign w:val="center"/>
          </w:tcPr>
          <w:p w14:paraId="08A38E88"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r>
      <w:tr w:rsidR="00EE3F7D" w:rsidRPr="00EE3F7D" w14:paraId="260D68D6" w14:textId="77777777" w:rsidTr="00EE3F7D">
        <w:trPr>
          <w:jc w:val="center"/>
        </w:trPr>
        <w:tc>
          <w:tcPr>
            <w:tcW w:w="3996" w:type="dxa"/>
            <w:shd w:val="clear" w:color="auto" w:fill="auto"/>
            <w:noWrap/>
            <w:vAlign w:val="center"/>
          </w:tcPr>
          <w:p w14:paraId="59F28BB2"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TG (52:4)</w:t>
            </w:r>
          </w:p>
        </w:tc>
        <w:tc>
          <w:tcPr>
            <w:tcW w:w="2093" w:type="dxa"/>
            <w:shd w:val="clear" w:color="auto" w:fill="auto"/>
            <w:noWrap/>
            <w:vAlign w:val="center"/>
          </w:tcPr>
          <w:p w14:paraId="48E6032E"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0.094162</w:t>
            </w:r>
          </w:p>
        </w:tc>
        <w:tc>
          <w:tcPr>
            <w:tcW w:w="2093" w:type="dxa"/>
            <w:shd w:val="clear" w:color="auto" w:fill="auto"/>
            <w:noWrap/>
            <w:vAlign w:val="center"/>
          </w:tcPr>
          <w:p w14:paraId="3B14DB8B"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0.01366</w:t>
            </w:r>
          </w:p>
        </w:tc>
        <w:tc>
          <w:tcPr>
            <w:tcW w:w="2283" w:type="dxa"/>
            <w:shd w:val="clear" w:color="auto" w:fill="auto"/>
            <w:noWrap/>
            <w:vAlign w:val="center"/>
          </w:tcPr>
          <w:p w14:paraId="2A37498D"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r>
      <w:tr w:rsidR="00EE3F7D" w:rsidRPr="00EE3F7D" w14:paraId="5F38B440" w14:textId="77777777" w:rsidTr="00EE3F7D">
        <w:trPr>
          <w:jc w:val="center"/>
        </w:trPr>
        <w:tc>
          <w:tcPr>
            <w:tcW w:w="3996" w:type="dxa"/>
            <w:shd w:val="clear" w:color="auto" w:fill="auto"/>
            <w:noWrap/>
            <w:vAlign w:val="center"/>
          </w:tcPr>
          <w:p w14:paraId="6B7B9F93"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TG (54:5)</w:t>
            </w:r>
          </w:p>
        </w:tc>
        <w:tc>
          <w:tcPr>
            <w:tcW w:w="2093" w:type="dxa"/>
            <w:shd w:val="clear" w:color="auto" w:fill="auto"/>
            <w:noWrap/>
            <w:vAlign w:val="center"/>
          </w:tcPr>
          <w:p w14:paraId="00A5AF56"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0.197721</w:t>
            </w:r>
          </w:p>
        </w:tc>
        <w:tc>
          <w:tcPr>
            <w:tcW w:w="2093" w:type="dxa"/>
            <w:shd w:val="clear" w:color="auto" w:fill="auto"/>
            <w:noWrap/>
            <w:vAlign w:val="center"/>
          </w:tcPr>
          <w:p w14:paraId="6F441D21"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c>
          <w:tcPr>
            <w:tcW w:w="2283" w:type="dxa"/>
            <w:shd w:val="clear" w:color="auto" w:fill="auto"/>
            <w:noWrap/>
            <w:vAlign w:val="center"/>
          </w:tcPr>
          <w:p w14:paraId="231E5F3F" w14:textId="77777777" w:rsidR="00EE3F7D" w:rsidRPr="00EE3F7D" w:rsidRDefault="00EE3F7D" w:rsidP="00EE3F7D">
            <w:pPr>
              <w:autoSpaceDE w:val="0"/>
              <w:autoSpaceDN w:val="0"/>
              <w:adjustRightInd w:val="0"/>
              <w:snapToGrid w:val="0"/>
              <w:spacing w:line="240" w:lineRule="auto"/>
              <w:jc w:val="center"/>
              <w:rPr>
                <w:rFonts w:eastAsia="Times New Roman"/>
                <w:noProof w:val="0"/>
                <w:color w:val="auto"/>
                <w:szCs w:val="18"/>
              </w:rPr>
            </w:pPr>
            <w:r w:rsidRPr="00EE3F7D">
              <w:rPr>
                <w:rFonts w:eastAsia="Times New Roman"/>
                <w:noProof w:val="0"/>
                <w:color w:val="auto"/>
                <w:szCs w:val="18"/>
              </w:rPr>
              <w:t>0</w:t>
            </w:r>
          </w:p>
        </w:tc>
      </w:tr>
    </w:tbl>
    <w:p w14:paraId="0C289895" w14:textId="77777777" w:rsidR="008D6909" w:rsidRPr="003F012E" w:rsidRDefault="008D6909" w:rsidP="008D6909">
      <w:pPr>
        <w:pStyle w:val="MDPI31text"/>
        <w:ind w:left="0" w:firstLine="0"/>
        <w:rPr>
          <w:color w:val="auto"/>
        </w:rPr>
      </w:pPr>
    </w:p>
    <w:p w14:paraId="49C33663" w14:textId="1FC60E8A" w:rsidR="000F3161" w:rsidRPr="003F012E" w:rsidRDefault="000F3161" w:rsidP="00EE3F7D">
      <w:pPr>
        <w:pStyle w:val="MDPI31text"/>
      </w:pPr>
      <w:r w:rsidRPr="003F012E">
        <w:t>Using this methodology, on comparison of the mild HIE cases to moderate-severe HIE cases one significant species was identified at S1. A further 6 significant species as well as the one identified at S1 were noted to be significant at S2 (Table 5) and a further 22 species plus the previous 7 identified at S2 were noted to be significant at S3 (Table 6, Figure 4).</w:t>
      </w:r>
    </w:p>
    <w:p w14:paraId="5B1764A8" w14:textId="75B3FF85" w:rsidR="000F3161" w:rsidRPr="003F012E" w:rsidRDefault="00685460" w:rsidP="00685460">
      <w:pPr>
        <w:pStyle w:val="MDPI22heading2"/>
        <w:spacing w:before="240"/>
        <w:rPr>
          <w:color w:val="auto"/>
        </w:rPr>
      </w:pPr>
      <w:r w:rsidRPr="003F012E">
        <w:rPr>
          <w:color w:val="auto"/>
        </w:rPr>
        <w:t xml:space="preserve">3.5. </w:t>
      </w:r>
      <w:r w:rsidR="000F3161" w:rsidRPr="003F012E">
        <w:rPr>
          <w:color w:val="auto"/>
        </w:rPr>
        <w:t>Nutrition</w:t>
      </w:r>
    </w:p>
    <w:p w14:paraId="0261B6B5" w14:textId="441A127C" w:rsidR="000F3161" w:rsidRPr="003F012E" w:rsidRDefault="000F3161" w:rsidP="00685460">
      <w:pPr>
        <w:pStyle w:val="MDPI31text"/>
        <w:rPr>
          <w:color w:val="auto"/>
        </w:rPr>
      </w:pPr>
      <w:r w:rsidRPr="003F012E">
        <w:rPr>
          <w:color w:val="auto"/>
        </w:rPr>
        <w:t>The nutrition groups of the newborns at S1, S2 and S3 are summarised in Supplementary Table 2.</w:t>
      </w:r>
    </w:p>
    <w:p w14:paraId="2BEFCD63" w14:textId="02D18F0A" w:rsidR="000F3161" w:rsidRPr="003F012E" w:rsidRDefault="000F3161" w:rsidP="00685460">
      <w:pPr>
        <w:pStyle w:val="MDPI31text"/>
        <w:rPr>
          <w:color w:val="auto"/>
        </w:rPr>
      </w:pPr>
      <w:r w:rsidRPr="003F012E">
        <w:rPr>
          <w:color w:val="auto"/>
        </w:rPr>
        <w:t>When comparing the NBM group to those newborns who were breast fed (exclusively), formula fed (exclusively) or mixed at any time point (S1, S2, S3), none of the lipid species relative intensity was found to be significantly different (adjusted p value threshold &lt; 0.05). Furthermore, when comparing the NBM group to different combinations of nutrition supplement (i.e. breast fed and mixed, formula and mixed, and all three) at any time point, none of the lipid species was found to be significantly different. Finally, when comparing those who had parenteral nutrition and those who had not at any time point, again, none of the lipid species was found to be significantly different</w:t>
      </w:r>
      <w:r w:rsidR="00685460" w:rsidRPr="003F012E">
        <w:rPr>
          <w:color w:val="auto"/>
        </w:rPr>
        <w:t>.</w:t>
      </w:r>
    </w:p>
    <w:p w14:paraId="29A725F5" w14:textId="720498D7" w:rsidR="000F3161" w:rsidRPr="003F012E" w:rsidRDefault="00685460" w:rsidP="00685460">
      <w:pPr>
        <w:pStyle w:val="MDPI21heading1"/>
        <w:rPr>
          <w:color w:val="auto"/>
        </w:rPr>
      </w:pPr>
      <w:r w:rsidRPr="003F012E">
        <w:rPr>
          <w:color w:val="auto"/>
        </w:rPr>
        <w:t xml:space="preserve">4. </w:t>
      </w:r>
      <w:r w:rsidR="000F3161" w:rsidRPr="003F012E">
        <w:rPr>
          <w:color w:val="auto"/>
        </w:rPr>
        <w:t>Discussion</w:t>
      </w:r>
    </w:p>
    <w:p w14:paraId="0C71F4C6" w14:textId="7977AB75" w:rsidR="000F3161" w:rsidRPr="003F012E" w:rsidRDefault="000F3161" w:rsidP="00685460">
      <w:pPr>
        <w:pStyle w:val="MDPI31text"/>
        <w:rPr>
          <w:color w:val="auto"/>
          <w:shd w:val="clear" w:color="auto" w:fill="FFFFFF"/>
        </w:rPr>
      </w:pPr>
      <w:r w:rsidRPr="003F012E">
        <w:rPr>
          <w:color w:val="auto"/>
          <w:shd w:val="clear" w:color="auto" w:fill="FFFFFF"/>
        </w:rPr>
        <w:t xml:space="preserve">We demonstrate that it is feasible to extract lipid species in sufficient quantity and quality from a single 6-mm-diameter DBS stored at room temperature. DBS is cheap, technically easy to obtain in newborns, and simpler for transportation and storage. Lipids within DBS have been shown to be stable for up to a year when stored at -20 °C </w:t>
      </w:r>
      <w:r w:rsidRPr="003F012E">
        <w:rPr>
          <w:color w:val="auto"/>
          <w:shd w:val="clear" w:color="auto" w:fill="FFFFFF"/>
        </w:rPr>
        <w:fldChar w:fldCharType="begin"/>
      </w:r>
      <w:r w:rsidRPr="003F012E">
        <w:rPr>
          <w:color w:val="auto"/>
          <w:shd w:val="clear" w:color="auto" w:fill="FFFFFF"/>
        </w:rPr>
        <w:instrText xml:space="preserve"> ADDIN EN.CITE &lt;EndNote&gt;&lt;Cite&gt;&lt;Author&gt;Palmer&lt;/Author&gt;&lt;Year&gt;2019&lt;/Year&gt;&lt;IDText&gt;Investigation of the 12-Month Stability of Dried Blood and Urine Spots Applying Untargeted UHPLC-MS Metabolomic Assays&lt;/IDText&gt;&lt;DisplayText&gt;(17)&lt;/DisplayText&gt;&lt;record&gt;&lt;dates&gt;&lt;pub-dates&gt;&lt;date&gt;11&lt;/date&gt;&lt;/pub-dates&gt;&lt;year&gt;2019&lt;/year&gt;&lt;/dates&gt;&lt;keywords&gt;&lt;keyword&gt;Animals&lt;/keyword&gt;&lt;keyword&gt;Blood Specimen Collection&lt;/keyword&gt;&lt;keyword&gt;Chromatography, High Pressure Liquid&lt;/keyword&gt;&lt;keyword&gt;Dried Blood Spot Testing&lt;/keyword&gt;&lt;keyword&gt;Humans&lt;/keyword&gt;&lt;keyword&gt;Metabolomics&lt;/keyword&gt;&lt;keyword&gt;Rats&lt;/keyword&gt;&lt;keyword&gt;Urinalysis&lt;/keyword&gt;&lt;keyword&gt;Urine Specimen Collection&lt;/keyword&gt;&lt;/keywords&gt;&lt;urls&gt;&lt;related-urls&gt;&lt;url&gt;https://www.ncbi.nlm.nih.gov/pubmed/31618007&lt;/url&gt;&lt;/related-urls&gt;&lt;/urls&gt;&lt;isbn&gt;1520-6882&lt;/isbn&gt;&lt;titles&gt;&lt;title&gt;Investigation of the 12-Month Stability of Dried Blood and Urine Spots Applying Untargeted UHPLC-MS Metabolomic Assays&lt;/title&gt;&lt;secondary-title&gt;Anal Chem&lt;/secondary-title&gt;&lt;/titles&gt;&lt;pages&gt;14306-14313&lt;/pages&gt;&lt;number&gt;22&lt;/number&gt;&lt;contributors&gt;&lt;authors&gt;&lt;author&gt;Palmer, E. A.&lt;/author&gt;&lt;author&gt;Cooper, H. J.&lt;/author&gt;&lt;author&gt;Dunn, W. B.&lt;/author&gt;&lt;/authors&gt;&lt;/contributors&gt;&lt;edition&gt;2019/10/29&lt;/edition&gt;&lt;language&gt;eng&lt;/language&gt;&lt;added-date format="utc"&gt;1622422168&lt;/added-date&gt;&lt;ref-type name="Journal Article"&gt;17&lt;/ref-type&gt;&lt;rec-number&gt;666&lt;/rec-number&gt;&lt;last-updated-date format="utc"&gt;1622422168&lt;/last-updated-date&gt;&lt;accession-num&gt;31618007&lt;/accession-num&gt;&lt;electronic-resource-num&gt;10.1021/acs.analchem.9b02577&lt;/electronic-resource-num&gt;&lt;volume&gt;91&lt;/volume&gt;&lt;/record&gt;&lt;/Cite&gt;&lt;/EndNote&gt;</w:instrText>
      </w:r>
      <w:r w:rsidRPr="003F012E">
        <w:rPr>
          <w:color w:val="auto"/>
          <w:shd w:val="clear" w:color="auto" w:fill="FFFFFF"/>
        </w:rPr>
        <w:fldChar w:fldCharType="separate"/>
      </w:r>
      <w:r w:rsidRPr="003F012E">
        <w:rPr>
          <w:color w:val="auto"/>
          <w:shd w:val="clear" w:color="auto" w:fill="FFFFFF"/>
        </w:rPr>
        <w:t>(17)</w:t>
      </w:r>
      <w:r w:rsidRPr="003F012E">
        <w:rPr>
          <w:color w:val="auto"/>
          <w:shd w:val="clear" w:color="auto" w:fill="FFFFFF"/>
        </w:rPr>
        <w:fldChar w:fldCharType="end"/>
      </w:r>
      <w:r w:rsidRPr="003F012E">
        <w:rPr>
          <w:color w:val="auto"/>
          <w:shd w:val="clear" w:color="auto" w:fill="FFFFFF"/>
        </w:rPr>
        <w:t xml:space="preserve">. In this study we show the feasibility of lipid extraction and analysis from DBS stored at room temperature for up to 4 years. The method used has already been validated in </w:t>
      </w:r>
      <w:r w:rsidRPr="003F012E">
        <w:rPr>
          <w:color w:val="auto"/>
        </w:rPr>
        <w:t>newborns</w:t>
      </w:r>
      <w:r w:rsidRPr="003F012E">
        <w:rPr>
          <w:color w:val="auto"/>
          <w:shd w:val="clear" w:color="auto" w:fill="FFFFFF"/>
        </w:rPr>
        <w:t xml:space="preserve"> </w:t>
      </w:r>
      <w:r w:rsidRPr="003F012E">
        <w:rPr>
          <w:color w:val="auto"/>
          <w:shd w:val="clear" w:color="auto" w:fill="FFFFFF"/>
        </w:rPr>
        <w:fldChar w:fldCharType="begin"/>
      </w:r>
      <w:r w:rsidRPr="003F012E">
        <w:rPr>
          <w:color w:val="auto"/>
          <w:shd w:val="clear" w:color="auto" w:fill="FFFFFF"/>
        </w:rPr>
        <w:instrText xml:space="preserve"> ADDIN EN.CITE &lt;EndNote&gt;&lt;Cite&gt;&lt;Author&gt;Koulman&lt;/Author&gt;&lt;Year&gt;2014&lt;/Year&gt;&lt;IDText&gt;The development and validation of a fast and robust dried blood spot based lipid profiling method to study infant metabolism&lt;/IDText&gt;&lt;DisplayText&gt;(20)&lt;/DisplayText&gt;&lt;record&gt;&lt;urls&gt;&lt;related-urls&gt;&lt;url&gt;https://www.ncbi.nlm.nih.gov/pubmed/25177234&lt;/url&gt;&lt;/related-urls&gt;&lt;/urls&gt;&lt;isbn&gt;1573-3882&lt;/isbn&gt;&lt;custom2&gt;PMC4145199&lt;/custom2&gt;&lt;titles&gt;&lt;title&gt;The development and validation of a fast and robust dried blood spot based lipid profiling method to study infant metabolism&lt;/title&gt;&lt;secondary-title&gt;Metabolomics&lt;/secondary-title&gt;&lt;/titles&gt;&lt;pages&gt;1018-1025&lt;/pages&gt;&lt;number&gt;5&lt;/number&gt;&lt;contributors&gt;&lt;authors&gt;&lt;author&gt;Koulman, A.&lt;/author&gt;&lt;author&gt;Prentice, P.&lt;/author&gt;&lt;author&gt;Wong, M. C.&lt;/author&gt;&lt;author&gt;Matthews, L.&lt;/author&gt;&lt;author&gt;Bond, N. J.&lt;/author&gt;&lt;author&gt;Eiden, M.&lt;/author&gt;&lt;author&gt;Griffin, J. L.&lt;/author&gt;&lt;author&gt;Dunger, D. B.&lt;/author&gt;&lt;/authors&gt;&lt;/contributors&gt;&lt;edition&gt;2014/02/11&lt;/edition&gt;&lt;language&gt;eng&lt;/language&gt;&lt;added-date format="utc"&gt;1490164810&lt;/added-date&gt;&lt;ref-type name="Journal Article"&gt;17&lt;/ref-type&gt;&lt;dates&gt;&lt;year&gt;2014&lt;/year&gt;&lt;/dates&gt;&lt;rec-number&gt;81&lt;/rec-number&gt;&lt;last-updated-date format="utc"&gt;1567706872&lt;/last-updated-date&gt;&lt;accession-num&gt;25177234&lt;/accession-num&gt;&lt;electronic-resource-num&gt;10.1007/s11306-014-0628-z&lt;/electronic-resource-num&gt;&lt;volume&gt;10&lt;/volume&gt;&lt;/record&gt;&lt;/Cite&gt;&lt;/EndNote&gt;</w:instrText>
      </w:r>
      <w:r w:rsidRPr="003F012E">
        <w:rPr>
          <w:color w:val="auto"/>
          <w:shd w:val="clear" w:color="auto" w:fill="FFFFFF"/>
        </w:rPr>
        <w:fldChar w:fldCharType="separate"/>
      </w:r>
      <w:r w:rsidRPr="003F012E">
        <w:rPr>
          <w:color w:val="auto"/>
          <w:shd w:val="clear" w:color="auto" w:fill="FFFFFF"/>
        </w:rPr>
        <w:t>(20)</w:t>
      </w:r>
      <w:r w:rsidRPr="003F012E">
        <w:rPr>
          <w:color w:val="auto"/>
          <w:shd w:val="clear" w:color="auto" w:fill="FFFFFF"/>
        </w:rPr>
        <w:fldChar w:fldCharType="end"/>
      </w:r>
      <w:r w:rsidRPr="003F012E">
        <w:rPr>
          <w:color w:val="auto"/>
          <w:shd w:val="clear" w:color="auto" w:fill="FFFFFF"/>
        </w:rPr>
        <w:t xml:space="preserve"> and has also been used to validate biomarkers of metabolic efficacy in infant nutrition </w:t>
      </w:r>
      <w:r w:rsidRPr="003F012E">
        <w:rPr>
          <w:color w:val="auto"/>
          <w:shd w:val="clear" w:color="auto" w:fill="FFFFFF"/>
        </w:rPr>
        <w:fldChar w:fldCharType="begin"/>
      </w:r>
      <w:r w:rsidRPr="003F012E">
        <w:rPr>
          <w:color w:val="auto"/>
          <w:shd w:val="clear" w:color="auto" w:fill="FFFFFF"/>
        </w:rPr>
        <w:instrText xml:space="preserve"> ADDIN EN.CITE &lt;EndNote&gt;&lt;Cite&gt;&lt;Author&gt;Furse&lt;/Author&gt;&lt;Year&gt;2018&lt;/Year&gt;&lt;IDText&gt;The validation of biomarkers of metabolic efficacy in infant nutrition&lt;/IDText&gt;&lt;DisplayText&gt;(33)&lt;/DisplayText&gt;&lt;record&gt;&lt;dates&gt;&lt;pub-dates&gt;&lt;date&gt;Sep&lt;/date&gt;&lt;/pub-dates&gt;&lt;year&gt;2018&lt;/year&gt;&lt;/dates&gt;&lt;keywords&gt;&lt;keyword&gt;biomarkers&lt;/keyword&gt;&lt;keyword&gt;infant nutrition&lt;/keyword&gt;&lt;keyword&gt;lipid&lt;/keyword&gt;&lt;keyword&gt;mass spectrometry&lt;/keyword&gt;&lt;keyword&gt;triglyceride&lt;/keyword&gt;&lt;keyword&gt;validation&lt;/keyword&gt;&lt;/keywords&gt;&lt;urls&gt;&lt;related-urls&gt;&lt;url&gt;https://www.ncbi.nlm.nih.gov/pubmed/30147449&lt;/url&gt;&lt;/related-urls&gt;&lt;/urls&gt;&lt;isbn&gt;1471-9827&lt;/isbn&gt;&lt;custom2&gt;PMC6099305&lt;/custom2&gt;&lt;titles&gt;&lt;title&gt;The validation of biomarkers of metabolic efficacy in infant nutrition&lt;/title&gt;&lt;secondary-title&gt;Nutr Bull&lt;/secondary-title&gt;&lt;/titles&gt;&lt;pages&gt;296-300&lt;/pages&gt;&lt;number&gt;3&lt;/number&gt;&lt;contributors&gt;&lt;authors&gt;&lt;author&gt;Furse, S.&lt;/author&gt;&lt;author&gt;Richardson, L.&lt;/author&gt;&lt;author&gt;Koulman, A.&lt;/author&gt;&lt;/authors&gt;&lt;/contributors&gt;&lt;edition&gt;2018/08/10&lt;/edition&gt;&lt;language&gt;eng&lt;/language&gt;&lt;added-date format="utc"&gt;1593997002&lt;/added-date&gt;&lt;ref-type name="Journal Article"&gt;17&lt;/ref-type&gt;&lt;rec-number&gt;494&lt;/rec-number&gt;&lt;last-updated-date format="utc"&gt;1593997002&lt;/last-updated-date&gt;&lt;accession-num&gt;30147449&lt;/accession-num&gt;&lt;electronic-resource-num&gt;10.1111/nbu.12341&lt;/electronic-resource-num&gt;&lt;volume&gt;43&lt;/volume&gt;&lt;/record&gt;&lt;/Cite&gt;&lt;/EndNote&gt;</w:instrText>
      </w:r>
      <w:r w:rsidRPr="003F012E">
        <w:rPr>
          <w:color w:val="auto"/>
          <w:shd w:val="clear" w:color="auto" w:fill="FFFFFF"/>
        </w:rPr>
        <w:fldChar w:fldCharType="separate"/>
      </w:r>
      <w:r w:rsidRPr="003F012E">
        <w:rPr>
          <w:color w:val="auto"/>
          <w:shd w:val="clear" w:color="auto" w:fill="FFFFFF"/>
        </w:rPr>
        <w:t>(33)</w:t>
      </w:r>
      <w:r w:rsidRPr="003F012E">
        <w:rPr>
          <w:color w:val="auto"/>
          <w:shd w:val="clear" w:color="auto" w:fill="FFFFFF"/>
        </w:rPr>
        <w:fldChar w:fldCharType="end"/>
      </w:r>
      <w:r w:rsidRPr="003F012E">
        <w:rPr>
          <w:color w:val="auto"/>
          <w:shd w:val="clear" w:color="auto" w:fill="FFFFFF"/>
        </w:rPr>
        <w:t xml:space="preserve">. </w:t>
      </w:r>
    </w:p>
    <w:p w14:paraId="381788DB" w14:textId="790B5E0D" w:rsidR="000F3161" w:rsidRPr="003F012E" w:rsidRDefault="000F3161" w:rsidP="00685460">
      <w:pPr>
        <w:pStyle w:val="MDPI31text"/>
        <w:rPr>
          <w:color w:val="auto"/>
          <w:shd w:val="clear" w:color="auto" w:fill="FFFFFF"/>
        </w:rPr>
      </w:pPr>
      <w:r w:rsidRPr="003F012E">
        <w:rPr>
          <w:color w:val="auto"/>
        </w:rPr>
        <w:t>We demonstrate that in newborns with moderate-severe HIE treated with TH, there is an overall reduction in TG and SM classes and an increase in the PC and LPC classes of lipids in comparison to the mild HIE group, in the peripheral circulation, detected using DBS.</w:t>
      </w:r>
      <w:r w:rsidRPr="003F012E">
        <w:rPr>
          <w:color w:val="auto"/>
          <w:shd w:val="clear" w:color="auto" w:fill="FFFFFF"/>
        </w:rPr>
        <w:t xml:space="preserve"> </w:t>
      </w:r>
      <w:r w:rsidRPr="003F012E">
        <w:rPr>
          <w:color w:val="auto"/>
        </w:rPr>
        <w:t xml:space="preserve">We also demonstrated that several lipid species differentiate between newborns with mild HIE and those with moderate-severe HIE undergoing TH. This starts with one significant lipid specie at S1, then progresses to seven lipid species (six more) at S2, to 29 lipid species (22 more) at S3. The most discriminant lipid species are TG (50:3), TG (54:5), </w:t>
      </w:r>
      <w:r w:rsidRPr="003F012E">
        <w:rPr>
          <w:color w:val="auto"/>
          <w:shd w:val="clear" w:color="auto" w:fill="FFFFFF"/>
        </w:rPr>
        <w:t xml:space="preserve">and </w:t>
      </w:r>
      <w:r w:rsidRPr="003F012E">
        <w:rPr>
          <w:color w:val="auto"/>
        </w:rPr>
        <w:t xml:space="preserve">PC (36:5). </w:t>
      </w:r>
      <w:r w:rsidRPr="003F012E">
        <w:rPr>
          <w:color w:val="auto"/>
          <w:shd w:val="clear" w:color="auto" w:fill="FFFFFF"/>
        </w:rPr>
        <w:t xml:space="preserve">To our knowledge, this is the first study investigating the lipidome in newborns with HIE through the course of TH. </w:t>
      </w:r>
    </w:p>
    <w:p w14:paraId="79EA1545" w14:textId="08AB59A1" w:rsidR="000F3161" w:rsidRPr="003F012E" w:rsidRDefault="00685460" w:rsidP="00685460">
      <w:pPr>
        <w:pStyle w:val="MDPI22heading2"/>
        <w:spacing w:before="240"/>
        <w:rPr>
          <w:color w:val="auto"/>
          <w:shd w:val="clear" w:color="auto" w:fill="FFFFFF"/>
        </w:rPr>
      </w:pPr>
      <w:r w:rsidRPr="003F012E">
        <w:rPr>
          <w:color w:val="auto"/>
          <w:shd w:val="clear" w:color="auto" w:fill="FFFFFF"/>
        </w:rPr>
        <w:t xml:space="preserve">4.1. </w:t>
      </w:r>
      <w:r w:rsidR="000F3161" w:rsidRPr="003F012E">
        <w:rPr>
          <w:color w:val="auto"/>
          <w:shd w:val="clear" w:color="auto" w:fill="FFFFFF"/>
        </w:rPr>
        <w:t>The impact of nutrition</w:t>
      </w:r>
    </w:p>
    <w:p w14:paraId="2B176870" w14:textId="0CD72843" w:rsidR="000F3161" w:rsidRPr="003F012E" w:rsidRDefault="000F3161" w:rsidP="00685460">
      <w:pPr>
        <w:pStyle w:val="MDPI31text"/>
        <w:rPr>
          <w:color w:val="auto"/>
        </w:rPr>
      </w:pPr>
      <w:r w:rsidRPr="003F012E">
        <w:rPr>
          <w:color w:val="auto"/>
        </w:rPr>
        <w:t xml:space="preserve">Based on previous data we expected that nutrition and the type of feed might have confounded some or all of the changes seen in the significant lipid species identified, as infant feeding can alter the lipid profile in DBS </w:t>
      </w:r>
      <w:r w:rsidRPr="003F012E">
        <w:rPr>
          <w:color w:val="auto"/>
        </w:rPr>
        <w:fldChar w:fldCharType="begin">
          <w:fldData xml:space="preserve">PEVuZE5vdGU+PENpdGU+PEF1dGhvcj5BY2hhcmplZTwvQXV0aG9yPjxZZWFyPjIwMTc8L1llYXI+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</w:fldData>
        </w:fldChar>
      </w:r>
      <w:r w:rsidRPr="003F012E">
        <w:rPr>
          <w:color w:val="auto"/>
        </w:rPr>
        <w:instrText xml:space="preserve"> ADDIN EN.CITE </w:instrText>
      </w:r>
      <w:r w:rsidRPr="003F012E">
        <w:rPr>
          <w:color w:val="auto"/>
        </w:rPr>
        <w:fldChar w:fldCharType="begin">
          <w:fldData xml:space="preserve">PEVuZE5vdGU+PENpdGU+PEF1dGhvcj5BY2hhcmplZTwvQXV0aG9yPjxZZWFyPjIwMTc8L1llYXI+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</w:fldData>
        </w:fldChar>
      </w:r>
      <w:r w:rsidRPr="003F012E">
        <w:rPr>
          <w:color w:val="auto"/>
        </w:rPr>
        <w:instrText xml:space="preserve"> ADDIN EN.CITE.DATA </w:instrText>
      </w:r>
      <w:r w:rsidRPr="003F012E">
        <w:rPr>
          <w:color w:val="auto"/>
        </w:rPr>
      </w:r>
      <w:r w:rsidRPr="003F012E">
        <w:rPr>
          <w:color w:val="auto"/>
        </w:rPr>
        <w:fldChar w:fldCharType="end"/>
      </w:r>
      <w:r w:rsidRPr="003F012E">
        <w:rPr>
          <w:color w:val="auto"/>
        </w:rPr>
      </w:r>
      <w:r w:rsidRPr="003F012E">
        <w:rPr>
          <w:color w:val="auto"/>
        </w:rPr>
        <w:fldChar w:fldCharType="separate"/>
      </w:r>
      <w:r w:rsidRPr="003F012E">
        <w:rPr>
          <w:color w:val="auto"/>
        </w:rPr>
        <w:t>(34, 35)</w:t>
      </w:r>
      <w:r w:rsidRPr="003F012E">
        <w:rPr>
          <w:color w:val="auto"/>
        </w:rPr>
        <w:fldChar w:fldCharType="end"/>
      </w:r>
      <w:r w:rsidRPr="003F012E">
        <w:rPr>
          <w:color w:val="auto"/>
        </w:rPr>
        <w:t xml:space="preserve">. In addition, breast milk and each type of formula milk have their own distinctive lipid profiles </w:t>
      </w:r>
      <w:r w:rsidRPr="003F012E">
        <w:rPr>
          <w:color w:val="auto"/>
        </w:rPr>
        <w:fldChar w:fldCharType="begin"/>
      </w:r>
      <w:r w:rsidRPr="003F012E">
        <w:rPr>
          <w:color w:val="auto"/>
        </w:rPr>
        <w:instrText xml:space="preserve"> ADDIN EN.CITE &lt;EndNote&gt;&lt;Cite&gt;&lt;Author&gt;Mendonça&lt;/Author&gt;&lt;Year&gt;2017&lt;/Year&gt;&lt;IDText&gt;Lipid profile of different infant formulas for infants&lt;/IDText&gt;&lt;DisplayText&gt;(36)&lt;/DisplayText&gt;&lt;record&gt;&lt;keywords&gt;&lt;keyword&gt;Gas Chromatography-Mass Spectrometry&lt;/keyword&gt;&lt;keyword&gt;Humans&lt;/keyword&gt;&lt;keyword&gt;Infant&lt;/keyword&gt;&lt;keyword&gt;Infant Food&lt;/keyword&gt;&lt;keyword&gt;Infant, Newborn&lt;/keyword&gt;&lt;keyword&gt;Infant, Premature&lt;/keyword&gt;&lt;keyword&gt;Lipids&lt;/keyword&gt;&lt;keyword&gt;Milk, Human&lt;/keyword&gt;&lt;/keywords&gt;&lt;urls&gt;&lt;related-urls&gt;&lt;url&gt;https://www.ncbi.nlm.nih.gov/pubmed/28570611&lt;/url&gt;&lt;/related-urls&gt;&lt;/urls&gt;&lt;isbn&gt;1932-6203&lt;/isbn&gt;&lt;custom2&gt;PMC5453432&lt;/custom2&gt;&lt;titles&gt;&lt;title&gt;Lipid profile of different infant formulas for infants&lt;/title&gt;&lt;secondary-title&gt;PLoS One&lt;/secondary-title&gt;&lt;/titles&gt;&lt;pages&gt;e0177812&lt;/pages&gt;&lt;number&gt;6&lt;/number&gt;&lt;contributors&gt;&lt;authors&gt;&lt;author&gt;Mendonça, M. A.&lt;/author&gt;&lt;author&gt;Araújo, W. M. C.&lt;/author&gt;&lt;author&gt;Borgo, L. A.&lt;/author&gt;&lt;author&gt;Alencar, E. R.&lt;/author&gt;&lt;/authors&gt;&lt;/contributors&gt;&lt;edition&gt;2017/06/01&lt;/edition&gt;&lt;language&gt;eng&lt;/language&gt;&lt;added-date format="utc"&gt;1567729187&lt;/added-date&gt;&lt;ref-type name="Journal Article"&gt;17&lt;/ref-type&gt;&lt;dates&gt;&lt;year&gt;2017&lt;/year&gt;&lt;/dates&gt;&lt;rec-number&gt;439&lt;/rec-number&gt;&lt;last-updated-date format="utc"&gt;1567729187&lt;/last-updated-date&gt;&lt;accession-num&gt;28570611&lt;/accession-num&gt;&lt;electronic-resource-num&gt;10.1371/journal.pone.0177812&lt;/electronic-resource-num&gt;&lt;volume&gt;12&lt;/volume&gt;&lt;/record&gt;&lt;/Cite&gt;&lt;/EndNote&gt;</w:instrText>
      </w:r>
      <w:r w:rsidRPr="003F012E">
        <w:rPr>
          <w:color w:val="auto"/>
        </w:rPr>
        <w:fldChar w:fldCharType="separate"/>
      </w:r>
      <w:r w:rsidRPr="003F012E">
        <w:rPr>
          <w:color w:val="auto"/>
        </w:rPr>
        <w:t>(36)</w:t>
      </w:r>
      <w:r w:rsidRPr="003F012E">
        <w:rPr>
          <w:color w:val="auto"/>
        </w:rPr>
        <w:fldChar w:fldCharType="end"/>
      </w:r>
      <w:r w:rsidRPr="003F012E">
        <w:rPr>
          <w:color w:val="auto"/>
        </w:rPr>
        <w:t xml:space="preserve">. All nutrition groups were compared and nutrition was found to have no significant effect on the changes seen in specific lipid species. However these samples were taken in the first days after birth and the impact of nutrition on the circulating metabolism might not yet affect the circulating lipids.  In this cohort we showed that the nutrition given to the newborn did not bring about any of the observed significant lipid species changes and therefore it can be excluded as a confounding factor. </w:t>
      </w:r>
    </w:p>
    <w:p w14:paraId="0F3C38AD" w14:textId="69138D30" w:rsidR="000F3161" w:rsidRPr="003F012E" w:rsidRDefault="00685460" w:rsidP="00685460">
      <w:pPr>
        <w:pStyle w:val="MDPI22heading2"/>
        <w:spacing w:before="240"/>
        <w:rPr>
          <w:color w:val="auto"/>
          <w:shd w:val="clear" w:color="auto" w:fill="FFFFFF"/>
        </w:rPr>
      </w:pPr>
      <w:r w:rsidRPr="003F012E">
        <w:rPr>
          <w:color w:val="auto"/>
          <w:shd w:val="clear" w:color="auto" w:fill="FFFFFF"/>
        </w:rPr>
        <w:t xml:space="preserve">4.2. </w:t>
      </w:r>
      <w:r w:rsidR="000F3161" w:rsidRPr="003F012E">
        <w:rPr>
          <w:color w:val="auto"/>
          <w:shd w:val="clear" w:color="auto" w:fill="FFFFFF"/>
        </w:rPr>
        <w:t>The lipid classes in the context of what is already known (Supplementary Table 3)</w:t>
      </w:r>
    </w:p>
    <w:p w14:paraId="1457024B" w14:textId="12CE7FB7" w:rsidR="000F3161" w:rsidRPr="003F012E" w:rsidRDefault="00685460" w:rsidP="00685460">
      <w:pPr>
        <w:pStyle w:val="MDPI23heading3"/>
        <w:rPr>
          <w:color w:val="auto"/>
        </w:rPr>
      </w:pPr>
      <w:r w:rsidRPr="003F012E">
        <w:rPr>
          <w:color w:val="auto"/>
        </w:rPr>
        <w:t xml:space="preserve">4.2.1. </w:t>
      </w:r>
      <w:r w:rsidR="000F3161" w:rsidRPr="003F012E">
        <w:rPr>
          <w:color w:val="auto"/>
        </w:rPr>
        <w:t>Triglyceride</w:t>
      </w:r>
    </w:p>
    <w:p w14:paraId="32F4D080" w14:textId="2EF11F88" w:rsidR="000F3161" w:rsidRPr="003F012E" w:rsidRDefault="000F3161" w:rsidP="00685460">
      <w:pPr>
        <w:pStyle w:val="MDPI31text"/>
        <w:rPr>
          <w:color w:val="auto"/>
        </w:rPr>
      </w:pPr>
      <w:r w:rsidRPr="003F012E">
        <w:rPr>
          <w:color w:val="auto"/>
        </w:rPr>
        <w:t xml:space="preserve">TG is an integral energy store in the body, with the liver being an important storage organ. TG (48:1) and (48:2) specifically are the result of </w:t>
      </w:r>
      <w:r w:rsidRPr="003F012E">
        <w:rPr>
          <w:i/>
          <w:iCs/>
          <w:color w:val="auto"/>
        </w:rPr>
        <w:t xml:space="preserve">de novo </w:t>
      </w:r>
      <w:r w:rsidRPr="003F012E">
        <w:rPr>
          <w:color w:val="auto"/>
        </w:rPr>
        <w:t xml:space="preserve">lipogenesis </w:t>
      </w:r>
      <w:r w:rsidRPr="003F012E">
        <w:rPr>
          <w:color w:val="auto"/>
        </w:rPr>
        <w:fldChar w:fldCharType="begin"/>
      </w:r>
      <w:r w:rsidRPr="003F012E">
        <w:rPr>
          <w:color w:val="auto"/>
        </w:rPr>
        <w:instrText xml:space="preserve"> ADDIN EN.CITE &lt;EndNote&gt;&lt;Cite&gt;&lt;Author&gt;Bayés García&lt;/Author&gt;&lt;Year&gt;1988&lt;/Year&gt;&lt;IDText&gt;[Effect of perinatal hypoxia on blood triglycerides and total cholesterol including high density lipoproteins]&lt;/IDText&gt;&lt;DisplayText&gt;(37)&lt;/DisplayText&gt;&lt;record&gt;&lt;dates&gt;&lt;pub-dates&gt;&lt;date&gt;Jul&lt;/date&gt;&lt;/pub-dates&gt;&lt;year&gt;1988&lt;/year&gt;&lt;/dates&gt;&lt;keywords&gt;&lt;keyword&gt;Asphyxia Neonatorum&lt;/keyword&gt;&lt;keyword&gt;Cholesterol&lt;/keyword&gt;&lt;keyword&gt;Fetal Blood&lt;/keyword&gt;&lt;keyword&gt;Humans&lt;/keyword&gt;&lt;keyword&gt;Hypoxia&lt;/keyword&gt;&lt;keyword&gt;Infant, Newborn&lt;/keyword&gt;&lt;keyword&gt;Lipoproteins, HDL&lt;/keyword&gt;&lt;keyword&gt;Triglycerides&lt;/keyword&gt;&lt;/keywords&gt;&lt;urls&gt;&lt;related-urls&gt;&lt;url&gt;https://www.ncbi.nlm.nih.gov/pubmed/3056141&lt;/url&gt;&lt;/related-urls&gt;&lt;/urls&gt;&lt;isbn&gt;0302-4342&lt;/isbn&gt;&lt;titles&gt;&lt;title&gt;[Effect of perinatal hypoxia on blood triglycerides and total cholesterol including high density lipoproteins]&lt;/title&gt;&lt;secondary-title&gt;An Esp Pediatr&lt;/secondary-title&gt;&lt;/titles&gt;&lt;pages&gt;15-22&lt;/pages&gt;&lt;number&gt;1&lt;/number&gt;&lt;contributors&gt;&lt;authors&gt;&lt;author&gt;Bayés García, R.&lt;/author&gt;&lt;author&gt;Quiles Guardia, P.&lt;/author&gt;&lt;author&gt;Neira Antonio, B.&lt;/author&gt;&lt;author&gt;Molina Font, J.&lt;/author&gt;&lt;/authors&gt;&lt;/contributors&gt;&lt;language&gt;spa&lt;/language&gt;&lt;added-date format="utc"&gt;1621046795&lt;/added-date&gt;&lt;ref-type name="Journal Article"&gt;17&lt;/ref-type&gt;&lt;rec-number&gt;663&lt;/rec-number&gt;&lt;last-updated-date format="utc"&gt;1621046795&lt;/last-updated-date&gt;&lt;accession-num&gt;3056141&lt;/accession-num&gt;&lt;volume&gt;29&lt;/volume&gt;&lt;/record&gt;&lt;/Cite&gt;&lt;/EndNote&gt;</w:instrText>
      </w:r>
      <w:r w:rsidRPr="003F012E">
        <w:rPr>
          <w:color w:val="auto"/>
        </w:rPr>
        <w:fldChar w:fldCharType="separate"/>
      </w:r>
      <w:r w:rsidRPr="003F012E">
        <w:rPr>
          <w:color w:val="auto"/>
        </w:rPr>
        <w:t>(37)</w:t>
      </w:r>
      <w:r w:rsidRPr="003F012E">
        <w:rPr>
          <w:color w:val="auto"/>
        </w:rPr>
        <w:fldChar w:fldCharType="end"/>
      </w:r>
      <w:r w:rsidRPr="003F012E">
        <w:rPr>
          <w:color w:val="auto"/>
        </w:rPr>
        <w:t xml:space="preserve">. We observed a decrease in the levels of TG species in the moderate-severe HIE at each time point compared to mild HIE. Secondary energy failure is an important mechanism of injury after hypoxia-ischemia (HI) </w:t>
      </w:r>
      <w:r w:rsidRPr="003F012E">
        <w:rPr>
          <w:color w:val="auto"/>
        </w:rPr>
        <w:fldChar w:fldCharType="begin"/>
      </w:r>
      <w:r w:rsidRPr="003F012E">
        <w:rPr>
          <w:color w:val="auto"/>
        </w:rPr>
        <w:instrText xml:space="preserve"> ADDIN EN.CITE &lt;EndNote&gt;&lt;Cite&gt;&lt;Author&gt;Gibson&lt;/Author&gt;&lt;Year&gt;1976&lt;/Year&gt;&lt;IDText&gt;Impaired synthesis of acetylcholine in brain accompanying mild hypoxia and hypoglycemia&lt;/IDText&gt;&lt;DisplayText&gt;(38)&lt;/DisplayText&gt;&lt;record&gt;&lt;dates&gt;&lt;pub-dates&gt;&lt;date&gt;Jul&lt;/date&gt;&lt;/pub-dates&gt;&lt;year&gt;1976&lt;/year&gt;&lt;/dates&gt;&lt;keywords&gt;&lt;keyword&gt;Acetylcholine&lt;/keyword&gt;&lt;keyword&gt;Adenine Nucleotides&lt;/keyword&gt;&lt;keyword&gt;Animals&lt;/keyword&gt;&lt;keyword&gt;Brain&lt;/keyword&gt;&lt;keyword&gt;Choline&lt;/keyword&gt;&lt;keyword&gt;Cyanides&lt;/keyword&gt;&lt;keyword&gt;Hypoglycemia&lt;/keyword&gt;&lt;keyword&gt;Hypoxia&lt;/keyword&gt;&lt;keyword&gt;Insulin&lt;/keyword&gt;&lt;keyword&gt;Kinetics&lt;/keyword&gt;&lt;keyword&gt;Male&lt;/keyword&gt;&lt;keyword&gt;Mice&lt;/keyword&gt;&lt;keyword&gt;NAD&lt;/keyword&gt;&lt;keyword&gt;Nitrites&lt;/keyword&gt;&lt;keyword&gt;Physostigmine&lt;/keyword&gt;&lt;keyword&gt;Rats&lt;/keyword&gt;&lt;keyword&gt;Thermodynamics&lt;/keyword&gt;&lt;/keywords&gt;&lt;urls&gt;&lt;related-urls&gt;&lt;url&gt;https://www.ncbi.nlm.nih.gov/pubmed/182924&lt;/url&gt;&lt;/related-urls&gt;&lt;/urls&gt;&lt;isbn&gt;0022-3042&lt;/isbn&gt;&lt;titles&gt;&lt;title&gt;Impaired synthesis of acetylcholine in brain accompanying mild hypoxia and hypoglycemia&lt;/title&gt;&lt;secondary-title&gt;J Neurochem&lt;/secondary-title&gt;&lt;/titles&gt;&lt;pages&gt;37-42&lt;/pages&gt;&lt;number&gt;1&lt;/number&gt;&lt;contributors&gt;&lt;authors&gt;&lt;author&gt;Gibson, G. E.&lt;/author&gt;&lt;author&gt;Blass, J. P.&lt;/author&gt;&lt;/authors&gt;&lt;/contributors&gt;&lt;language&gt;eng&lt;/language&gt;&lt;added-date format="utc"&gt;1622971226&lt;/added-date&gt;&lt;ref-type name="Journal Article"&gt;17&lt;/ref-type&gt;&lt;rec-number&gt;669&lt;/rec-number&gt;&lt;last-updated-date format="utc"&gt;1622971226&lt;/last-updated-date&gt;&lt;accession-num&gt;182924&lt;/accession-num&gt;&lt;electronic-resource-num&gt;10.1111/j.1471-4159.1976.tb01540.x&lt;/electronic-resource-num&gt;&lt;volume&gt;27&lt;/volume&gt;&lt;/record&gt;&lt;/Cite&gt;&lt;/EndNote&gt;</w:instrText>
      </w:r>
      <w:r w:rsidRPr="003F012E">
        <w:rPr>
          <w:color w:val="auto"/>
        </w:rPr>
        <w:fldChar w:fldCharType="separate"/>
      </w:r>
      <w:r w:rsidRPr="003F012E">
        <w:rPr>
          <w:color w:val="auto"/>
        </w:rPr>
        <w:t>(38)</w:t>
      </w:r>
      <w:r w:rsidRPr="003F012E">
        <w:rPr>
          <w:color w:val="auto"/>
        </w:rPr>
        <w:fldChar w:fldCharType="end"/>
      </w:r>
      <w:r w:rsidRPr="003F012E">
        <w:rPr>
          <w:color w:val="auto"/>
        </w:rPr>
        <w:t xml:space="preserve">, including in newborn HIE </w:t>
      </w:r>
      <w:r w:rsidRPr="003F012E">
        <w:rPr>
          <w:color w:val="auto"/>
        </w:rPr>
        <w:fldChar w:fldCharType="begin">
          <w:fldData xml:space="preserve">PEVuZE5vdGU+PENpdGU+PEF1dGhvcj5IYW1pbHRvbjwvQXV0aG9yPjxZZWFyPjE5ODY8L1llYXI+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==
</w:fldData>
        </w:fldChar>
      </w:r>
      <w:r w:rsidRPr="003F012E">
        <w:rPr>
          <w:color w:val="auto"/>
        </w:rPr>
        <w:instrText xml:space="preserve"> ADDIN EN.CITE </w:instrText>
      </w:r>
      <w:r w:rsidRPr="003F012E">
        <w:rPr>
          <w:color w:val="auto"/>
        </w:rPr>
        <w:fldChar w:fldCharType="begin">
          <w:fldData xml:space="preserve">PEVuZE5vdGU+PENpdGU+PEF1dGhvcj5IYW1pbHRvbjwvQXV0aG9yPjxZZWFyPjE5ODY8L1llYXI+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==
</w:fldData>
        </w:fldChar>
      </w:r>
      <w:r w:rsidRPr="003F012E">
        <w:rPr>
          <w:color w:val="auto"/>
        </w:rPr>
        <w:instrText xml:space="preserve"> ADDIN EN.CITE.DATA </w:instrText>
      </w:r>
      <w:r w:rsidRPr="003F012E">
        <w:rPr>
          <w:color w:val="auto"/>
        </w:rPr>
      </w:r>
      <w:r w:rsidRPr="003F012E">
        <w:rPr>
          <w:color w:val="auto"/>
        </w:rPr>
        <w:fldChar w:fldCharType="end"/>
      </w:r>
      <w:r w:rsidRPr="003F012E">
        <w:rPr>
          <w:color w:val="auto"/>
        </w:rPr>
      </w:r>
      <w:r w:rsidRPr="003F012E">
        <w:rPr>
          <w:color w:val="auto"/>
        </w:rPr>
        <w:fldChar w:fldCharType="separate"/>
      </w:r>
      <w:r w:rsidRPr="003F012E">
        <w:rPr>
          <w:color w:val="auto"/>
        </w:rPr>
        <w:t>(39, 40)</w:t>
      </w:r>
      <w:r w:rsidRPr="003F012E">
        <w:rPr>
          <w:color w:val="auto"/>
        </w:rPr>
        <w:fldChar w:fldCharType="end"/>
      </w:r>
      <w:r w:rsidRPr="003F012E">
        <w:rPr>
          <w:color w:val="auto"/>
        </w:rPr>
        <w:t xml:space="preserve"> and in adult stroke </w:t>
      </w:r>
      <w:r w:rsidRPr="003F012E">
        <w:rPr>
          <w:color w:val="auto"/>
        </w:rPr>
        <w:fldChar w:fldCharType="begin"/>
      </w:r>
      <w:r w:rsidRPr="003F012E">
        <w:rPr>
          <w:color w:val="auto"/>
        </w:rPr>
        <w:instrText xml:space="preserve"> ADDIN EN.CITE &lt;EndNote&gt;&lt;Cite&gt;&lt;Author&gt;Pathak&lt;/Author&gt;&lt;Year&gt;2013&lt;/Year&gt;&lt;IDText&gt;Energy failure: does it contribute to neurodegeneration?&lt;/IDText&gt;&lt;DisplayText&gt;(41)&lt;/DisplayText&gt;&lt;record&gt;&lt;dates&gt;&lt;pub-dates&gt;&lt;date&gt;Oct&lt;/date&gt;&lt;/pub-dates&gt;&lt;year&gt;2013&lt;/year&gt;&lt;/dates&gt;&lt;keywords&gt;&lt;keyword&gt;Animals&lt;/keyword&gt;&lt;keyword&gt;Energy Metabolism&lt;/keyword&gt;&lt;keyword&gt;Humans&lt;/keyword&gt;&lt;keyword&gt;Mitochondria&lt;/keyword&gt;&lt;keyword&gt;Mitochondrial Diseases&lt;/keyword&gt;&lt;keyword&gt;Neurodegenerative Diseases&lt;/keyword&gt;&lt;keyword&gt;Neurons&lt;/keyword&gt;&lt;/keywords&gt;&lt;urls&gt;&lt;related-urls&gt;&lt;url&gt;https://www.ncbi.nlm.nih.gov/pubmed/24038413&lt;/url&gt;&lt;/related-urls&gt;&lt;/urls&gt;&lt;isbn&gt;1531-8249&lt;/isbn&gt;&lt;custom2&gt;PMC4092015&lt;/custom2&gt;&lt;titles&gt;&lt;title&gt;Energy failure: does it contribute to neurodegeneration?&lt;/title&gt;&lt;secondary-title&gt;Ann Neurol&lt;/secondary-title&gt;&lt;/titles&gt;&lt;pages&gt;506-16&lt;/pages&gt;&lt;number&gt;4&lt;/number&gt;&lt;contributors&gt;&lt;authors&gt;&lt;author&gt;Pathak, D.&lt;/author&gt;&lt;author&gt;Berthet, A.&lt;/author&gt;&lt;author&gt;Nakamura, K.&lt;/author&gt;&lt;/authors&gt;&lt;/contributors&gt;&lt;language&gt;eng&lt;/language&gt;&lt;added-date format="utc"&gt;1593994813&lt;/added-date&gt;&lt;ref-type name="Journal Article"&gt;17&lt;/ref-type&gt;&lt;rec-number&gt;492&lt;/rec-number&gt;&lt;last-updated-date format="utc"&gt;1593994813&lt;/last-updated-date&gt;&lt;accession-num&gt;24038413&lt;/accession-num&gt;&lt;electronic-resource-num&gt;10.1002/ana.24014&lt;/electronic-resource-num&gt;&lt;volume&gt;74&lt;/volume&gt;&lt;/record&gt;&lt;/Cite&gt;&lt;/EndNote&gt;</w:instrText>
      </w:r>
      <w:r w:rsidRPr="003F012E">
        <w:rPr>
          <w:color w:val="auto"/>
        </w:rPr>
        <w:fldChar w:fldCharType="separate"/>
      </w:r>
      <w:r w:rsidRPr="003F012E">
        <w:rPr>
          <w:color w:val="auto"/>
        </w:rPr>
        <w:t>(41)</w:t>
      </w:r>
      <w:r w:rsidRPr="003F012E">
        <w:rPr>
          <w:color w:val="auto"/>
        </w:rPr>
        <w:fldChar w:fldCharType="end"/>
      </w:r>
      <w:r w:rsidRPr="003F012E">
        <w:rPr>
          <w:color w:val="auto"/>
        </w:rPr>
        <w:t>. HIE often co-exists with multisystem HI including hepatic impairment, as reflected by abnormal liver function tests which also show differences in concentrations between clinical grades of HIE severity</w:t>
      </w:r>
      <w:r w:rsidRPr="003F012E">
        <w:rPr>
          <w:color w:val="auto"/>
        </w:rPr>
        <w:fldChar w:fldCharType="begin">
          <w:fldData xml:space="preserve">PEVuZE5vdGU+PENpdGU+PEF1dGhvcj5NdW5pcmFtYW48L0F1dGhvcj48WWVhcj4yMDE3PC9ZZWFy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</w:fldData>
        </w:fldChar>
      </w:r>
      <w:r w:rsidRPr="003F012E">
        <w:rPr>
          <w:color w:val="auto"/>
        </w:rPr>
        <w:instrText xml:space="preserve"> ADDIN EN.CITE </w:instrText>
      </w:r>
      <w:r w:rsidRPr="003F012E">
        <w:rPr>
          <w:color w:val="auto"/>
        </w:rPr>
        <w:fldChar w:fldCharType="begin">
          <w:fldData xml:space="preserve">PEVuZE5vdGU+PENpdGU+PEF1dGhvcj5NdW5pcmFtYW48L0F1dGhvcj48WWVhcj4yMDE3PC9ZZWFy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</w:fldData>
        </w:fldChar>
      </w:r>
      <w:r w:rsidRPr="003F012E">
        <w:rPr>
          <w:color w:val="auto"/>
        </w:rPr>
        <w:instrText xml:space="preserve"> ADDIN EN.CITE.DATA </w:instrText>
      </w:r>
      <w:r w:rsidRPr="003F012E">
        <w:rPr>
          <w:color w:val="auto"/>
        </w:rPr>
      </w:r>
      <w:r w:rsidRPr="003F012E">
        <w:rPr>
          <w:color w:val="auto"/>
        </w:rPr>
        <w:fldChar w:fldCharType="end"/>
      </w:r>
      <w:r w:rsidRPr="003F012E">
        <w:rPr>
          <w:color w:val="auto"/>
        </w:rPr>
      </w:r>
      <w:r w:rsidRPr="003F012E">
        <w:rPr>
          <w:color w:val="auto"/>
        </w:rPr>
        <w:fldChar w:fldCharType="separate"/>
      </w:r>
      <w:r w:rsidRPr="003F012E">
        <w:rPr>
          <w:color w:val="auto"/>
        </w:rPr>
        <w:t>(42)</w:t>
      </w:r>
      <w:r w:rsidRPr="003F012E">
        <w:rPr>
          <w:color w:val="auto"/>
        </w:rPr>
        <w:fldChar w:fldCharType="end"/>
      </w:r>
      <w:r w:rsidRPr="003F012E">
        <w:rPr>
          <w:color w:val="auto"/>
        </w:rPr>
        <w:t xml:space="preserve">. The lower TG levels may be a result of the multisystem HI or of attenuation by TH. If the decreased levels are just a result of temporary attenuation of the increased metabolic demand in ischemia by TH, then the TG levels would be expected to rise at S3 (after rewarming). However, in this study the reduced TG levels persist after rewarming. </w:t>
      </w:r>
    </w:p>
    <w:p w14:paraId="74EF9830" w14:textId="6C754879" w:rsidR="000F3161" w:rsidRPr="003F012E" w:rsidRDefault="00685460" w:rsidP="00685460">
      <w:pPr>
        <w:pStyle w:val="MDPI23heading3"/>
        <w:spacing w:before="240"/>
        <w:rPr>
          <w:color w:val="auto"/>
        </w:rPr>
      </w:pPr>
      <w:r w:rsidRPr="003F012E">
        <w:rPr>
          <w:color w:val="auto"/>
        </w:rPr>
        <w:t xml:space="preserve">4.2.2. </w:t>
      </w:r>
      <w:r w:rsidR="000F3161" w:rsidRPr="003F012E">
        <w:rPr>
          <w:color w:val="auto"/>
        </w:rPr>
        <w:t>Phosphatidylcholine</w:t>
      </w:r>
    </w:p>
    <w:p w14:paraId="08C79068" w14:textId="08878298" w:rsidR="000F3161" w:rsidRPr="003F012E" w:rsidRDefault="000F3161" w:rsidP="00685460">
      <w:pPr>
        <w:pStyle w:val="MDPI31text"/>
        <w:rPr>
          <w:color w:val="auto"/>
          <w:shd w:val="clear" w:color="auto" w:fill="FFFFFF"/>
        </w:rPr>
      </w:pPr>
      <w:r w:rsidRPr="003F012E">
        <w:rPr>
          <w:color w:val="auto"/>
        </w:rPr>
        <w:t xml:space="preserve">We observed increased levels of PC species in the infants with moderate-severe HIE undergoing TH compared with in those with mild HIE. </w:t>
      </w:r>
      <w:r w:rsidRPr="003F012E">
        <w:rPr>
          <w:color w:val="auto"/>
          <w:shd w:val="clear" w:color="auto" w:fill="FFFFFF"/>
        </w:rPr>
        <w:t xml:space="preserve">In an animal model of adult stroke, </w:t>
      </w:r>
      <w:r w:rsidRPr="003F012E">
        <w:rPr>
          <w:rFonts w:cs="Times"/>
          <w:color w:val="auto"/>
          <w:spacing w:val="3"/>
          <w:shd w:val="clear" w:color="auto" w:fill="FFFFFF"/>
        </w:rPr>
        <w:t xml:space="preserve">PC (16:0/18:1) increased in ischemic brain tissue within 2 hours of HI and continued to accumulate over 5 days post-stroke </w:t>
      </w:r>
      <w:r w:rsidRPr="003F012E">
        <w:rPr>
          <w:rFonts w:cs="Times"/>
          <w:color w:val="auto"/>
          <w:spacing w:val="3"/>
          <w:shd w:val="clear" w:color="auto" w:fill="FFFFFF"/>
        </w:rPr>
        <w:fldChar w:fldCharType="begin">
          <w:fldData xml:space="preserve">PEVuZE5vdGU+PENpdGU+PEF1dGhvcj5OaWVsc2VuPC9BdXRob3I+PFllYXI+MjAxNjwvWWVhcj48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</w:fldData>
        </w:fldChar>
      </w:r>
      <w:r w:rsidRPr="003F012E">
        <w:rPr>
          <w:rFonts w:cs="Times"/>
          <w:color w:val="auto"/>
          <w:spacing w:val="3"/>
          <w:shd w:val="clear" w:color="auto" w:fill="FFFFFF"/>
        </w:rPr>
        <w:instrText xml:space="preserve"> ADDIN EN.CITE </w:instrText>
      </w:r>
      <w:r w:rsidRPr="003F012E">
        <w:rPr>
          <w:rFonts w:cs="Times"/>
          <w:color w:val="auto"/>
          <w:spacing w:val="3"/>
          <w:shd w:val="clear" w:color="auto" w:fill="FFFFFF"/>
        </w:rPr>
        <w:fldChar w:fldCharType="begin">
          <w:fldData xml:space="preserve">PEVuZE5vdGU+PENpdGU+PEF1dGhvcj5OaWVsc2VuPC9BdXRob3I+PFllYXI+MjAxNjwvWWVhcj48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</w:fldData>
        </w:fldChar>
      </w:r>
      <w:r w:rsidRPr="003F012E">
        <w:rPr>
          <w:rFonts w:cs="Times"/>
          <w:color w:val="auto"/>
          <w:spacing w:val="3"/>
          <w:shd w:val="clear" w:color="auto" w:fill="FFFFFF"/>
        </w:rPr>
        <w:instrText xml:space="preserve"> ADDIN EN.CITE.DATA </w:instrText>
      </w:r>
      <w:r w:rsidRPr="003F012E">
        <w:rPr>
          <w:rFonts w:cs="Times"/>
          <w:color w:val="auto"/>
          <w:spacing w:val="3"/>
          <w:shd w:val="clear" w:color="auto" w:fill="FFFFFF"/>
        </w:rPr>
      </w:r>
      <w:r w:rsidRPr="003F012E">
        <w:rPr>
          <w:rFonts w:cs="Times"/>
          <w:color w:val="auto"/>
          <w:spacing w:val="3"/>
          <w:shd w:val="clear" w:color="auto" w:fill="FFFFFF"/>
        </w:rPr>
        <w:fldChar w:fldCharType="end"/>
      </w:r>
      <w:r w:rsidRPr="003F012E">
        <w:rPr>
          <w:rFonts w:cs="Times"/>
          <w:color w:val="auto"/>
          <w:spacing w:val="3"/>
          <w:shd w:val="clear" w:color="auto" w:fill="FFFFFF"/>
        </w:rPr>
      </w:r>
      <w:r w:rsidRPr="003F012E">
        <w:rPr>
          <w:rFonts w:cs="Times"/>
          <w:color w:val="auto"/>
          <w:spacing w:val="3"/>
          <w:shd w:val="clear" w:color="auto" w:fill="FFFFFF"/>
        </w:rPr>
        <w:fldChar w:fldCharType="separate"/>
      </w:r>
      <w:r w:rsidRPr="003F012E">
        <w:rPr>
          <w:rFonts w:cs="Times"/>
          <w:color w:val="auto"/>
          <w:spacing w:val="3"/>
          <w:shd w:val="clear" w:color="auto" w:fill="FFFFFF"/>
        </w:rPr>
        <w:t>(43)</w:t>
      </w:r>
      <w:r w:rsidRPr="003F012E">
        <w:rPr>
          <w:rFonts w:cs="Times"/>
          <w:color w:val="auto"/>
          <w:spacing w:val="3"/>
          <w:shd w:val="clear" w:color="auto" w:fill="FFFFFF"/>
        </w:rPr>
        <w:fldChar w:fldCharType="end"/>
      </w:r>
      <w:r w:rsidRPr="003F012E">
        <w:rPr>
          <w:rFonts w:cs="Times"/>
          <w:color w:val="auto"/>
          <w:spacing w:val="3"/>
          <w:shd w:val="clear" w:color="auto" w:fill="FFFFFF"/>
        </w:rPr>
        <w:t xml:space="preserve">. </w:t>
      </w:r>
      <w:r w:rsidRPr="003F012E">
        <w:rPr>
          <w:color w:val="auto"/>
        </w:rPr>
        <w:t>In the cord blood after HI, there are increased levels of PC (34:1), PC (36:4), PC (38:4), and PC (38:5)</w:t>
      </w:r>
      <w:r w:rsidRPr="003F012E">
        <w:rPr>
          <w:b/>
          <w:bCs/>
          <w:color w:val="auto"/>
        </w:rPr>
        <w:t xml:space="preserve"> </w:t>
      </w:r>
      <w:r w:rsidRPr="003F012E">
        <w:rPr>
          <w:color w:val="auto"/>
        </w:rPr>
        <w:t xml:space="preserve">compared to in controls </w:t>
      </w:r>
      <w:r w:rsidRPr="003F012E">
        <w:rPr>
          <w:color w:val="auto"/>
        </w:rPr>
        <w:fldChar w:fldCharType="begin">
          <w:fldData xml:space="preserve">PEVuZE5vdGU+PENpdGU+PEF1dGhvcj5XYWxzaDwvQXV0aG9yPjxZZWFyPjIwMTI8L1llYXI+PElE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</w:fldData>
        </w:fldChar>
      </w:r>
      <w:r w:rsidRPr="003F012E">
        <w:rPr>
          <w:color w:val="auto"/>
        </w:rPr>
        <w:instrText xml:space="preserve"> ADDIN EN.CITE </w:instrText>
      </w:r>
      <w:r w:rsidRPr="003F012E">
        <w:rPr>
          <w:color w:val="auto"/>
        </w:rPr>
        <w:fldChar w:fldCharType="begin">
          <w:fldData xml:space="preserve">PEVuZE5vdGU+PENpdGU+PEF1dGhvcj5XYWxzaDwvQXV0aG9yPjxZZWFyPjIwMTI8L1llYXI+PElE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</w:fldData>
        </w:fldChar>
      </w:r>
      <w:r w:rsidRPr="003F012E">
        <w:rPr>
          <w:color w:val="auto"/>
        </w:rPr>
        <w:instrText xml:space="preserve"> ADDIN EN.CITE.DATA </w:instrText>
      </w:r>
      <w:r w:rsidRPr="003F012E">
        <w:rPr>
          <w:color w:val="auto"/>
        </w:rPr>
      </w:r>
      <w:r w:rsidRPr="003F012E">
        <w:rPr>
          <w:color w:val="auto"/>
        </w:rPr>
        <w:fldChar w:fldCharType="end"/>
      </w:r>
      <w:r w:rsidRPr="003F012E">
        <w:rPr>
          <w:color w:val="auto"/>
        </w:rPr>
      </w:r>
      <w:r w:rsidRPr="003F012E">
        <w:rPr>
          <w:color w:val="auto"/>
        </w:rPr>
        <w:fldChar w:fldCharType="separate"/>
      </w:r>
      <w:r w:rsidRPr="003F012E">
        <w:rPr>
          <w:color w:val="auto"/>
        </w:rPr>
        <w:t>(44, 45)</w:t>
      </w:r>
      <w:r w:rsidRPr="003F012E">
        <w:rPr>
          <w:color w:val="auto"/>
        </w:rPr>
        <w:fldChar w:fldCharType="end"/>
      </w:r>
      <w:r w:rsidRPr="003F012E">
        <w:rPr>
          <w:color w:val="auto"/>
        </w:rPr>
        <w:t xml:space="preserve">. </w:t>
      </w:r>
      <w:r w:rsidRPr="003F012E">
        <w:rPr>
          <w:color w:val="auto"/>
          <w:shd w:val="clear" w:color="auto" w:fill="FFFFFF"/>
        </w:rPr>
        <w:t xml:space="preserve">Also during TH, MR-spectroscopy demonstrates decreased levels of PC in the basal ganglia and the white matter in severe HIE compared to in </w:t>
      </w:r>
      <w:r w:rsidRPr="003F012E">
        <w:rPr>
          <w:color w:val="auto"/>
        </w:rPr>
        <w:t>moderate-severe</w:t>
      </w:r>
      <w:r w:rsidRPr="003F012E">
        <w:rPr>
          <w:color w:val="auto"/>
          <w:shd w:val="clear" w:color="auto" w:fill="FFFFFF"/>
        </w:rPr>
        <w:t xml:space="preserve"> HIE, which may reflect apoptosis in these regions </w:t>
      </w:r>
      <w:r w:rsidRPr="003F012E">
        <w:rPr>
          <w:color w:val="auto"/>
          <w:shd w:val="clear" w:color="auto" w:fill="FFFFFF"/>
        </w:rPr>
        <w:fldChar w:fldCharType="begin"/>
      </w:r>
      <w:r w:rsidRPr="003F012E">
        <w:rPr>
          <w:color w:val="auto"/>
          <w:shd w:val="clear" w:color="auto" w:fill="FFFFFF"/>
        </w:rPr>
        <w:instrText xml:space="preserve"> ADDIN EN.CITE &lt;EndNote&gt;&lt;Cite&gt;&lt;Author&gt;Lucke&lt;/Author&gt;&lt;Year&gt;2019&lt;/Year&gt;&lt;IDText&gt;Early proton magnetic resonance spectroscopy during and after therapeutic hypothermia in perinatal hypoxic-ischemic encephalopathy&lt;/IDText&gt;&lt;DisplayText&gt;(46)&lt;/DisplayText&gt;&lt;record&gt;&lt;dates&gt;&lt;pub-dates&gt;&lt;date&gt;06&lt;/date&gt;&lt;/pub-dates&gt;&lt;year&gt;2019&lt;/year&gt;&lt;/dates&gt;&lt;keywords&gt;&lt;keyword&gt;Biomarkers&lt;/keyword&gt;&lt;keyword&gt;Female&lt;/keyword&gt;&lt;keyword&gt;Humans&lt;/keyword&gt;&lt;keyword&gt;Hypothermia, Induced&lt;/keyword&gt;&lt;keyword&gt;Hypoxia-Ischemia, Brain&lt;/keyword&gt;&lt;keyword&gt;Infant, Newborn&lt;/keyword&gt;&lt;keyword&gt;Magnetic Resonance Imaging&lt;/keyword&gt;&lt;keyword&gt;Male&lt;/keyword&gt;&lt;keyword&gt;Proton Magnetic Resonance Spectroscopy&lt;/keyword&gt;&lt;keyword&gt;Brain&lt;/keyword&gt;&lt;keyword&gt;Hypoxic–ischemic encephalopathy&lt;/keyword&gt;&lt;keyword&gt;Magnetic resonance imaging&lt;/keyword&gt;&lt;keyword&gt;Neonates&lt;/keyword&gt;&lt;keyword&gt;Spectroscopy&lt;/keyword&gt;&lt;/keywords&gt;&lt;urls&gt;&lt;related-urls&gt;&lt;url&gt;https://www.ncbi.nlm.nih.gov/pubmed/30918993&lt;/url&gt;&lt;/related-urls&gt;&lt;/urls&gt;&lt;isbn&gt;1432-1998&lt;/isbn&gt;&lt;titles&gt;&lt;title&gt;Early proton magnetic resonance spectroscopy during and after therapeutic hypothermia in perinatal hypoxic-ischemic encephalopathy&lt;/title&gt;&lt;secondary-title&gt;Pediatr Radiol&lt;/secondary-title&gt;&lt;/titles&gt;&lt;pages&gt;941-950&lt;/pages&gt;&lt;number&gt;7&lt;/number&gt;&lt;contributors&gt;&lt;authors&gt;&lt;author&gt;Lucke, A. M.&lt;/author&gt;&lt;author&gt;Shetty, A. N.&lt;/author&gt;&lt;author&gt;Hagan, J. L.&lt;/author&gt;&lt;author&gt;Walton, A.&lt;/author&gt;&lt;author&gt;Stafford, T. D.&lt;/author&gt;&lt;author&gt;Chu, Z. D.&lt;/author&gt;&lt;author&gt;Rhee, C. J.&lt;/author&gt;&lt;author&gt;Kaiser, J. R.&lt;/author&gt;&lt;author&gt;Sanz Cortes, M.&lt;/author&gt;&lt;/authors&gt;&lt;/contributors&gt;&lt;edition&gt;2019/03/28&lt;/edition&gt;&lt;language&gt;eng&lt;/language&gt;&lt;added-date format="utc"&gt;1593977188&lt;/added-date&gt;&lt;ref-type name="Journal Article"&gt;17&lt;/ref-type&gt;&lt;rec-number&gt;480&lt;/rec-number&gt;&lt;last-updated-date format="utc"&gt;1593977188&lt;/last-updated-date&gt;&lt;accession-num&gt;30918993&lt;/accession-num&gt;&lt;electronic-resource-num&gt;10.1007/s00247-019-04383-8&lt;/electronic-resource-num&gt;&lt;volume&gt;49&lt;/volume&gt;&lt;/record&gt;&lt;/Cite&gt;&lt;/EndNote&gt;</w:instrText>
      </w:r>
      <w:r w:rsidRPr="003F012E">
        <w:rPr>
          <w:color w:val="auto"/>
          <w:shd w:val="clear" w:color="auto" w:fill="FFFFFF"/>
        </w:rPr>
        <w:fldChar w:fldCharType="separate"/>
      </w:r>
      <w:r w:rsidRPr="003F012E">
        <w:rPr>
          <w:color w:val="auto"/>
          <w:shd w:val="clear" w:color="auto" w:fill="FFFFFF"/>
        </w:rPr>
        <w:t>(46)</w:t>
      </w:r>
      <w:r w:rsidRPr="003F012E">
        <w:rPr>
          <w:color w:val="auto"/>
          <w:shd w:val="clear" w:color="auto" w:fill="FFFFFF"/>
        </w:rPr>
        <w:fldChar w:fldCharType="end"/>
      </w:r>
      <w:r w:rsidRPr="003F012E">
        <w:rPr>
          <w:color w:val="auto"/>
          <w:shd w:val="clear" w:color="auto" w:fill="FFFFFF"/>
        </w:rPr>
        <w:t xml:space="preserve">. In experimental models of HI, increased degradation of the glycerophospholipid species, such as PC and PE, have been demonstrated in the affected brain tissue at 18-48 hours </w:t>
      </w:r>
      <w:r w:rsidRPr="003F012E">
        <w:rPr>
          <w:color w:val="auto"/>
          <w:shd w:val="clear" w:color="auto" w:fill="FFFFFF"/>
        </w:rPr>
        <w:fldChar w:fldCharType="begin">
          <w:fldData xml:space="preserve">PEVuZE5vdGU+PENpdGU+PEF1dGhvcj5EcmdvdsOhPC9BdXRob3I+PFllYXI+MjAwNDwvWWVhcj48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</w:fldData>
        </w:fldChar>
      </w:r>
      <w:r w:rsidRPr="003F012E">
        <w:rPr>
          <w:color w:val="auto"/>
          <w:shd w:val="clear" w:color="auto" w:fill="FFFFFF"/>
        </w:rPr>
        <w:instrText xml:space="preserve"> ADDIN EN.CITE </w:instrText>
      </w:r>
      <w:r w:rsidRPr="003F012E">
        <w:rPr>
          <w:color w:val="auto"/>
          <w:shd w:val="clear" w:color="auto" w:fill="FFFFFF"/>
        </w:rPr>
        <w:fldChar w:fldCharType="begin">
          <w:fldData xml:space="preserve">PEVuZE5vdGU+PENpdGU+PEF1dGhvcj5EcmdvdsOhPC9BdXRob3I+PFllYXI+MjAwNDwvWWVhcj48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</w:fldData>
        </w:fldChar>
      </w:r>
      <w:r w:rsidRPr="003F012E">
        <w:rPr>
          <w:color w:val="auto"/>
          <w:shd w:val="clear" w:color="auto" w:fill="FFFFFF"/>
        </w:rPr>
        <w:instrText xml:space="preserve"> ADDIN EN.CITE.DATA </w:instrText>
      </w:r>
      <w:r w:rsidRPr="003F012E">
        <w:rPr>
          <w:color w:val="auto"/>
          <w:shd w:val="clear" w:color="auto" w:fill="FFFFFF"/>
        </w:rPr>
      </w:r>
      <w:r w:rsidRPr="003F012E">
        <w:rPr>
          <w:color w:val="auto"/>
          <w:shd w:val="clear" w:color="auto" w:fill="FFFFFF"/>
        </w:rPr>
        <w:fldChar w:fldCharType="end"/>
      </w:r>
      <w:r w:rsidRPr="003F012E">
        <w:rPr>
          <w:color w:val="auto"/>
          <w:shd w:val="clear" w:color="auto" w:fill="FFFFFF"/>
        </w:rPr>
      </w:r>
      <w:r w:rsidRPr="003F012E">
        <w:rPr>
          <w:color w:val="auto"/>
          <w:shd w:val="clear" w:color="auto" w:fill="FFFFFF"/>
        </w:rPr>
        <w:fldChar w:fldCharType="separate"/>
      </w:r>
      <w:r w:rsidRPr="003F012E">
        <w:rPr>
          <w:color w:val="auto"/>
          <w:shd w:val="clear" w:color="auto" w:fill="FFFFFF"/>
        </w:rPr>
        <w:t>(47, 48)</w:t>
      </w:r>
      <w:r w:rsidRPr="003F012E">
        <w:rPr>
          <w:color w:val="auto"/>
          <w:shd w:val="clear" w:color="auto" w:fill="FFFFFF"/>
        </w:rPr>
        <w:fldChar w:fldCharType="end"/>
      </w:r>
      <w:r w:rsidRPr="003F012E">
        <w:rPr>
          <w:color w:val="auto"/>
          <w:shd w:val="clear" w:color="auto" w:fill="FFFFFF"/>
        </w:rPr>
        <w:t xml:space="preserve">. </w:t>
      </w:r>
    </w:p>
    <w:p w14:paraId="4F58FFFD" w14:textId="16909965" w:rsidR="000F3161" w:rsidRPr="003F012E" w:rsidRDefault="000F3161" w:rsidP="00685460">
      <w:pPr>
        <w:pStyle w:val="MDPI31text"/>
        <w:rPr>
          <w:color w:val="auto"/>
        </w:rPr>
      </w:pPr>
      <w:r w:rsidRPr="003F012E">
        <w:rPr>
          <w:color w:val="auto"/>
          <w:shd w:val="clear" w:color="auto" w:fill="FFFFFF"/>
        </w:rPr>
        <w:t xml:space="preserve">We also noted increased levels of PC species at S3 (after rewarming). In an MR-spectroscopy study of newborns with HIE, an increase in PC was shown in the white matter at day 5-6 post TH </w:t>
      </w:r>
      <w:r w:rsidRPr="003F012E">
        <w:rPr>
          <w:color w:val="auto"/>
          <w:shd w:val="clear" w:color="auto" w:fill="FFFFFF"/>
        </w:rPr>
        <w:fldChar w:fldCharType="begin"/>
      </w:r>
      <w:r w:rsidRPr="003F012E">
        <w:rPr>
          <w:color w:val="auto"/>
          <w:shd w:val="clear" w:color="auto" w:fill="FFFFFF"/>
        </w:rPr>
        <w:instrText xml:space="preserve"> ADDIN EN.CITE &lt;EndNote&gt;&lt;Cite&gt;&lt;Author&gt;Lucke&lt;/Author&gt;&lt;Year&gt;2019&lt;/Year&gt;&lt;IDText&gt;Early proton magnetic resonance spectroscopy during and after therapeutic hypothermia in perinatal hypoxic-ischemic encephalopathy&lt;/IDText&gt;&lt;DisplayText&gt;(46)&lt;/DisplayText&gt;&lt;record&gt;&lt;dates&gt;&lt;pub-dates&gt;&lt;date&gt;06&lt;/date&gt;&lt;/pub-dates&gt;&lt;year&gt;2019&lt;/year&gt;&lt;/dates&gt;&lt;keywords&gt;&lt;keyword&gt;Biomarkers&lt;/keyword&gt;&lt;keyword&gt;Female&lt;/keyword&gt;&lt;keyword&gt;Humans&lt;/keyword&gt;&lt;keyword&gt;Hypothermia, Induced&lt;/keyword&gt;&lt;keyword&gt;Hypoxia-Ischemia, Brain&lt;/keyword&gt;&lt;keyword&gt;Infant, Newborn&lt;/keyword&gt;&lt;keyword&gt;Magnetic Resonance Imaging&lt;/keyword&gt;&lt;keyword&gt;Male&lt;/keyword&gt;&lt;keyword&gt;Proton Magnetic Resonance Spectroscopy&lt;/keyword&gt;&lt;keyword&gt;Brain&lt;/keyword&gt;&lt;keyword&gt;Hypoxic–ischemic encephalopathy&lt;/keyword&gt;&lt;keyword&gt;Magnetic resonance imaging&lt;/keyword&gt;&lt;keyword&gt;Neonates&lt;/keyword&gt;&lt;keyword&gt;Spectroscopy&lt;/keyword&gt;&lt;/keywords&gt;&lt;urls&gt;&lt;related-urls&gt;&lt;url&gt;https://www.ncbi.nlm.nih.gov/pubmed/30918993&lt;/url&gt;&lt;/related-urls&gt;&lt;/urls&gt;&lt;isbn&gt;1432-1998&lt;/isbn&gt;&lt;titles&gt;&lt;title&gt;Early proton magnetic resonance spectroscopy during and after therapeutic hypothermia in perinatal hypoxic-ischemic encephalopathy&lt;/title&gt;&lt;secondary-title&gt;Pediatr Radiol&lt;/secondary-title&gt;&lt;/titles&gt;&lt;pages&gt;941-950&lt;/pages&gt;&lt;number&gt;7&lt;/number&gt;&lt;contributors&gt;&lt;authors&gt;&lt;author&gt;Lucke, A. M.&lt;/author&gt;&lt;author&gt;Shetty, A. N.&lt;/author&gt;&lt;author&gt;Hagan, J. L.&lt;/author&gt;&lt;author&gt;Walton, A.&lt;/author&gt;&lt;author&gt;Stafford, T. D.&lt;/author&gt;&lt;author&gt;Chu, Z. D.&lt;/author&gt;&lt;author&gt;Rhee, C. J.&lt;/author&gt;&lt;author&gt;Kaiser, J. R.&lt;/author&gt;&lt;author&gt;Sanz Cortes, M.&lt;/author&gt;&lt;/authors&gt;&lt;/contributors&gt;&lt;edition&gt;2019/03/28&lt;/edition&gt;&lt;language&gt;eng&lt;/language&gt;&lt;added-date format="utc"&gt;1593977188&lt;/added-date&gt;&lt;ref-type name="Journal Article"&gt;17&lt;/ref-type&gt;&lt;rec-number&gt;480&lt;/rec-number&gt;&lt;last-updated-date format="utc"&gt;1593977188&lt;/last-updated-date&gt;&lt;accession-num&gt;30918993&lt;/accession-num&gt;&lt;electronic-resource-num&gt;10.1007/s00247-019-04383-8&lt;/electronic-resource-num&gt;&lt;volume&gt;49&lt;/volume&gt;&lt;/record&gt;&lt;/Cite&gt;&lt;/EndNote&gt;</w:instrText>
      </w:r>
      <w:r w:rsidRPr="003F012E">
        <w:rPr>
          <w:color w:val="auto"/>
          <w:shd w:val="clear" w:color="auto" w:fill="FFFFFF"/>
        </w:rPr>
        <w:fldChar w:fldCharType="separate"/>
      </w:r>
      <w:r w:rsidRPr="003F012E">
        <w:rPr>
          <w:color w:val="auto"/>
          <w:shd w:val="clear" w:color="auto" w:fill="FFFFFF"/>
        </w:rPr>
        <w:t>(46)</w:t>
      </w:r>
      <w:r w:rsidRPr="003F012E">
        <w:rPr>
          <w:color w:val="auto"/>
          <w:shd w:val="clear" w:color="auto" w:fill="FFFFFF"/>
        </w:rPr>
        <w:fldChar w:fldCharType="end"/>
      </w:r>
      <w:r w:rsidRPr="003F012E">
        <w:rPr>
          <w:color w:val="auto"/>
          <w:shd w:val="clear" w:color="auto" w:fill="FFFFFF"/>
        </w:rPr>
        <w:t xml:space="preserve">. </w:t>
      </w:r>
      <w:r w:rsidRPr="003F012E">
        <w:rPr>
          <w:color w:val="auto"/>
        </w:rPr>
        <w:t xml:space="preserve">We speculate that the increase in PC species on rewarming (S3) may be associated with </w:t>
      </w:r>
      <w:r w:rsidRPr="003F012E">
        <w:rPr>
          <w:color w:val="auto"/>
          <w:shd w:val="clear" w:color="auto" w:fill="FCFCFC"/>
        </w:rPr>
        <w:t>the release of PC from damaged cell membranes in the brain.</w:t>
      </w:r>
      <w:r w:rsidRPr="003F012E">
        <w:rPr>
          <w:color w:val="auto"/>
        </w:rPr>
        <w:t xml:space="preserve"> </w:t>
      </w:r>
    </w:p>
    <w:p w14:paraId="460BF84E" w14:textId="56207738" w:rsidR="000F3161" w:rsidRPr="003F012E" w:rsidRDefault="000F3161" w:rsidP="00685460">
      <w:pPr>
        <w:pStyle w:val="MDPI31text"/>
        <w:rPr>
          <w:color w:val="auto"/>
        </w:rPr>
      </w:pPr>
      <w:r w:rsidRPr="003F012E">
        <w:rPr>
          <w:color w:val="auto"/>
        </w:rPr>
        <w:t xml:space="preserve">We noted that one PC species levels differed from how the other PC species behaved. PC-2O (32:0) levels were decreased in moderate-severe HIE compared to mild HIE. PC-2O (32:0) is specifically used in the production of fatty acids in the liver, so its decrease in moderate-severe HIE may be related to secondary energy failure and may also reflect the effect of cooling. </w:t>
      </w:r>
    </w:p>
    <w:p w14:paraId="0CBF5A65" w14:textId="55FCE483" w:rsidR="000F3161" w:rsidRPr="003F012E" w:rsidRDefault="000F3161" w:rsidP="00685460">
      <w:pPr>
        <w:pStyle w:val="MDPI31text"/>
        <w:rPr>
          <w:color w:val="auto"/>
        </w:rPr>
      </w:pPr>
      <w:r w:rsidRPr="003F012E">
        <w:rPr>
          <w:color w:val="auto"/>
        </w:rPr>
        <w:t>Phospholipases hydrolyse key groups from phospholipids. Phospholipases are activated in HI through the intracellular Ca</w:t>
      </w:r>
      <w:r w:rsidRPr="003F012E">
        <w:rPr>
          <w:color w:val="auto"/>
          <w:vertAlign w:val="superscript"/>
        </w:rPr>
        <w:t>2+</w:t>
      </w:r>
      <w:r w:rsidRPr="003F012E">
        <w:rPr>
          <w:color w:val="auto"/>
        </w:rPr>
        <w:t xml:space="preserve"> influx.  Activated phospholipases have been shown to cause inflammation in HI by releasing arachidonic acid (AA) and prostaglandins from membrane phospholipids, such as PC. In particular, phospholipase A</w:t>
      </w:r>
      <w:r w:rsidRPr="003F012E">
        <w:rPr>
          <w:color w:val="auto"/>
          <w:vertAlign w:val="subscript"/>
        </w:rPr>
        <w:t xml:space="preserve">2 </w:t>
      </w:r>
      <w:r w:rsidRPr="003F012E">
        <w:rPr>
          <w:color w:val="auto"/>
        </w:rPr>
        <w:t>(PLA</w:t>
      </w:r>
      <w:r w:rsidRPr="003F012E">
        <w:rPr>
          <w:color w:val="auto"/>
          <w:vertAlign w:val="subscript"/>
        </w:rPr>
        <w:t>2</w:t>
      </w:r>
      <w:r w:rsidRPr="003F012E">
        <w:rPr>
          <w:color w:val="auto"/>
        </w:rPr>
        <w:t xml:space="preserve">) and phospholipase C are significantly activated in HIE, which leads to the production of reactive oxidative species </w:t>
      </w:r>
      <w:r w:rsidRPr="003F012E">
        <w:rPr>
          <w:color w:val="auto"/>
        </w:rPr>
        <w:fldChar w:fldCharType="begin">
          <w:fldData xml:space="preserve">PEVuZE5vdGU+PENpdGU+PEF1dGhvcj5OaXNoaWRhPC9BdXRob3I+PFllYXI+MTk5NDwvWWVhcj48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</w:fldData>
        </w:fldChar>
      </w:r>
      <w:r w:rsidRPr="003F012E">
        <w:rPr>
          <w:color w:val="auto"/>
        </w:rPr>
        <w:instrText xml:space="preserve"> ADDIN EN.CITE </w:instrText>
      </w:r>
      <w:r w:rsidRPr="003F012E">
        <w:rPr>
          <w:color w:val="auto"/>
        </w:rPr>
        <w:fldChar w:fldCharType="begin">
          <w:fldData xml:space="preserve">PEVuZE5vdGU+PENpdGU+PEF1dGhvcj5OaXNoaWRhPC9BdXRob3I+PFllYXI+MTk5NDwvWWVhcj48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</w:fldData>
        </w:fldChar>
      </w:r>
      <w:r w:rsidRPr="003F012E">
        <w:rPr>
          <w:color w:val="auto"/>
        </w:rPr>
        <w:instrText xml:space="preserve"> ADDIN EN.CITE.DATA </w:instrText>
      </w:r>
      <w:r w:rsidRPr="003F012E">
        <w:rPr>
          <w:color w:val="auto"/>
        </w:rPr>
      </w:r>
      <w:r w:rsidRPr="003F012E">
        <w:rPr>
          <w:color w:val="auto"/>
        </w:rPr>
        <w:fldChar w:fldCharType="end"/>
      </w:r>
      <w:r w:rsidRPr="003F012E">
        <w:rPr>
          <w:color w:val="auto"/>
        </w:rPr>
      </w:r>
      <w:r w:rsidRPr="003F012E">
        <w:rPr>
          <w:color w:val="auto"/>
        </w:rPr>
        <w:fldChar w:fldCharType="separate"/>
      </w:r>
      <w:r w:rsidRPr="003F012E">
        <w:rPr>
          <w:color w:val="auto"/>
        </w:rPr>
        <w:t>(49, 50)</w:t>
      </w:r>
      <w:r w:rsidRPr="003F012E">
        <w:rPr>
          <w:color w:val="auto"/>
        </w:rPr>
        <w:fldChar w:fldCharType="end"/>
      </w:r>
      <w:r w:rsidRPr="003F012E">
        <w:rPr>
          <w:color w:val="auto"/>
        </w:rPr>
        <w:t xml:space="preserve">. </w:t>
      </w:r>
    </w:p>
    <w:p w14:paraId="23FB8625" w14:textId="1C69A78E" w:rsidR="000F3161" w:rsidRPr="003F012E" w:rsidRDefault="00685460" w:rsidP="00685460">
      <w:pPr>
        <w:pStyle w:val="MDPI23heading3"/>
        <w:spacing w:before="240"/>
        <w:rPr>
          <w:color w:val="auto"/>
          <w:shd w:val="clear" w:color="auto" w:fill="FFFFFF"/>
        </w:rPr>
      </w:pPr>
      <w:r w:rsidRPr="003F012E">
        <w:rPr>
          <w:color w:val="auto"/>
        </w:rPr>
        <w:t xml:space="preserve">4.2.3. </w:t>
      </w:r>
      <w:r w:rsidR="000F3161" w:rsidRPr="003F012E">
        <w:rPr>
          <w:color w:val="auto"/>
        </w:rPr>
        <w:t>Lysophosphatidylcholine</w:t>
      </w:r>
    </w:p>
    <w:p w14:paraId="17820A97" w14:textId="7EBA7C8F" w:rsidR="000F3161" w:rsidRPr="003F012E" w:rsidRDefault="000F3161" w:rsidP="00685460">
      <w:pPr>
        <w:pStyle w:val="MDPI31text"/>
        <w:rPr>
          <w:color w:val="auto"/>
          <w:shd w:val="clear" w:color="auto" w:fill="FFFFFF"/>
        </w:rPr>
      </w:pPr>
      <w:r w:rsidRPr="003F012E">
        <w:rPr>
          <w:color w:val="auto"/>
          <w:shd w:val="clear" w:color="auto" w:fill="FFFFFF"/>
        </w:rPr>
        <w:t xml:space="preserve">We observed that LPC levels were increased in the peripheral blood of the </w:t>
      </w:r>
      <w:r w:rsidRPr="003F012E">
        <w:rPr>
          <w:color w:val="auto"/>
        </w:rPr>
        <w:t>moderate-severe</w:t>
      </w:r>
      <w:r w:rsidRPr="003F012E">
        <w:rPr>
          <w:color w:val="auto"/>
          <w:shd w:val="clear" w:color="auto" w:fill="FFFFFF"/>
        </w:rPr>
        <w:t xml:space="preserve"> HIE compared to the mild HIE. We speculate that this might reflect a compensatory mechanism to attenuate injury from HI. It is possible that an LPC rich diet to increase peripheral levels might prove to be neuroprotective. </w:t>
      </w:r>
    </w:p>
    <w:p w14:paraId="24610FD8" w14:textId="3ACDB79E" w:rsidR="000F3161" w:rsidRPr="003F012E" w:rsidRDefault="000F3161" w:rsidP="00685460">
      <w:pPr>
        <w:pStyle w:val="MDPI31text"/>
        <w:rPr>
          <w:color w:val="auto"/>
          <w:shd w:val="clear" w:color="auto" w:fill="FFFFFF"/>
        </w:rPr>
      </w:pPr>
      <w:r w:rsidRPr="003F012E">
        <w:rPr>
          <w:color w:val="auto"/>
          <w:shd w:val="clear" w:color="auto" w:fill="FFFFFF"/>
        </w:rPr>
        <w:t xml:space="preserve">We speculate that the lower levels of LPC at S2 compared to S3 (rewarming) over the course of TH might be due to the effect of TH, reducing metabolic rate, followed by an increase in LPC after rewarming which may reflect the wearing off of the effect of TH. </w:t>
      </w:r>
    </w:p>
    <w:p w14:paraId="152D0047" w14:textId="7FC89DEF" w:rsidR="000F3161" w:rsidRPr="003F012E" w:rsidRDefault="000F3161" w:rsidP="00685460">
      <w:pPr>
        <w:pStyle w:val="MDPI31text"/>
        <w:rPr>
          <w:color w:val="auto"/>
          <w:shd w:val="clear" w:color="auto" w:fill="FFFFFF"/>
        </w:rPr>
      </w:pPr>
      <w:r w:rsidRPr="003F012E">
        <w:rPr>
          <w:color w:val="auto"/>
          <w:shd w:val="clear" w:color="auto" w:fill="FFFFFF"/>
        </w:rPr>
        <w:t xml:space="preserve">The interpretation of the LPCs analysed from DBS is challenging as lipases may remain active during the drying process </w:t>
      </w:r>
      <w:r w:rsidRPr="003F012E">
        <w:rPr>
          <w:color w:val="auto"/>
          <w:shd w:val="clear" w:color="auto" w:fill="FFFFFF"/>
        </w:rPr>
        <w:fldChar w:fldCharType="begin"/>
      </w:r>
      <w:r w:rsidRPr="003F012E">
        <w:rPr>
          <w:color w:val="auto"/>
          <w:shd w:val="clear" w:color="auto" w:fill="FFFFFF"/>
        </w:rPr>
        <w:instrText xml:space="preserve"> ADDIN EN.CITE &lt;EndNote&gt;&lt;Cite&gt;&lt;Author&gt;Adam&lt;/Author&gt;&lt;Year&gt;2011&lt;/Year&gt;&lt;IDText&gt;The preparation and storage of dried-blood spot quality control materials for lysosomal storage disease screening tests&lt;/IDText&gt;&lt;DisplayText&gt;(51)&lt;/DisplayText&gt;&lt;record&gt;&lt;dates&gt;&lt;pub-dates&gt;&lt;date&gt;Jun&lt;/date&gt;&lt;/pub-dates&gt;&lt;year&gt;2011&lt;/year&gt;&lt;/dates&gt;&lt;keywords&gt;&lt;keyword&gt;Adult&lt;/keyword&gt;&lt;keyword&gt;Clinical Enzyme Tests&lt;/keyword&gt;&lt;keyword&gt;Female&lt;/keyword&gt;&lt;keyword&gt;Humans&lt;/keyword&gt;&lt;keyword&gt;Infant, Newborn&lt;/keyword&gt;&lt;keyword&gt;Lysosomal Storage Diseases&lt;/keyword&gt;&lt;keyword&gt;Lysosomes&lt;/keyword&gt;&lt;keyword&gt;Neonatal Screening&lt;/keyword&gt;&lt;keyword&gt;Pregnancy&lt;/keyword&gt;&lt;keyword&gt;Quality Control&lt;/keyword&gt;&lt;/keywords&gt;&lt;urls&gt;&lt;related-urls&gt;&lt;url&gt;https://www.ncbi.nlm.nih.gov/pubmed/21382365&lt;/url&gt;&lt;/related-urls&gt;&lt;/urls&gt;&lt;isbn&gt;1873-2933&lt;/isbn&gt;&lt;titles&gt;&lt;title&gt;The preparation and storage of dried-blood spot quality control materials for lysosomal storage disease screening tests&lt;/title&gt;&lt;secondary-title&gt;Clin Biochem&lt;/secondary-title&gt;&lt;/titles&gt;&lt;pages&gt;704-10&lt;/pages&gt;&lt;number&gt;8-9&lt;/number&gt;&lt;contributors&gt;&lt;authors&gt;&lt;author&gt;Adam, B. W.&lt;/author&gt;&lt;author&gt;Orsini, J. J.&lt;/author&gt;&lt;author&gt;Martin, M.&lt;/author&gt;&lt;author&gt;Hall, E. M.&lt;/author&gt;&lt;author&gt;Zobel, S. D.&lt;/author&gt;&lt;author&gt;Caggana, M.&lt;/author&gt;&lt;author&gt;Hannon, W. H.&lt;/author&gt;&lt;/authors&gt;&lt;/contributors&gt;&lt;edition&gt;20110304&lt;/edition&gt;&lt;language&gt;eng&lt;/language&gt;&lt;added-date format="utc"&gt;1630193853&lt;/added-date&gt;&lt;ref-type name="Journal Article"&gt;17&lt;/ref-type&gt;&lt;auth-address&gt;Newborn Screening Quality Assurance Program, 4770 Buford Highway NE, Centers for Disease Control and Prevention, Atlanta, GA 30341, USA. BAdam@cdc.gov&lt;/auth-address&gt;&lt;rec-number&gt;682&lt;/rec-number&gt;&lt;last-updated-date format="utc"&gt;1630193853&lt;/last-updated-date&gt;&lt;accession-num&gt;21382365&lt;/accession-num&gt;&lt;electronic-resource-num&gt;10.1016/j.clinbiochem.2011.02.014&lt;/electronic-resource-num&gt;&lt;volume&gt;44&lt;/volume&gt;&lt;/record&gt;&lt;/Cite&gt;&lt;/EndNote&gt;</w:instrText>
      </w:r>
      <w:r w:rsidRPr="003F012E">
        <w:rPr>
          <w:color w:val="auto"/>
          <w:shd w:val="clear" w:color="auto" w:fill="FFFFFF"/>
        </w:rPr>
        <w:fldChar w:fldCharType="separate"/>
      </w:r>
      <w:r w:rsidRPr="003F012E">
        <w:rPr>
          <w:color w:val="auto"/>
          <w:shd w:val="clear" w:color="auto" w:fill="FFFFFF"/>
        </w:rPr>
        <w:t>(51)</w:t>
      </w:r>
      <w:r w:rsidRPr="003F012E">
        <w:rPr>
          <w:color w:val="auto"/>
          <w:shd w:val="clear" w:color="auto" w:fill="FFFFFF"/>
        </w:rPr>
        <w:fldChar w:fldCharType="end"/>
      </w:r>
      <w:r w:rsidRPr="003F012E">
        <w:rPr>
          <w:color w:val="auto"/>
          <w:shd w:val="clear" w:color="auto" w:fill="FFFFFF"/>
        </w:rPr>
        <w:t xml:space="preserve"> and some hydrolysis can occur even during storage. These processes are unlikely to influence the results here as for each newborn the samples were taken within days after birth and the total storage time was relatively long (up to 4 years).</w:t>
      </w:r>
    </w:p>
    <w:p w14:paraId="7A706102" w14:textId="205DABF2" w:rsidR="000F3161" w:rsidRPr="003F012E" w:rsidRDefault="00685460" w:rsidP="00685460">
      <w:pPr>
        <w:pStyle w:val="MDPI23heading3"/>
        <w:spacing w:before="240"/>
        <w:rPr>
          <w:color w:val="auto"/>
        </w:rPr>
      </w:pPr>
      <w:r w:rsidRPr="003F012E">
        <w:rPr>
          <w:color w:val="auto"/>
        </w:rPr>
        <w:t xml:space="preserve">4.2.4. </w:t>
      </w:r>
      <w:r w:rsidR="000F3161" w:rsidRPr="003F012E">
        <w:rPr>
          <w:color w:val="auto"/>
        </w:rPr>
        <w:t>Sphingomyelin</w:t>
      </w:r>
    </w:p>
    <w:p w14:paraId="5DB3C8D6" w14:textId="2F374710" w:rsidR="000F3161" w:rsidRPr="003F012E" w:rsidRDefault="000F3161" w:rsidP="00685460">
      <w:pPr>
        <w:pStyle w:val="MDPI31text"/>
        <w:rPr>
          <w:rFonts w:cstheme="minorBidi"/>
          <w:color w:val="auto"/>
        </w:rPr>
      </w:pPr>
      <w:r w:rsidRPr="003F012E">
        <w:rPr>
          <w:color w:val="auto"/>
          <w:shd w:val="clear" w:color="auto" w:fill="FFFFFF"/>
        </w:rPr>
        <w:t xml:space="preserve">SM species, especially SM (36:1) and SM (36:2) are important constituents of the myelin sheath </w:t>
      </w:r>
      <w:r w:rsidRPr="003F012E">
        <w:rPr>
          <w:color w:val="auto"/>
          <w:shd w:val="clear" w:color="auto" w:fill="FFFFFF"/>
        </w:rPr>
        <w:fldChar w:fldCharType="begin">
          <w:fldData xml:space="preserve">PEVuZE5vdGU+PENpdGU+PEF1dGhvcj5TYXN0cnk8L0F1dGhvcj48WWVhcj4xOTg1PC9ZZWFyPjxJ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</w:fldData>
        </w:fldChar>
      </w:r>
      <w:r w:rsidRPr="003F012E">
        <w:rPr>
          <w:color w:val="auto"/>
          <w:shd w:val="clear" w:color="auto" w:fill="FFFFFF"/>
        </w:rPr>
        <w:instrText xml:space="preserve"> ADDIN EN.CITE </w:instrText>
      </w:r>
      <w:r w:rsidRPr="003F012E">
        <w:rPr>
          <w:color w:val="auto"/>
          <w:shd w:val="clear" w:color="auto" w:fill="FFFFFF"/>
        </w:rPr>
        <w:fldChar w:fldCharType="begin">
          <w:fldData xml:space="preserve">PEVuZE5vdGU+PENpdGU+PEF1dGhvcj5TYXN0cnk8L0F1dGhvcj48WWVhcj4xOTg1PC9ZZWFyPjxJ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</w:fldData>
        </w:fldChar>
      </w:r>
      <w:r w:rsidRPr="003F012E">
        <w:rPr>
          <w:color w:val="auto"/>
          <w:shd w:val="clear" w:color="auto" w:fill="FFFFFF"/>
        </w:rPr>
        <w:instrText xml:space="preserve"> ADDIN EN.CITE.DATA </w:instrText>
      </w:r>
      <w:r w:rsidRPr="003F012E">
        <w:rPr>
          <w:color w:val="auto"/>
          <w:shd w:val="clear" w:color="auto" w:fill="FFFFFF"/>
        </w:rPr>
      </w:r>
      <w:r w:rsidRPr="003F012E">
        <w:rPr>
          <w:color w:val="auto"/>
          <w:shd w:val="clear" w:color="auto" w:fill="FFFFFF"/>
        </w:rPr>
        <w:fldChar w:fldCharType="end"/>
      </w:r>
      <w:r w:rsidRPr="003F012E">
        <w:rPr>
          <w:color w:val="auto"/>
          <w:shd w:val="clear" w:color="auto" w:fill="FFFFFF"/>
        </w:rPr>
      </w:r>
      <w:r w:rsidRPr="003F012E">
        <w:rPr>
          <w:color w:val="auto"/>
          <w:shd w:val="clear" w:color="auto" w:fill="FFFFFF"/>
        </w:rPr>
        <w:fldChar w:fldCharType="separate"/>
      </w:r>
      <w:r w:rsidRPr="003F012E">
        <w:rPr>
          <w:color w:val="auto"/>
          <w:shd w:val="clear" w:color="auto" w:fill="FFFFFF"/>
        </w:rPr>
        <w:t>(5, 52)</w:t>
      </w:r>
      <w:r w:rsidRPr="003F012E">
        <w:rPr>
          <w:color w:val="auto"/>
          <w:shd w:val="clear" w:color="auto" w:fill="FFFFFF"/>
        </w:rPr>
        <w:fldChar w:fldCharType="end"/>
      </w:r>
      <w:r w:rsidRPr="003F012E">
        <w:rPr>
          <w:color w:val="auto"/>
          <w:shd w:val="clear" w:color="auto" w:fill="FFFFFF"/>
        </w:rPr>
        <w:t xml:space="preserve">. Some SM species are in the outer layer of the lipid bilayer of cell membranes. After cerebral ischemia, there is compromise of the blood-brain barrier, so neurolipids may be found in the peripheral blood </w:t>
      </w:r>
      <w:r w:rsidRPr="003F012E">
        <w:rPr>
          <w:color w:val="auto"/>
          <w:shd w:val="clear" w:color="auto" w:fill="FFFFFF"/>
        </w:rPr>
        <w:fldChar w:fldCharType="begin"/>
      </w:r>
      <w:r w:rsidRPr="003F012E">
        <w:rPr>
          <w:color w:val="auto"/>
          <w:shd w:val="clear" w:color="auto" w:fill="FFFFFF"/>
        </w:rPr>
        <w:instrText xml:space="preserve"> ADDIN EN.CITE &lt;EndNote&gt;&lt;Cite&gt;&lt;Author&gt;Yang&lt;/Author&gt;&lt;Year&gt;2011&lt;/Year&gt;&lt;IDText&gt;Blood-brain barrier breakdown in acute and chronic cerebrovascular disease&lt;/IDText&gt;&lt;DisplayText&gt;(53)&lt;/DisplayText&gt;&lt;record&gt;&lt;dates&gt;&lt;pub-dates&gt;&lt;date&gt;Nov&lt;/date&gt;&lt;/pub-dates&gt;&lt;year&gt;2011&lt;/year&gt;&lt;/dates&gt;&lt;keywords&gt;&lt;keyword&gt;Acute Disease&lt;/keyword&gt;&lt;keyword&gt;Animals&lt;/keyword&gt;&lt;keyword&gt;Blood-Brain Barrier&lt;/keyword&gt;&lt;keyword&gt;Capillary Permeability&lt;/keyword&gt;&lt;keyword&gt;Cerebrovascular Disorders&lt;/keyword&gt;&lt;keyword&gt;Chronic Disease&lt;/keyword&gt;&lt;keyword&gt;Humans&lt;/keyword&gt;&lt;/keywords&gt;&lt;urls&gt;&lt;related-urls&gt;&lt;url&gt;https://www.ncbi.nlm.nih.gov/pubmed/21940972&lt;/url&gt;&lt;/related-urls&gt;&lt;/urls&gt;&lt;isbn&gt;1524-4628&lt;/isbn&gt;&lt;custom2&gt;PMC3584169&lt;/custom2&gt;&lt;titles&gt;&lt;title&gt;Blood-brain barrier breakdown in acute and chronic cerebrovascular disease&lt;/title&gt;&lt;secondary-title&gt;Stroke&lt;/secondary-title&gt;&lt;/titles&gt;&lt;pages&gt;3323-8&lt;/pages&gt;&lt;number&gt;11&lt;/number&gt;&lt;contributors&gt;&lt;authors&gt;&lt;author&gt;Yang, Y.&lt;/author&gt;&lt;author&gt;Rosenberg, G. A.&lt;/author&gt;&lt;/authors&gt;&lt;/contributors&gt;&lt;edition&gt;2011/09/22&lt;/edition&gt;&lt;language&gt;eng&lt;/language&gt;&lt;added-date format="utc"&gt;1623000388&lt;/added-date&gt;&lt;ref-type name="Journal Article"&gt;17&lt;/ref-type&gt;&lt;rec-number&gt;676&lt;/rec-number&gt;&lt;last-updated-date format="utc"&gt;1623000388&lt;/last-updated-date&gt;&lt;accession-num&gt;21940972&lt;/accession-num&gt;&lt;electronic-resource-num&gt;10.1161/STROKEAHA.110.608257&lt;/electronic-resource-num&gt;&lt;volume&gt;42&lt;/volume&gt;&lt;/record&gt;&lt;/Cite&gt;&lt;/EndNote&gt;</w:instrText>
      </w:r>
      <w:r w:rsidRPr="003F012E">
        <w:rPr>
          <w:color w:val="auto"/>
          <w:shd w:val="clear" w:color="auto" w:fill="FFFFFF"/>
        </w:rPr>
        <w:fldChar w:fldCharType="separate"/>
      </w:r>
      <w:r w:rsidRPr="003F012E">
        <w:rPr>
          <w:color w:val="auto"/>
          <w:shd w:val="clear" w:color="auto" w:fill="FFFFFF"/>
        </w:rPr>
        <w:t>(53)</w:t>
      </w:r>
      <w:r w:rsidRPr="003F012E">
        <w:rPr>
          <w:color w:val="auto"/>
          <w:shd w:val="clear" w:color="auto" w:fill="FFFFFF"/>
        </w:rPr>
        <w:fldChar w:fldCharType="end"/>
      </w:r>
      <w:r w:rsidRPr="003F012E">
        <w:rPr>
          <w:color w:val="auto"/>
          <w:shd w:val="clear" w:color="auto" w:fill="FFFFFF"/>
        </w:rPr>
        <w:t>.</w:t>
      </w:r>
    </w:p>
    <w:p w14:paraId="29F5AF00" w14:textId="529C9D9B" w:rsidR="000F3161" w:rsidRPr="003F012E" w:rsidRDefault="000F3161" w:rsidP="00685460">
      <w:pPr>
        <w:pStyle w:val="MDPI31text"/>
        <w:rPr>
          <w:color w:val="auto"/>
        </w:rPr>
      </w:pPr>
      <w:r w:rsidRPr="003F012E">
        <w:rPr>
          <w:color w:val="auto"/>
          <w:shd w:val="clear" w:color="auto" w:fill="FFFFFF"/>
        </w:rPr>
        <w:t xml:space="preserve">In our study SM (36:2) was found to be one of the better discriminant lipid species for the severity of HIE. </w:t>
      </w:r>
      <w:r w:rsidRPr="003F012E">
        <w:rPr>
          <w:color w:val="auto"/>
        </w:rPr>
        <w:t xml:space="preserve">We observed decreased levels of all significant circulating SM species, including SM (36:2), in the moderate-severe HIE group compared to the mild HIE group. To our knowledge this is the first study of SM levels in newborn HIE. Our findings are contrary to evidence from animal stroke models. In animal neonatal HIE and adult stroke models, there were decreased SM levels, specifically SM (18:0), in ischemic brain tissue associated with apoptosis and demyelination of the ischemic tissue </w:t>
      </w:r>
      <w:r w:rsidRPr="003F012E">
        <w:rPr>
          <w:color w:val="auto"/>
        </w:rPr>
        <w:fldChar w:fldCharType="begin">
          <w:fldData xml:space="preserve">PEVuZE5vdGU+PENpdGU+PEF1dGhvcj5XYW5nPC9BdXRob3I+PFllYXI+MjAxMDwvWWVhcj48SURU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</w:fldData>
        </w:fldChar>
      </w:r>
      <w:r w:rsidRPr="003F012E">
        <w:rPr>
          <w:color w:val="auto"/>
        </w:rPr>
        <w:instrText xml:space="preserve"> ADDIN EN.CITE </w:instrText>
      </w:r>
      <w:r w:rsidRPr="003F012E">
        <w:rPr>
          <w:color w:val="auto"/>
        </w:rPr>
        <w:fldChar w:fldCharType="begin">
          <w:fldData xml:space="preserve">PEVuZE5vdGU+PENpdGU+PEF1dGhvcj5XYW5nPC9BdXRob3I+PFllYXI+MjAxMDwvWWVhcj48SURU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</w:fldData>
        </w:fldChar>
      </w:r>
      <w:r w:rsidRPr="003F012E">
        <w:rPr>
          <w:color w:val="auto"/>
        </w:rPr>
        <w:instrText xml:space="preserve"> ADDIN EN.CITE.DATA </w:instrText>
      </w:r>
      <w:r w:rsidRPr="003F012E">
        <w:rPr>
          <w:color w:val="auto"/>
        </w:rPr>
      </w:r>
      <w:r w:rsidRPr="003F012E">
        <w:rPr>
          <w:color w:val="auto"/>
        </w:rPr>
        <w:fldChar w:fldCharType="end"/>
      </w:r>
      <w:r w:rsidRPr="003F012E">
        <w:rPr>
          <w:color w:val="auto"/>
        </w:rPr>
      </w:r>
      <w:r w:rsidRPr="003F012E">
        <w:rPr>
          <w:color w:val="auto"/>
        </w:rPr>
        <w:fldChar w:fldCharType="separate"/>
      </w:r>
      <w:r w:rsidRPr="003F012E">
        <w:rPr>
          <w:color w:val="auto"/>
        </w:rPr>
        <w:t>(43, 54, 55)</w:t>
      </w:r>
      <w:r w:rsidRPr="003F012E">
        <w:rPr>
          <w:color w:val="auto"/>
        </w:rPr>
        <w:fldChar w:fldCharType="end"/>
      </w:r>
      <w:r w:rsidRPr="003F012E">
        <w:rPr>
          <w:color w:val="auto"/>
        </w:rPr>
        <w:t xml:space="preserve">. In alignment with this, in an animal stroke model an increase in plasma SM </w:t>
      </w:r>
      <w:r w:rsidRPr="003F012E">
        <w:rPr>
          <w:color w:val="auto"/>
          <w:shd w:val="clear" w:color="auto" w:fill="FFFFFF"/>
        </w:rPr>
        <w:t xml:space="preserve">(37:1) and SM (38:3) levels was noted </w:t>
      </w:r>
      <w:r w:rsidRPr="003F012E">
        <w:rPr>
          <w:color w:val="auto"/>
          <w:shd w:val="clear" w:color="auto" w:fill="FFFFFF"/>
        </w:rPr>
        <w:fldChar w:fldCharType="begin"/>
      </w:r>
      <w:r w:rsidRPr="003F012E">
        <w:rPr>
          <w:color w:val="auto"/>
          <w:shd w:val="clear" w:color="auto" w:fill="FFFFFF"/>
        </w:rPr>
        <w:instrText xml:space="preserve"> ADDIN EN.CITE &lt;EndNote&gt;&lt;Cite&gt;&lt;Author&gt;Sheth&lt;/Author&gt;&lt;Year&gt;2015&lt;/Year&gt;&lt;IDText&gt;Targeted Lipid Profiling Discovers Plasma Biomarkers of Acute Brain Injury&lt;/IDText&gt;&lt;DisplayText&gt;(56)&lt;/DisplayText&gt;&lt;record&gt;&lt;keywords&gt;&lt;keyword&gt;Animals&lt;/keyword&gt;&lt;keyword&gt;Biomarkers&lt;/keyword&gt;&lt;keyword&gt;Brain Injuries&lt;/keyword&gt;&lt;keyword&gt;Brain Ischemia&lt;/keyword&gt;&lt;keyword&gt;Disease Models, Animal&lt;/keyword&gt;&lt;keyword&gt;Female&lt;/keyword&gt;&lt;keyword&gt;Lipid Metabolism&lt;/keyword&gt;&lt;keyword&gt;Lipids&lt;/keyword&gt;&lt;keyword&gt;Male&lt;/keyword&gt;&lt;keyword&gt;Metabolomics&lt;/keyword&gt;&lt;keyword&gt;Mice&lt;/keyword&gt;&lt;keyword&gt;Rats&lt;/keyword&gt;&lt;keyword&gt;Sphingolipids&lt;/keyword&gt;&lt;keyword&gt;Stroke&lt;/keyword&gt;&lt;/keywords&gt;&lt;urls&gt;&lt;related-urls&gt;&lt;url&gt;https://www.ncbi.nlm.nih.gov/pubmed/26076478&lt;/url&gt;&lt;/related-urls&gt;&lt;/urls&gt;&lt;isbn&gt;1932-6203&lt;/isbn&gt;&lt;custom2&gt;PMC4468135&lt;/custom2&gt;&lt;titles&gt;&lt;title&gt;Targeted Lipid Profiling Discovers Plasma Biomarkers of Acute Brain Injury&lt;/title&gt;&lt;secondary-title&gt;PLoS One&lt;/secondary-title&gt;&lt;/titles&gt;&lt;pages&gt;e0129735&lt;/pages&gt;&lt;number&gt;6&lt;/number&gt;&lt;contributors&gt;&lt;authors&gt;&lt;author&gt;Sheth, S. A.&lt;/author&gt;&lt;author&gt;Iavarone, A. T.&lt;/author&gt;&lt;author&gt;Liebeskind, D. S.&lt;/author&gt;&lt;author&gt;Won, S. J.&lt;/author&gt;&lt;author&gt;Swanson, R. A.&lt;/author&gt;&lt;/authors&gt;&lt;/contributors&gt;&lt;edition&gt;2015/06/15&lt;/edition&gt;&lt;language&gt;eng&lt;/language&gt;&lt;added-date format="utc"&gt;1540093974&lt;/added-date&gt;&lt;ref-type name="Journal Article"&gt;17&lt;/ref-type&gt;&lt;dates&gt;&lt;year&gt;2015&lt;/year&gt;&lt;/dates&gt;&lt;rec-number&gt;380&lt;/rec-number&gt;&lt;last-updated-date format="utc"&gt;1540093974&lt;/last-updated-date&gt;&lt;accession-num&gt;26076478&lt;/accession-num&gt;&lt;electronic-resource-num&gt;10.1371/journal.pone.0129735&lt;/electronic-resource-num&gt;&lt;volume&gt;10&lt;/volume&gt;&lt;/record&gt;&lt;/Cite&gt;&lt;/EndNote&gt;</w:instrText>
      </w:r>
      <w:r w:rsidRPr="003F012E">
        <w:rPr>
          <w:color w:val="auto"/>
          <w:shd w:val="clear" w:color="auto" w:fill="FFFFFF"/>
        </w:rPr>
        <w:fldChar w:fldCharType="separate"/>
      </w:r>
      <w:r w:rsidRPr="003F012E">
        <w:rPr>
          <w:color w:val="auto"/>
          <w:shd w:val="clear" w:color="auto" w:fill="FFFFFF"/>
        </w:rPr>
        <w:t>(56)</w:t>
      </w:r>
      <w:r w:rsidRPr="003F012E">
        <w:rPr>
          <w:color w:val="auto"/>
          <w:shd w:val="clear" w:color="auto" w:fill="FFFFFF"/>
        </w:rPr>
        <w:fldChar w:fldCharType="end"/>
      </w:r>
      <w:r w:rsidRPr="003F012E">
        <w:rPr>
          <w:color w:val="auto"/>
          <w:shd w:val="clear" w:color="auto" w:fill="FFFFFF"/>
        </w:rPr>
        <w:t>.</w:t>
      </w:r>
    </w:p>
    <w:p w14:paraId="3B163210" w14:textId="0E4898F0" w:rsidR="000F3161" w:rsidRPr="003F012E" w:rsidRDefault="000F3161" w:rsidP="00685460">
      <w:pPr>
        <w:pStyle w:val="MDPI31text"/>
        <w:rPr>
          <w:b/>
          <w:bCs/>
          <w:color w:val="auto"/>
        </w:rPr>
      </w:pPr>
      <w:r w:rsidRPr="003F012E">
        <w:rPr>
          <w:color w:val="auto"/>
        </w:rPr>
        <w:t xml:space="preserve">Acid sphingomyelinase (ASM) hydrolyses SM into ceramide (Cer), which is overactivated in ischemia </w:t>
      </w:r>
      <w:r w:rsidRPr="003F012E">
        <w:rPr>
          <w:color w:val="auto"/>
        </w:rPr>
        <w:fldChar w:fldCharType="begin"/>
      </w:r>
      <w:r w:rsidRPr="003F012E">
        <w:rPr>
          <w:color w:val="auto"/>
        </w:rPr>
        <w:instrText xml:space="preserve"> ADDIN EN.CITE &lt;EndNote&gt;&lt;Cite&gt;&lt;Author&gt;Ong&lt;/Author&gt;&lt;Year&gt;2015&lt;/Year&gt;&lt;IDText&gt;Role of sphingomyelinases in neurological disorders&lt;/IDText&gt;&lt;DisplayText&gt;(57)&lt;/DisplayText&gt;&lt;record&gt;&lt;keywords&gt;&lt;keyword&gt;Animals&lt;/keyword&gt;&lt;keyword&gt;Brain&lt;/keyword&gt;&lt;keyword&gt;Ceramides&lt;/keyword&gt;&lt;keyword&gt;Drug Design&lt;/keyword&gt;&lt;keyword&gt;Humans&lt;/keyword&gt;&lt;keyword&gt;Nervous System Diseases&lt;/keyword&gt;&lt;keyword&gt;Phosphorylcholine&lt;/keyword&gt;&lt;keyword&gt;Sphingomyelin Phosphodiesterase&lt;/keyword&gt;&lt;keyword&gt;Alzheimer’s disease&lt;/keyword&gt;&lt;keyword&gt;PLA2&lt;/keyword&gt;&lt;keyword&gt;antidepressant&lt;/keyword&gt;&lt;keyword&gt;apoptosis&lt;/keyword&gt;&lt;keyword&gt;ceramide&lt;/keyword&gt;&lt;keyword&gt;cholesterol&lt;/keyword&gt;&lt;keyword&gt;cortex&lt;/keyword&gt;&lt;keyword&gt;glia&lt;/keyword&gt;&lt;keyword&gt;neurodegeneration&lt;/keyword&gt;&lt;keyword&gt;sphingolipids&lt;/keyword&gt;&lt;keyword&gt;sphingomyelinase&lt;/keyword&gt;&lt;keyword&gt;striatum&lt;/keyword&gt;&lt;/keywords&gt;&lt;urls&gt;&lt;related-urls&gt;&lt;url&gt;https://www.ncbi.nlm.nih.gov/pubmed/26243307&lt;/url&gt;&lt;/related-urls&gt;&lt;/urls&gt;&lt;isbn&gt;1744-7631&lt;/isbn&gt;&lt;titles&gt;&lt;title&gt;Role of sphingomyelinases in neurological disorders&lt;/title&gt;&lt;secondary-title&gt;Expert Opin Ther Targets&lt;/secondary-title&gt;&lt;/titles&gt;&lt;pages&gt;1725-42&lt;/pages&gt;&lt;number&gt;12&lt;/number&gt;&lt;contributors&gt;&lt;authors&gt;&lt;author&gt;Ong, W. Y.&lt;/author&gt;&lt;author&gt;Herr, D. R.&lt;/author&gt;&lt;author&gt;Farooqui, T.&lt;/author&gt;&lt;author&gt;Ling, E. A.&lt;/author&gt;&lt;author&gt;Farooqui, A. A.&lt;/author&gt;&lt;/authors&gt;&lt;/contributors&gt;&lt;edition&gt;2015/08/04&lt;/edition&gt;&lt;language&gt;eng&lt;/language&gt;&lt;added-date format="utc"&gt;1593982183&lt;/added-date&gt;&lt;ref-type name="Journal Article"&gt;17&lt;/ref-type&gt;&lt;dates&gt;&lt;year&gt;2015&lt;/year&gt;&lt;/dates&gt;&lt;rec-number&gt;489&lt;/rec-number&gt;&lt;last-updated-date format="utc"&gt;1593982183&lt;/last-updated-date&gt;&lt;accession-num&gt;26243307&lt;/accession-num&gt;&lt;electronic-resource-num&gt;10.1517/14728222.2015.1071794&lt;/electronic-resource-num&gt;&lt;volume&gt;19&lt;/volume&gt;&lt;/record&gt;&lt;/Cite&gt;&lt;/EndNote&gt;</w:instrText>
      </w:r>
      <w:r w:rsidRPr="003F012E">
        <w:rPr>
          <w:color w:val="auto"/>
        </w:rPr>
        <w:fldChar w:fldCharType="separate"/>
      </w:r>
      <w:r w:rsidRPr="003F012E">
        <w:rPr>
          <w:color w:val="auto"/>
        </w:rPr>
        <w:t>(57)</w:t>
      </w:r>
      <w:r w:rsidRPr="003F012E">
        <w:rPr>
          <w:color w:val="auto"/>
        </w:rPr>
        <w:fldChar w:fldCharType="end"/>
      </w:r>
      <w:r w:rsidRPr="003F012E">
        <w:rPr>
          <w:color w:val="auto"/>
        </w:rPr>
        <w:t xml:space="preserve">. It has been suggested that in ischemia there is a breakdown of SM into Cer, causing an accumulation of Cer, which is a potent inducer of apoptosis </w:t>
      </w:r>
      <w:r w:rsidRPr="003F012E">
        <w:rPr>
          <w:color w:val="auto"/>
        </w:rPr>
        <w:fldChar w:fldCharType="begin"/>
      </w:r>
      <w:r w:rsidRPr="003F012E">
        <w:rPr>
          <w:color w:val="auto"/>
        </w:rPr>
        <w:instrText xml:space="preserve"> ADDIN EN.CITE &lt;EndNote&gt;&lt;Cite&gt;&lt;Author&gt;Adibhatla&lt;/Author&gt;&lt;Year&gt;1999&lt;/Year&gt;&lt;IDText&gt;Lipid metabolism in ischemic neuronal death&lt;/IDText&gt;&lt;DisplayText&gt;(58, 59)&lt;/DisplayText&gt;&lt;record&gt;&lt;titles&gt;&lt;title&gt;Lipid metabolism in ischemic neuronal death&lt;/title&gt;&lt;secondary-title&gt;Recent Research Developments in Neurochemistry&lt;/secondary-title&gt;&lt;/titles&gt;&lt;pages&gt;533-549&lt;/pages&gt;&lt;contributors&gt;&lt;authors&gt;&lt;author&gt;Adibhatla, R. Hatcher, J. Dempsey, R.&lt;/author&gt;&lt;/authors&gt;&lt;/contributors&gt;&lt;added-date format="utc"&gt;1493186356&lt;/added-date&gt;&lt;ref-type name="Journal Article"&gt;17&lt;/ref-type&gt;&lt;dates&gt;&lt;year&gt;1999&lt;/year&gt;&lt;/dates&gt;&lt;rec-number&gt;216&lt;/rec-number&gt;&lt;last-updated-date format="utc"&gt;1593981859&lt;/last-updated-date&gt;&lt;volume&gt;2&lt;/volume&gt;&lt;/record&gt;&lt;/Cite&gt;&lt;Cite&gt;&lt;Author&gt;Jones&lt;/Author&gt;&lt;Year&gt;2016&lt;/Year&gt;&lt;IDText&gt;Sphingolipids in spinal cord injury&lt;/IDText&gt;&lt;record&gt;&lt;custom2&gt;PMC4981650&lt;/custom2&gt;&lt;titles&gt;&lt;title&gt;Sphingolipids in spinal cord injury&lt;/title&gt;&lt;secondary-title&gt;Int J Physiol Pathophysiol Pharmacol&lt;/secondary-title&gt;&lt;alt-title&gt;International Journal of Physiology, Pathophysiology and Pharmacology&lt;/alt-title&gt;&lt;/titles&gt;&lt;pages&gt;52-69&lt;/pages&gt;&lt;number&gt;2&lt;/number&gt;&lt;contributors&gt;&lt;authors&gt;&lt;author&gt;Jones, Z. B.&lt;/author&gt;&lt;author&gt;Ren, Y.&lt;/author&gt;&lt;/authors&gt;&lt;/contributors&gt;&lt;language&gt;eng&lt;/language&gt;&lt;added-date format="utc"&gt;1493192689&lt;/added-date&gt;&lt;ref-type name="Journal Article"&gt;17&lt;/ref-type&gt;&lt;auth-address&gt;Department of Biomedical Sciences, Florida State UniversityTallahassee, FL, USA&lt;/auth-address&gt;&lt;dates&gt;&lt;year&gt;2016&lt;/year&gt;&lt;/dates&gt;&lt;rec-number&gt;219&lt;/rec-number&gt;&lt;last-updated-date format="utc"&gt;1593982021&lt;/last-updated-date&gt;&lt;accession-num&gt;27570580&lt;/accession-num&gt;&lt;volume&gt;8&lt;/volume&gt;&lt;/record&gt;&lt;/Cite&gt;&lt;/EndNote&gt;</w:instrText>
      </w:r>
      <w:r w:rsidRPr="003F012E">
        <w:rPr>
          <w:color w:val="auto"/>
        </w:rPr>
        <w:fldChar w:fldCharType="separate"/>
      </w:r>
      <w:r w:rsidRPr="003F012E">
        <w:rPr>
          <w:color w:val="auto"/>
        </w:rPr>
        <w:t>(58, 59)</w:t>
      </w:r>
      <w:r w:rsidRPr="003F012E">
        <w:rPr>
          <w:color w:val="auto"/>
        </w:rPr>
        <w:fldChar w:fldCharType="end"/>
      </w:r>
      <w:r w:rsidRPr="003F012E">
        <w:rPr>
          <w:color w:val="auto"/>
        </w:rPr>
        <w:t>. Interestingly, despite including Cer in our extraction and analysis, we did not find any significant difference in the levels of the Cer species between mild and moderate-severe HIE at any time point. With the decrease in SM, one would expect a downstream increase in Cer.</w:t>
      </w:r>
    </w:p>
    <w:p w14:paraId="5D8B7111" w14:textId="2CB72028" w:rsidR="000F3161" w:rsidRPr="003F012E" w:rsidRDefault="00685460" w:rsidP="00685460">
      <w:pPr>
        <w:pStyle w:val="MDPI22heading2"/>
        <w:spacing w:before="240"/>
        <w:rPr>
          <w:color w:val="auto"/>
        </w:rPr>
      </w:pPr>
      <w:r w:rsidRPr="003F012E">
        <w:rPr>
          <w:color w:val="auto"/>
        </w:rPr>
        <w:t xml:space="preserve">4.3. </w:t>
      </w:r>
      <w:r w:rsidR="000F3161" w:rsidRPr="003F012E">
        <w:rPr>
          <w:color w:val="auto"/>
        </w:rPr>
        <w:t>Strengths</w:t>
      </w:r>
    </w:p>
    <w:p w14:paraId="711EBF2B" w14:textId="56172C8D" w:rsidR="000F3161" w:rsidRPr="003F012E" w:rsidRDefault="000F3161" w:rsidP="00685460">
      <w:pPr>
        <w:pStyle w:val="MDPI31text"/>
        <w:rPr>
          <w:color w:val="auto"/>
        </w:rPr>
      </w:pPr>
      <w:r w:rsidRPr="003F012E">
        <w:rPr>
          <w:color w:val="auto"/>
        </w:rPr>
        <w:t xml:space="preserve">In this study, a validated and reliable method to extract lipid species from DBS was used </w:t>
      </w:r>
      <w:r w:rsidRPr="003F012E">
        <w:rPr>
          <w:color w:val="auto"/>
        </w:rPr>
        <w:fldChar w:fldCharType="begin"/>
      </w:r>
      <w:r w:rsidRPr="003F012E">
        <w:rPr>
          <w:color w:val="auto"/>
        </w:rPr>
        <w:instrText xml:space="preserve"> ADDIN EN.CITE &lt;EndNote&gt;&lt;Cite&gt;&lt;Author&gt;Koulman&lt;/Author&gt;&lt;Year&gt;2014&lt;/Year&gt;&lt;IDText&gt;The development and validation of a fast and robust dried blood spot based lipid profiling method to study infant metabolism&lt;/IDText&gt;&lt;DisplayText&gt;(20)&lt;/DisplayText&gt;&lt;record&gt;&lt;urls&gt;&lt;related-urls&gt;&lt;url&gt;https://www.ncbi.nlm.nih.gov/pubmed/25177234&lt;/url&gt;&lt;/related-urls&gt;&lt;/urls&gt;&lt;isbn&gt;1573-3882&lt;/isbn&gt;&lt;custom2&gt;PMC4145199&lt;/custom2&gt;&lt;titles&gt;&lt;title&gt;The development and validation of a fast and robust dried blood spot based lipid profiling method to study infant metabolism&lt;/title&gt;&lt;secondary-title&gt;Metabolomics&lt;/secondary-title&gt;&lt;/titles&gt;&lt;pages&gt;1018-1025&lt;/pages&gt;&lt;number&gt;5&lt;/number&gt;&lt;contributors&gt;&lt;authors&gt;&lt;author&gt;Koulman, A.&lt;/author&gt;&lt;author&gt;Prentice, P.&lt;/author&gt;&lt;author&gt;Wong, M. C.&lt;/author&gt;&lt;author&gt;Matthews, L.&lt;/author&gt;&lt;author&gt;Bond, N. J.&lt;/author&gt;&lt;author&gt;Eiden, M.&lt;/author&gt;&lt;author&gt;Griffin, J. L.&lt;/author&gt;&lt;author&gt;Dunger, D. B.&lt;/author&gt;&lt;/authors&gt;&lt;/contributors&gt;&lt;edition&gt;2014/02/11&lt;/edition&gt;&lt;language&gt;eng&lt;/language&gt;&lt;added-date format="utc"&gt;1490164810&lt;/added-date&gt;&lt;ref-type name="Journal Article"&gt;17&lt;/ref-type&gt;&lt;dates&gt;&lt;year&gt;2014&lt;/year&gt;&lt;/dates&gt;&lt;rec-number&gt;81&lt;/rec-number&gt;&lt;last-updated-date format="utc"&gt;1567706872&lt;/last-updated-date&gt;&lt;accession-num&gt;25177234&lt;/accession-num&gt;&lt;electronic-resource-num&gt;10.1007/s11306-014-0628-z&lt;/electronic-resource-num&gt;&lt;volume&gt;10&lt;/volume&gt;&lt;/record&gt;&lt;/Cite&gt;&lt;/EndNote&gt;</w:instrText>
      </w:r>
      <w:r w:rsidRPr="003F012E">
        <w:rPr>
          <w:color w:val="auto"/>
        </w:rPr>
        <w:fldChar w:fldCharType="separate"/>
      </w:r>
      <w:r w:rsidRPr="003F012E">
        <w:rPr>
          <w:color w:val="auto"/>
        </w:rPr>
        <w:t>(20)</w:t>
      </w:r>
      <w:r w:rsidRPr="003F012E">
        <w:rPr>
          <w:color w:val="auto"/>
        </w:rPr>
        <w:fldChar w:fldCharType="end"/>
      </w:r>
      <w:r w:rsidRPr="003F012E">
        <w:rPr>
          <w:color w:val="auto"/>
        </w:rPr>
        <w:t xml:space="preserve">. Several statistical approaches, including univariate analysis, multivariate analysis and sPLS-DA models were combined in order to provide confirmation of the lipid species which show significant changes. In comparison with the mild HIE group, additional significant lipid species were identified through the course of hypothermia and rewarming, but the lipid species identified at the previous sampling time point were still retained at later time points. Our study identified predictive trends in the entire class of lipids during TH. Any potential confounding effect of the nutritional status of the newborn on the lipid profiles was also adjusted for. </w:t>
      </w:r>
    </w:p>
    <w:p w14:paraId="4398C7F0" w14:textId="212B747A" w:rsidR="000F3161" w:rsidRPr="003F012E" w:rsidRDefault="00685460" w:rsidP="00685460">
      <w:pPr>
        <w:pStyle w:val="MDPI22heading2"/>
        <w:spacing w:before="240"/>
        <w:rPr>
          <w:color w:val="auto"/>
        </w:rPr>
      </w:pPr>
      <w:r w:rsidRPr="003F012E">
        <w:rPr>
          <w:color w:val="auto"/>
        </w:rPr>
        <w:t xml:space="preserve">4.4. </w:t>
      </w:r>
      <w:r w:rsidR="000F3161" w:rsidRPr="003F012E">
        <w:rPr>
          <w:color w:val="auto"/>
        </w:rPr>
        <w:t>Limitations</w:t>
      </w:r>
    </w:p>
    <w:p w14:paraId="0F142839" w14:textId="1EC63C60" w:rsidR="000F3161" w:rsidRPr="003F012E" w:rsidRDefault="000F3161" w:rsidP="00685460">
      <w:pPr>
        <w:pStyle w:val="MDPI31text"/>
        <w:rPr>
          <w:color w:val="auto"/>
        </w:rPr>
      </w:pPr>
      <w:r w:rsidRPr="003F012E">
        <w:rPr>
          <w:color w:val="auto"/>
        </w:rPr>
        <w:t xml:space="preserve">The sample timing of the DBS collection was variable and samples were obtained when convenient in the clinical setting to minimise painful venesection. We were able to extract lipids successfully from 82% of samples. Eight (17%) of the 46 newborns with moderate-severe HIE who underwent TH had substantial brain injury on MRI predictive of adverse outcome. As such, the study was not powered to compare the neurolipidome between newborns with and without substantial brain injury on MRI. </w:t>
      </w:r>
    </w:p>
    <w:p w14:paraId="28D690B2" w14:textId="2E1DE973" w:rsidR="000F3161" w:rsidRPr="003F012E" w:rsidRDefault="000F3161" w:rsidP="00685460">
      <w:pPr>
        <w:pStyle w:val="MDPI31text"/>
        <w:rPr>
          <w:color w:val="auto"/>
          <w:shd w:val="clear" w:color="auto" w:fill="FFFFFF"/>
        </w:rPr>
      </w:pPr>
      <w:r w:rsidRPr="003F012E">
        <w:rPr>
          <w:color w:val="auto"/>
          <w:shd w:val="clear" w:color="auto" w:fill="FFFFFF"/>
        </w:rPr>
        <w:t xml:space="preserve">A study such as ours can only determine differences and associations and not causation. It is important to consider throughout in interpretation of the data is that the changes we show in moderate-severe HIE cases managed with TH are likely to be a summation of the pathophysiology and of the therapeutic intervention; and discerning the exact contribution of each of these factors remains a significant challenge. </w:t>
      </w:r>
    </w:p>
    <w:p w14:paraId="4A79D3CE" w14:textId="0A86FB82" w:rsidR="000F3161" w:rsidRPr="003F012E" w:rsidRDefault="00685460" w:rsidP="00685460">
      <w:pPr>
        <w:pStyle w:val="MDPI21heading1"/>
        <w:rPr>
          <w:color w:val="auto"/>
        </w:rPr>
      </w:pPr>
      <w:r w:rsidRPr="003F012E">
        <w:rPr>
          <w:color w:val="auto"/>
        </w:rPr>
        <w:t xml:space="preserve">5. </w:t>
      </w:r>
      <w:r w:rsidR="000F3161" w:rsidRPr="003F012E">
        <w:rPr>
          <w:color w:val="auto"/>
        </w:rPr>
        <w:t>Conclusions</w:t>
      </w:r>
    </w:p>
    <w:p w14:paraId="0084BDBF" w14:textId="5750EC59" w:rsidR="007F263A" w:rsidRPr="003F012E" w:rsidRDefault="000F3161" w:rsidP="009C1F54">
      <w:pPr>
        <w:pStyle w:val="MDPI31text"/>
        <w:rPr>
          <w:color w:val="auto"/>
        </w:rPr>
      </w:pPr>
      <w:r w:rsidRPr="003F012E">
        <w:rPr>
          <w:color w:val="auto"/>
        </w:rPr>
        <w:t xml:space="preserve">Using DBS, this study demonstrates a reduction in TG and SM and an increase in PC and LPC classes of circulating lipids during the course of TH in newborns with moderate-severe HIE compared to a single specimen from newborns with mild HIE. Larger studies are required to study the neurolipidome changes in newborns with substantial brain injury. </w:t>
      </w:r>
      <w:r w:rsidR="00C47854" w:rsidRPr="00EE3F7D">
        <w:rPr>
          <w:rFonts w:cs="Helvetica"/>
          <w:b/>
          <w:bCs/>
          <w:color w:val="FF0000"/>
          <w:szCs w:val="20"/>
          <w:shd w:val="clear" w:color="auto" w:fill="FFFFFF"/>
        </w:rPr>
        <w:t>These</w:t>
      </w:r>
      <w:r w:rsidR="007D1DEF">
        <w:rPr>
          <w:rFonts w:cs="Helvetica"/>
          <w:b/>
          <w:bCs/>
          <w:color w:val="FF0000"/>
          <w:szCs w:val="20"/>
          <w:shd w:val="clear" w:color="auto" w:fill="FFFFFF"/>
        </w:rPr>
        <w:t xml:space="preserve"> methods and</w:t>
      </w:r>
      <w:r w:rsidR="00C47854" w:rsidRPr="00EE3F7D">
        <w:rPr>
          <w:rFonts w:cs="Helvetica"/>
          <w:b/>
          <w:bCs/>
          <w:color w:val="FF0000"/>
          <w:szCs w:val="20"/>
          <w:shd w:val="clear" w:color="auto" w:fill="FFFFFF"/>
        </w:rPr>
        <w:t xml:space="preserve"> findings may guide the research in nutrition-based intervention strategies after HIE in synergy with TH to enhance neuroprotection.</w:t>
      </w:r>
    </w:p>
    <w:p w14:paraId="14A1B94B" w14:textId="7CE6EF95" w:rsidR="007F263A" w:rsidRPr="003F012E" w:rsidRDefault="007F263A" w:rsidP="007F263A">
      <w:pPr>
        <w:pStyle w:val="MDPI62BackMatter"/>
        <w:spacing w:before="240"/>
        <w:rPr>
          <w:color w:val="auto"/>
        </w:rPr>
      </w:pPr>
      <w:r w:rsidRPr="003F012E">
        <w:rPr>
          <w:b/>
          <w:color w:val="auto"/>
        </w:rPr>
        <w:t>Supplementary Materials:</w:t>
      </w:r>
      <w:r w:rsidRPr="003F012E">
        <w:rPr>
          <w:color w:val="auto"/>
        </w:rPr>
        <w:t xml:space="preserve"> The following are available online at www.mdpi.com/xxx/s1</w:t>
      </w:r>
      <w:r w:rsidR="009C1F54" w:rsidRPr="003F012E">
        <w:rPr>
          <w:color w:val="auto"/>
        </w:rPr>
        <w:t>.</w:t>
      </w:r>
    </w:p>
    <w:p w14:paraId="1975F61A" w14:textId="1CD11B5C" w:rsidR="000F3161" w:rsidRPr="003F012E" w:rsidRDefault="009C1F54" w:rsidP="002F07CE">
      <w:pPr>
        <w:pStyle w:val="MDPI62BackMatter"/>
        <w:rPr>
          <w:color w:val="auto"/>
        </w:rPr>
      </w:pPr>
      <w:r w:rsidRPr="003F012E">
        <w:rPr>
          <w:b/>
          <w:color w:val="auto"/>
        </w:rPr>
        <w:t>Author Contribution</w:t>
      </w:r>
      <w:r w:rsidR="000F3161" w:rsidRPr="003F012E">
        <w:rPr>
          <w:b/>
          <w:color w:val="auto"/>
        </w:rPr>
        <w:t>s:</w:t>
      </w:r>
      <w:r w:rsidR="002F07CE" w:rsidRPr="003F012E">
        <w:rPr>
          <w:b/>
          <w:color w:val="auto"/>
        </w:rPr>
        <w:t xml:space="preserve"> </w:t>
      </w:r>
      <w:r w:rsidR="000F3161" w:rsidRPr="003F012E">
        <w:rPr>
          <w:color w:val="auto"/>
          <w:szCs w:val="18"/>
        </w:rPr>
        <w:t>Conceptualisation – A.K., A.M-T, P.Y and D.K.S</w:t>
      </w:r>
      <w:r w:rsidR="002F07CE" w:rsidRPr="003F012E">
        <w:rPr>
          <w:color w:val="auto"/>
          <w:szCs w:val="18"/>
        </w:rPr>
        <w:t xml:space="preserve">; </w:t>
      </w:r>
      <w:r w:rsidR="000F3161" w:rsidRPr="003F012E">
        <w:rPr>
          <w:color w:val="auto"/>
          <w:szCs w:val="18"/>
        </w:rPr>
        <w:t>Funding acquisition – D.K.S</w:t>
      </w:r>
      <w:r w:rsidR="002F07CE" w:rsidRPr="003F012E">
        <w:rPr>
          <w:color w:val="auto"/>
          <w:szCs w:val="18"/>
        </w:rPr>
        <w:t xml:space="preserve">; </w:t>
      </w:r>
      <w:r w:rsidR="000F3161" w:rsidRPr="003F012E">
        <w:rPr>
          <w:color w:val="auto"/>
          <w:szCs w:val="18"/>
        </w:rPr>
        <w:t>Investigation - R.N., R.I., P.Y., B.J., A.K., and D.K.S.</w:t>
      </w:r>
      <w:r w:rsidR="002F07CE" w:rsidRPr="003F012E">
        <w:rPr>
          <w:color w:val="auto"/>
          <w:szCs w:val="18"/>
        </w:rPr>
        <w:t xml:space="preserve">; </w:t>
      </w:r>
      <w:r w:rsidR="000F3161" w:rsidRPr="003F012E">
        <w:rPr>
          <w:color w:val="auto"/>
          <w:szCs w:val="18"/>
        </w:rPr>
        <w:t>Methodology – R.N., R.I., P.Y., B.J., A.K., and D.K.S</w:t>
      </w:r>
      <w:r w:rsidR="002F07CE" w:rsidRPr="003F012E">
        <w:rPr>
          <w:color w:val="auto"/>
          <w:szCs w:val="18"/>
        </w:rPr>
        <w:t xml:space="preserve">.; </w:t>
      </w:r>
      <w:r w:rsidR="000F3161" w:rsidRPr="003F012E">
        <w:rPr>
          <w:color w:val="auto"/>
          <w:szCs w:val="18"/>
        </w:rPr>
        <w:t>Resources – D.K.S. and A.K.</w:t>
      </w:r>
      <w:r w:rsidR="002F07CE" w:rsidRPr="003F012E">
        <w:rPr>
          <w:color w:val="auto"/>
          <w:szCs w:val="18"/>
        </w:rPr>
        <w:t xml:space="preserve">; </w:t>
      </w:r>
      <w:r w:rsidR="000F3161" w:rsidRPr="003F012E">
        <w:rPr>
          <w:color w:val="auto"/>
          <w:szCs w:val="18"/>
        </w:rPr>
        <w:t>Data curation – R.N., R.I., P.Y., B.J., A.K., V.P., P.C., and D.K.S.</w:t>
      </w:r>
      <w:r w:rsidR="002F07CE" w:rsidRPr="003F012E">
        <w:rPr>
          <w:color w:val="auto"/>
          <w:szCs w:val="18"/>
        </w:rPr>
        <w:t xml:space="preserve">; </w:t>
      </w:r>
      <w:r w:rsidR="000F3161" w:rsidRPr="003F012E">
        <w:rPr>
          <w:color w:val="auto"/>
          <w:szCs w:val="18"/>
        </w:rPr>
        <w:t>Writing – original draft preparation – R.N., D.K.S., and R.I.</w:t>
      </w:r>
      <w:r w:rsidR="002F07CE" w:rsidRPr="003F012E">
        <w:rPr>
          <w:color w:val="auto"/>
          <w:szCs w:val="18"/>
        </w:rPr>
        <w:t xml:space="preserve">; </w:t>
      </w:r>
      <w:r w:rsidR="000F3161" w:rsidRPr="003F012E">
        <w:rPr>
          <w:color w:val="auto"/>
          <w:szCs w:val="18"/>
        </w:rPr>
        <w:t>Writing – review and editing – R.N., R.I., P.Y., B.J., A.K., V.P., P.C., A.M-T. and D.K.S.</w:t>
      </w:r>
      <w:r w:rsidR="002F07CE" w:rsidRPr="003F012E">
        <w:rPr>
          <w:color w:val="auto"/>
          <w:szCs w:val="18"/>
        </w:rPr>
        <w:t xml:space="preserve">; </w:t>
      </w:r>
      <w:r w:rsidR="000F3161" w:rsidRPr="003F012E">
        <w:rPr>
          <w:color w:val="auto"/>
          <w:szCs w:val="18"/>
        </w:rPr>
        <w:t>Supervision – P.Y., A.K., and D.K.S.</w:t>
      </w:r>
      <w:r w:rsidR="002F07CE" w:rsidRPr="003F012E">
        <w:rPr>
          <w:color w:val="auto"/>
          <w:szCs w:val="18"/>
        </w:rPr>
        <w:t xml:space="preserve">; </w:t>
      </w:r>
      <w:r w:rsidR="000F3161" w:rsidRPr="003F012E">
        <w:rPr>
          <w:color w:val="auto"/>
          <w:szCs w:val="18"/>
        </w:rPr>
        <w:t>All authors have read and agreed to the published version of the manuscript.</w:t>
      </w:r>
    </w:p>
    <w:p w14:paraId="21C6BD23" w14:textId="60EB174F" w:rsidR="000F3161" w:rsidRPr="003F012E" w:rsidRDefault="000F3161" w:rsidP="002F07CE">
      <w:pPr>
        <w:pStyle w:val="MDPI62BackMatter"/>
        <w:rPr>
          <w:b/>
          <w:bCs/>
          <w:color w:val="auto"/>
        </w:rPr>
      </w:pPr>
      <w:r w:rsidRPr="003F012E">
        <w:rPr>
          <w:b/>
          <w:bCs/>
          <w:color w:val="auto"/>
        </w:rPr>
        <w:t>Funding</w:t>
      </w:r>
      <w:r w:rsidR="002F07CE" w:rsidRPr="003F012E">
        <w:rPr>
          <w:b/>
          <w:bCs/>
          <w:color w:val="auto"/>
        </w:rPr>
        <w:t>:</w:t>
      </w:r>
      <w:r w:rsidR="00B31FE4">
        <w:rPr>
          <w:b/>
          <w:bCs/>
          <w:color w:val="auto"/>
        </w:rPr>
        <w:t xml:space="preserve"> </w:t>
      </w:r>
      <w:r w:rsidRPr="003F012E">
        <w:rPr>
          <w:color w:val="auto"/>
        </w:rPr>
        <w:t>We are grateful to the Barts Charity, London, UK. We are also grateful to The Neonatal Society, UK for a Student Research bursary for RN. The funders had no other role in any aspect of this study or its publication</w:t>
      </w:r>
      <w:r w:rsidR="001B324B">
        <w:rPr>
          <w:color w:val="auto"/>
        </w:rPr>
        <w:t xml:space="preserve">. </w:t>
      </w:r>
      <w:bookmarkStart w:id="0" w:name="_GoBack"/>
      <w:bookmarkEnd w:id="0"/>
      <w:r w:rsidR="001B324B" w:rsidRPr="001B324B">
        <w:rPr>
          <w:color w:val="auto"/>
        </w:rPr>
        <w:t>NIHR Cambridge Biomedi</w:t>
      </w:r>
      <w:r w:rsidR="001B324B">
        <w:rPr>
          <w:color w:val="auto"/>
        </w:rPr>
        <w:t xml:space="preserve">cal Research Centre (146281) &amp; </w:t>
      </w:r>
      <w:r w:rsidR="001B324B" w:rsidRPr="001B324B">
        <w:rPr>
          <w:color w:val="auto"/>
        </w:rPr>
        <w:t>Biotechnology and Biological Sciences Research Council (BB/P028195/1)</w:t>
      </w:r>
      <w:r w:rsidRPr="003F012E">
        <w:rPr>
          <w:color w:val="auto"/>
        </w:rPr>
        <w:t>.</w:t>
      </w:r>
    </w:p>
    <w:p w14:paraId="6A126F29" w14:textId="765FD8BC" w:rsidR="000F3161" w:rsidRPr="003F012E" w:rsidRDefault="000F3161" w:rsidP="002F07CE">
      <w:pPr>
        <w:pStyle w:val="MDPI62BackMatter"/>
        <w:rPr>
          <w:b/>
          <w:bCs/>
          <w:color w:val="auto"/>
        </w:rPr>
      </w:pPr>
      <w:r w:rsidRPr="003F012E">
        <w:rPr>
          <w:b/>
          <w:bCs/>
          <w:color w:val="auto"/>
        </w:rPr>
        <w:t>Institutional Review Board Statement</w:t>
      </w:r>
      <w:r w:rsidR="002F07CE" w:rsidRPr="003F012E">
        <w:rPr>
          <w:b/>
          <w:bCs/>
          <w:color w:val="auto"/>
        </w:rPr>
        <w:t xml:space="preserve">: </w:t>
      </w:r>
      <w:r w:rsidRPr="003F012E">
        <w:rPr>
          <w:rStyle w:val="None"/>
          <w:color w:val="auto"/>
          <w:szCs w:val="18"/>
        </w:rPr>
        <w:t>The study was approved by a UK research ethics committee (REC ref:13/LO/1738).</w:t>
      </w:r>
    </w:p>
    <w:p w14:paraId="6F75936C" w14:textId="41B4BD54" w:rsidR="000F3161" w:rsidRPr="003F012E" w:rsidRDefault="000F3161" w:rsidP="002F07CE">
      <w:pPr>
        <w:pStyle w:val="MDPI62BackMatter"/>
        <w:rPr>
          <w:b/>
          <w:bCs/>
          <w:color w:val="auto"/>
        </w:rPr>
      </w:pPr>
      <w:r w:rsidRPr="003F012E">
        <w:rPr>
          <w:b/>
          <w:bCs/>
          <w:color w:val="auto"/>
        </w:rPr>
        <w:t>Informed Consent Statement:</w:t>
      </w:r>
      <w:r w:rsidR="002F07CE" w:rsidRPr="003F012E">
        <w:rPr>
          <w:b/>
          <w:bCs/>
          <w:color w:val="auto"/>
        </w:rPr>
        <w:t xml:space="preserve"> </w:t>
      </w:r>
      <w:r w:rsidRPr="003F012E">
        <w:rPr>
          <w:color w:val="auto"/>
          <w:shd w:val="clear" w:color="auto" w:fill="FFFFFF"/>
        </w:rPr>
        <w:t>Informed consent was obtained from all parents of the subjects involved in the study.</w:t>
      </w:r>
    </w:p>
    <w:p w14:paraId="34D20535" w14:textId="7D1E427D" w:rsidR="000F3161" w:rsidRPr="003F012E" w:rsidRDefault="000F3161" w:rsidP="002F07CE">
      <w:pPr>
        <w:pStyle w:val="MDPI62BackMatter"/>
        <w:rPr>
          <w:b/>
          <w:bCs/>
          <w:color w:val="auto"/>
        </w:rPr>
      </w:pPr>
      <w:r w:rsidRPr="003F012E">
        <w:rPr>
          <w:b/>
          <w:bCs/>
          <w:color w:val="auto"/>
        </w:rPr>
        <w:t>Data Availability Statement</w:t>
      </w:r>
      <w:r w:rsidR="002F07CE" w:rsidRPr="003F012E">
        <w:rPr>
          <w:b/>
          <w:bCs/>
          <w:color w:val="auto"/>
        </w:rPr>
        <w:t xml:space="preserve">: </w:t>
      </w:r>
      <w:r w:rsidRPr="003F012E">
        <w:rPr>
          <w:color w:val="auto"/>
        </w:rPr>
        <w:t>The data presented in this study are available on request from the corresponding author.</w:t>
      </w:r>
    </w:p>
    <w:p w14:paraId="611ECB7F" w14:textId="31B0F3A7" w:rsidR="000F3161" w:rsidRPr="003F012E" w:rsidRDefault="002F07CE" w:rsidP="00905A30">
      <w:pPr>
        <w:pStyle w:val="MDPI62BackMatter"/>
        <w:rPr>
          <w:b/>
          <w:bCs/>
          <w:color w:val="auto"/>
        </w:rPr>
      </w:pPr>
      <w:r w:rsidRPr="003F012E">
        <w:rPr>
          <w:b/>
          <w:bCs/>
          <w:color w:val="auto"/>
        </w:rPr>
        <w:t xml:space="preserve">Acknowledgments: </w:t>
      </w:r>
      <w:r w:rsidR="000F3161" w:rsidRPr="003F012E">
        <w:rPr>
          <w:color w:val="auto"/>
        </w:rPr>
        <w:t>The authors are grateful to all of the families who agreed to participate in this study.</w:t>
      </w:r>
      <w:r w:rsidR="00905A30" w:rsidRPr="003F012E">
        <w:rPr>
          <w:color w:val="auto"/>
        </w:rPr>
        <w:t xml:space="preserve"> </w:t>
      </w:r>
      <w:r w:rsidR="000F3161" w:rsidRPr="003F012E">
        <w:rPr>
          <w:color w:val="auto"/>
        </w:rPr>
        <w:t xml:space="preserve">We would also like to thank Nicola Openshaw-Lawrence, Dr Olga Kapellou, Dr Philippa Chisholm, Dr Neelam Gupta and Ms Karen Few for collecting informed consent, dried blood spots, data on perinatal characteristics and nutritional status data from the following neonatal units </w:t>
      </w:r>
      <w:r w:rsidR="000F3161" w:rsidRPr="003F012E">
        <w:rPr>
          <w:rStyle w:val="None"/>
          <w:color w:val="auto"/>
          <w:szCs w:val="18"/>
        </w:rPr>
        <w:t>The Royal London Hospital (Barts Health NHS Trust), Homerton University Hospital NHS Foundation Trust (Barts Health NHS Trust), Ashford and St Peter’s NHS Foundation Trust, University Hospital Southampton NHS Foundation Trust, and Norfolk and Norwich University Hospitals NHS Foundation Trust.</w:t>
      </w:r>
      <w:r w:rsidR="000F3161" w:rsidRPr="003F012E">
        <w:rPr>
          <w:color w:val="auto"/>
        </w:rPr>
        <w:t xml:space="preserve"> </w:t>
      </w:r>
      <w:r w:rsidR="000F3161" w:rsidRPr="003F012E">
        <w:rPr>
          <w:color w:val="auto"/>
          <w:szCs w:val="18"/>
        </w:rPr>
        <w:t>Moreover, we thank Dr Jane Evanson and Dr Olga Kapellou for rating the cerebral MR images.</w:t>
      </w:r>
      <w:r w:rsidR="00905A30" w:rsidRPr="003F012E">
        <w:rPr>
          <w:color w:val="auto"/>
          <w:szCs w:val="18"/>
        </w:rPr>
        <w:t xml:space="preserve"> </w:t>
      </w:r>
      <w:r w:rsidR="000F3161" w:rsidRPr="003F012E">
        <w:rPr>
          <w:color w:val="auto"/>
          <w:szCs w:val="18"/>
        </w:rPr>
        <w:t>To conclude, we thank the NIHR BRC Core Metabolomics and Lipidomics Laboratory</w:t>
      </w:r>
      <w:r w:rsidR="000F3161" w:rsidRPr="003F012E">
        <w:rPr>
          <w:color w:val="auto"/>
          <w:szCs w:val="18"/>
          <w:shd w:val="clear" w:color="auto" w:fill="FFFFFF"/>
        </w:rPr>
        <w:t xml:space="preserve"> for extracting and identifying the lipid species from the dried blood spots sent to them.</w:t>
      </w:r>
    </w:p>
    <w:p w14:paraId="4BB59456" w14:textId="0751CBD4" w:rsidR="007261BF" w:rsidRPr="003F012E" w:rsidRDefault="000F3161" w:rsidP="00905A30">
      <w:pPr>
        <w:pStyle w:val="MDPI62BackMatter"/>
        <w:rPr>
          <w:color w:val="auto"/>
        </w:rPr>
      </w:pPr>
      <w:r w:rsidRPr="003F012E">
        <w:rPr>
          <w:b/>
          <w:bCs/>
          <w:color w:val="auto"/>
        </w:rPr>
        <w:t xml:space="preserve">Conflicts of Interest </w:t>
      </w:r>
      <w:r w:rsidRPr="003F012E">
        <w:rPr>
          <w:color w:val="auto"/>
        </w:rPr>
        <w:t>All remaining authors declare no conflict of interest.</w:t>
      </w:r>
    </w:p>
    <w:p w14:paraId="2FF6EC77" w14:textId="75B56A22" w:rsidR="007261BF" w:rsidRPr="003F012E" w:rsidRDefault="007261BF" w:rsidP="00A10DCE">
      <w:pPr>
        <w:pStyle w:val="MDPI31text"/>
        <w:rPr>
          <w:b/>
          <w:bCs/>
          <w:color w:val="auto"/>
        </w:rPr>
      </w:pPr>
      <w:r w:rsidRPr="003F012E">
        <w:rPr>
          <w:b/>
          <w:bCs/>
          <w:color w:val="auto"/>
        </w:rPr>
        <w:t>List of Abbreviations</w:t>
      </w:r>
    </w:p>
    <w:p w14:paraId="2EDA69DF" w14:textId="77777777" w:rsidR="007261BF" w:rsidRPr="003F012E" w:rsidRDefault="007261BF" w:rsidP="00A10DCE">
      <w:pPr>
        <w:pStyle w:val="MDPI31text"/>
        <w:rPr>
          <w:color w:val="auto"/>
        </w:rPr>
      </w:pPr>
      <w:r w:rsidRPr="003F012E">
        <w:rPr>
          <w:color w:val="auto"/>
        </w:rPr>
        <w:t>AA – arachidonic acid</w:t>
      </w:r>
    </w:p>
    <w:p w14:paraId="0C1C6549" w14:textId="77777777" w:rsidR="007261BF" w:rsidRPr="003F012E" w:rsidRDefault="007261BF" w:rsidP="00A10DCE">
      <w:pPr>
        <w:pStyle w:val="MDPI31text"/>
        <w:rPr>
          <w:color w:val="auto"/>
        </w:rPr>
      </w:pPr>
      <w:r w:rsidRPr="003F012E">
        <w:rPr>
          <w:color w:val="auto"/>
        </w:rPr>
        <w:t>ASM – acid sphingomyelinase</w:t>
      </w:r>
    </w:p>
    <w:p w14:paraId="386649C2" w14:textId="77777777" w:rsidR="007261BF" w:rsidRPr="003F012E" w:rsidRDefault="007261BF" w:rsidP="00A10DCE">
      <w:pPr>
        <w:pStyle w:val="MDPI31text"/>
        <w:rPr>
          <w:color w:val="auto"/>
        </w:rPr>
      </w:pPr>
      <w:r w:rsidRPr="003F012E">
        <w:rPr>
          <w:color w:val="auto"/>
        </w:rPr>
        <w:t xml:space="preserve">BM – breastmilk </w:t>
      </w:r>
    </w:p>
    <w:p w14:paraId="47285FB5" w14:textId="77777777" w:rsidR="007261BF" w:rsidRPr="003F012E" w:rsidRDefault="007261BF" w:rsidP="00A10DCE">
      <w:pPr>
        <w:pStyle w:val="MDPI31text"/>
        <w:rPr>
          <w:color w:val="auto"/>
        </w:rPr>
      </w:pPr>
      <w:r w:rsidRPr="003F012E">
        <w:rPr>
          <w:color w:val="auto"/>
        </w:rPr>
        <w:t>Cer – ceramide</w:t>
      </w:r>
    </w:p>
    <w:p w14:paraId="72EC807D" w14:textId="77777777" w:rsidR="007261BF" w:rsidRPr="003F012E" w:rsidRDefault="007261BF" w:rsidP="00A10DCE">
      <w:pPr>
        <w:pStyle w:val="MDPI31text"/>
        <w:rPr>
          <w:color w:val="auto"/>
        </w:rPr>
      </w:pPr>
      <w:r w:rsidRPr="003F012E">
        <w:rPr>
          <w:color w:val="auto"/>
        </w:rPr>
        <w:t>DBS – dried blood spots</w:t>
      </w:r>
    </w:p>
    <w:p w14:paraId="760A1E2A" w14:textId="77777777" w:rsidR="007261BF" w:rsidRPr="003F012E" w:rsidRDefault="007261BF" w:rsidP="00A10DCE">
      <w:pPr>
        <w:pStyle w:val="MDPI31text"/>
        <w:rPr>
          <w:color w:val="auto"/>
        </w:rPr>
      </w:pPr>
      <w:r w:rsidRPr="003F012E">
        <w:rPr>
          <w:color w:val="auto"/>
        </w:rPr>
        <w:t>DG – diglyceride</w:t>
      </w:r>
    </w:p>
    <w:p w14:paraId="7D341AAE" w14:textId="77777777" w:rsidR="007261BF" w:rsidRPr="003F012E" w:rsidRDefault="007261BF" w:rsidP="00A10DCE">
      <w:pPr>
        <w:pStyle w:val="MDPI31text"/>
        <w:rPr>
          <w:color w:val="auto"/>
        </w:rPr>
      </w:pPr>
      <w:r w:rsidRPr="003F012E">
        <w:rPr>
          <w:color w:val="auto"/>
          <w:shd w:val="clear" w:color="auto" w:fill="FFFFFF"/>
        </w:rPr>
        <w:t>DHA - docosahexaenoic acid</w:t>
      </w:r>
      <w:r w:rsidRPr="003F012E">
        <w:rPr>
          <w:rFonts w:cs="Helvetica"/>
          <w:color w:val="auto"/>
          <w:shd w:val="clear" w:color="auto" w:fill="FFFFFF"/>
        </w:rPr>
        <w:t xml:space="preserve"> </w:t>
      </w:r>
    </w:p>
    <w:p w14:paraId="52F074EE" w14:textId="77777777" w:rsidR="007261BF" w:rsidRPr="003F012E" w:rsidRDefault="007261BF" w:rsidP="00A10DCE">
      <w:pPr>
        <w:pStyle w:val="MDPI31text"/>
        <w:rPr>
          <w:color w:val="auto"/>
        </w:rPr>
      </w:pPr>
      <w:r w:rsidRPr="003F012E">
        <w:rPr>
          <w:color w:val="auto"/>
          <w:shd w:val="clear" w:color="auto" w:fill="FCFCFC"/>
        </w:rPr>
        <w:t>FDR – false discovery rate</w:t>
      </w:r>
    </w:p>
    <w:p w14:paraId="6DC2A1B4" w14:textId="77777777" w:rsidR="007261BF" w:rsidRPr="003F012E" w:rsidRDefault="007261BF" w:rsidP="00A10DCE">
      <w:pPr>
        <w:pStyle w:val="MDPI31text"/>
        <w:rPr>
          <w:color w:val="auto"/>
        </w:rPr>
      </w:pPr>
      <w:r w:rsidRPr="003F012E">
        <w:rPr>
          <w:color w:val="auto"/>
        </w:rPr>
        <w:t>HI – hypoxia-ischemia</w:t>
      </w:r>
    </w:p>
    <w:p w14:paraId="5EC26F06" w14:textId="77777777" w:rsidR="007261BF" w:rsidRPr="003F012E" w:rsidRDefault="007261BF" w:rsidP="00A10DCE">
      <w:pPr>
        <w:pStyle w:val="MDPI31text"/>
        <w:rPr>
          <w:color w:val="auto"/>
        </w:rPr>
      </w:pPr>
      <w:r w:rsidRPr="003F012E">
        <w:rPr>
          <w:color w:val="auto"/>
        </w:rPr>
        <w:t>HIE – hypoxic-ischemic encephalopathy</w:t>
      </w:r>
    </w:p>
    <w:p w14:paraId="642A241A" w14:textId="77777777" w:rsidR="007261BF" w:rsidRPr="003F012E" w:rsidRDefault="007261BF" w:rsidP="00A10DCE">
      <w:pPr>
        <w:pStyle w:val="MDPI31text"/>
        <w:rPr>
          <w:color w:val="auto"/>
        </w:rPr>
      </w:pPr>
      <w:r w:rsidRPr="003F012E">
        <w:rPr>
          <w:color w:val="auto"/>
        </w:rPr>
        <w:t>LPC – lysophosphatidylcholine</w:t>
      </w:r>
    </w:p>
    <w:p w14:paraId="3FB7DB01" w14:textId="77777777" w:rsidR="007261BF" w:rsidRPr="003F012E" w:rsidRDefault="007261BF" w:rsidP="00A10DCE">
      <w:pPr>
        <w:pStyle w:val="MDPI31text"/>
        <w:rPr>
          <w:color w:val="auto"/>
          <w:shd w:val="clear" w:color="auto" w:fill="FCFCFC"/>
        </w:rPr>
      </w:pPr>
      <w:r w:rsidRPr="003F012E">
        <w:rPr>
          <w:color w:val="auto"/>
        </w:rPr>
        <w:t>MCAO – middle cerebral artery occlusion</w:t>
      </w:r>
      <w:r w:rsidRPr="003F012E">
        <w:rPr>
          <w:color w:val="auto"/>
          <w:shd w:val="clear" w:color="auto" w:fill="FCFCFC"/>
        </w:rPr>
        <w:t xml:space="preserve"> </w:t>
      </w:r>
    </w:p>
    <w:p w14:paraId="0B597BE0" w14:textId="77777777" w:rsidR="007261BF" w:rsidRPr="003F012E" w:rsidRDefault="007261BF" w:rsidP="00A10DCE">
      <w:pPr>
        <w:pStyle w:val="MDPI31text"/>
        <w:rPr>
          <w:color w:val="auto"/>
        </w:rPr>
      </w:pPr>
      <w:r w:rsidRPr="003F012E">
        <w:rPr>
          <w:color w:val="auto"/>
          <w:shd w:val="clear" w:color="auto" w:fill="FCFCFC"/>
        </w:rPr>
        <w:t>MeOH - methanol</w:t>
      </w:r>
    </w:p>
    <w:p w14:paraId="02F1F0EF" w14:textId="77777777" w:rsidR="007261BF" w:rsidRPr="003F012E" w:rsidRDefault="007261BF" w:rsidP="00A10DCE">
      <w:pPr>
        <w:pStyle w:val="MDPI31text"/>
        <w:rPr>
          <w:color w:val="auto"/>
        </w:rPr>
      </w:pPr>
      <w:r w:rsidRPr="003F012E">
        <w:rPr>
          <w:color w:val="auto"/>
        </w:rPr>
        <w:t>NBM – nil-by-mouth</w:t>
      </w:r>
    </w:p>
    <w:p w14:paraId="16B4A8EA" w14:textId="77777777" w:rsidR="007261BF" w:rsidRPr="003F012E" w:rsidRDefault="007261BF" w:rsidP="00A10DCE">
      <w:pPr>
        <w:pStyle w:val="MDPI31text"/>
        <w:rPr>
          <w:color w:val="auto"/>
        </w:rPr>
      </w:pPr>
      <w:r w:rsidRPr="003F012E">
        <w:rPr>
          <w:color w:val="auto"/>
        </w:rPr>
        <w:t>PA – phosphatidic acid</w:t>
      </w:r>
    </w:p>
    <w:p w14:paraId="2BC0D34E" w14:textId="77777777" w:rsidR="007261BF" w:rsidRPr="003F012E" w:rsidRDefault="007261BF" w:rsidP="00A10DCE">
      <w:pPr>
        <w:pStyle w:val="MDPI31text"/>
        <w:rPr>
          <w:color w:val="auto"/>
        </w:rPr>
      </w:pPr>
      <w:r w:rsidRPr="003F012E">
        <w:rPr>
          <w:color w:val="auto"/>
        </w:rPr>
        <w:t>PC - phosphatidylcholine</w:t>
      </w:r>
    </w:p>
    <w:p w14:paraId="1F772DF5" w14:textId="77777777" w:rsidR="007261BF" w:rsidRPr="003F012E" w:rsidRDefault="007261BF" w:rsidP="00A10DCE">
      <w:pPr>
        <w:pStyle w:val="MDPI31text"/>
        <w:rPr>
          <w:color w:val="auto"/>
        </w:rPr>
      </w:pPr>
      <w:r w:rsidRPr="003F012E">
        <w:rPr>
          <w:color w:val="auto"/>
        </w:rPr>
        <w:t>PE – phosphatidylethanolamine</w:t>
      </w:r>
    </w:p>
    <w:p w14:paraId="3A2AC295" w14:textId="77777777" w:rsidR="007261BF" w:rsidRPr="003F012E" w:rsidRDefault="007261BF" w:rsidP="00A10DCE">
      <w:pPr>
        <w:pStyle w:val="MDPI31text"/>
        <w:rPr>
          <w:color w:val="auto"/>
        </w:rPr>
      </w:pPr>
      <w:r w:rsidRPr="003F012E">
        <w:rPr>
          <w:color w:val="auto"/>
        </w:rPr>
        <w:t>PN – parenteral nutrition</w:t>
      </w:r>
    </w:p>
    <w:p w14:paraId="157798E9" w14:textId="77777777" w:rsidR="007261BF" w:rsidRPr="003F012E" w:rsidRDefault="007261BF" w:rsidP="00A10DCE">
      <w:pPr>
        <w:pStyle w:val="MDPI31text"/>
        <w:rPr>
          <w:color w:val="auto"/>
          <w:shd w:val="clear" w:color="auto" w:fill="FCFCFC"/>
        </w:rPr>
      </w:pPr>
      <w:r w:rsidRPr="003F012E">
        <w:rPr>
          <w:color w:val="auto"/>
        </w:rPr>
        <w:t xml:space="preserve">PUFA - </w:t>
      </w:r>
      <w:r w:rsidRPr="003F012E">
        <w:rPr>
          <w:color w:val="auto"/>
          <w:shd w:val="clear" w:color="auto" w:fill="FCFCFC"/>
        </w:rPr>
        <w:t xml:space="preserve">polyunsaturated fatty acids </w:t>
      </w:r>
    </w:p>
    <w:p w14:paraId="2831E0C3" w14:textId="77777777" w:rsidR="007261BF" w:rsidRPr="003F012E" w:rsidRDefault="007261BF" w:rsidP="00A10DCE">
      <w:pPr>
        <w:pStyle w:val="MDPI31text"/>
        <w:rPr>
          <w:color w:val="auto"/>
        </w:rPr>
      </w:pPr>
      <w:r w:rsidRPr="003F012E">
        <w:rPr>
          <w:color w:val="auto"/>
        </w:rPr>
        <w:t>SM – sphingomyelin</w:t>
      </w:r>
    </w:p>
    <w:p w14:paraId="1C886292" w14:textId="77777777" w:rsidR="007261BF" w:rsidRPr="003F012E" w:rsidRDefault="007261BF" w:rsidP="00A10DCE">
      <w:pPr>
        <w:pStyle w:val="MDPI31text"/>
        <w:rPr>
          <w:color w:val="auto"/>
        </w:rPr>
      </w:pPr>
      <w:r w:rsidRPr="003F012E">
        <w:rPr>
          <w:color w:val="auto"/>
        </w:rPr>
        <w:t>sPLS-DA – sparse partial least square discriminant analysis</w:t>
      </w:r>
    </w:p>
    <w:p w14:paraId="373A4AB0" w14:textId="77777777" w:rsidR="007261BF" w:rsidRPr="003F012E" w:rsidRDefault="007261BF" w:rsidP="00A10DCE">
      <w:pPr>
        <w:pStyle w:val="MDPI31text"/>
        <w:rPr>
          <w:color w:val="auto"/>
        </w:rPr>
      </w:pPr>
      <w:r w:rsidRPr="003F012E">
        <w:rPr>
          <w:color w:val="auto"/>
        </w:rPr>
        <w:t xml:space="preserve">TG – triglyceride </w:t>
      </w:r>
    </w:p>
    <w:p w14:paraId="52501EFF" w14:textId="77777777" w:rsidR="007261BF" w:rsidRPr="003F012E" w:rsidRDefault="007261BF" w:rsidP="00A10DCE">
      <w:pPr>
        <w:pStyle w:val="MDPI31text"/>
        <w:rPr>
          <w:color w:val="auto"/>
        </w:rPr>
      </w:pPr>
      <w:r w:rsidRPr="003F012E">
        <w:rPr>
          <w:color w:val="auto"/>
        </w:rPr>
        <w:t>TH – therapeutic hypothermia</w:t>
      </w:r>
    </w:p>
    <w:p w14:paraId="749F2B00" w14:textId="65F1FBBB" w:rsidR="007261BF" w:rsidRPr="003F012E" w:rsidRDefault="007261BF" w:rsidP="00A10DCE">
      <w:pPr>
        <w:pStyle w:val="MDPI31text"/>
        <w:rPr>
          <w:color w:val="auto"/>
          <w:szCs w:val="20"/>
        </w:rPr>
      </w:pPr>
      <w:r w:rsidRPr="003F012E">
        <w:rPr>
          <w:color w:val="auto"/>
        </w:rPr>
        <w:t>W – Wilcoxon signed rank test</w:t>
      </w:r>
    </w:p>
    <w:p w14:paraId="2302CAF4" w14:textId="1A5E54E1" w:rsidR="000F3161" w:rsidRPr="003F012E" w:rsidRDefault="000F3161" w:rsidP="00A10DCE">
      <w:pPr>
        <w:pStyle w:val="MDPI21heading1"/>
        <w:ind w:left="0"/>
        <w:rPr>
          <w:color w:val="auto"/>
        </w:rPr>
      </w:pPr>
      <w:r w:rsidRPr="003F012E">
        <w:rPr>
          <w:color w:val="auto"/>
        </w:rPr>
        <w:t>References</w:t>
      </w:r>
    </w:p>
    <w:p w14:paraId="3D30A751"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1.</w:t>
      </w:r>
      <w:r w:rsidRPr="003F012E">
        <w:rPr>
          <w:noProof w:val="0"/>
          <w:color w:val="auto"/>
        </w:rPr>
        <w:tab/>
        <w:t>Lawn J, Shibuya K, Stein C. No cry at birth: global estimates of intrapartum stillbirths and intrapartum-related neonatal deaths. Bull World Health Organ. 2005;83(6):409-17.</w:t>
      </w:r>
    </w:p>
    <w:p w14:paraId="0E8F9C81"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2.</w:t>
      </w:r>
      <w:r w:rsidRPr="003F012E">
        <w:rPr>
          <w:noProof w:val="0"/>
          <w:color w:val="auto"/>
        </w:rPr>
        <w:tab/>
        <w:t>Jacobs SE, Berg M, Hunt R, Tarnow-Mordi WO, Inder TE, Davis PG. Cooling for newborns with hypoxic ischaemic encephalopathy. Cochrane Database Syst Rev. 2013(1):CD003311.</w:t>
      </w:r>
    </w:p>
    <w:p w14:paraId="3673BEAE" w14:textId="4C0036C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3.</w:t>
      </w:r>
      <w:r w:rsidRPr="003F012E">
        <w:rPr>
          <w:noProof w:val="0"/>
          <w:color w:val="auto"/>
        </w:rPr>
        <w:tab/>
        <w:t>Excellence NIoCaH. Therapeutic hypothermia with intracorporeal temperature monitoring for hypoxic perinatal brain injury,</w:t>
      </w:r>
      <w:r w:rsidR="009705ED" w:rsidRPr="003F012E">
        <w:rPr>
          <w:noProof w:val="0"/>
          <w:color w:val="auto"/>
        </w:rPr>
        <w:t xml:space="preserve"> </w:t>
      </w:r>
      <w:r w:rsidRPr="003F012E">
        <w:rPr>
          <w:noProof w:val="0"/>
          <w:color w:val="auto"/>
        </w:rPr>
        <w:t xml:space="preserve"> Interventional procedures guidance [IPG347]. In: NICE, editor. 2 ed. Machester: NICE; 2010.</w:t>
      </w:r>
    </w:p>
    <w:p w14:paraId="1166ED6F"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4.</w:t>
      </w:r>
      <w:r w:rsidRPr="003F012E">
        <w:rPr>
          <w:noProof w:val="0"/>
          <w:color w:val="auto"/>
        </w:rPr>
        <w:tab/>
        <w:t>NEWBORN COFA. Hypothermia and Neonatal Encephalopathy. American Academy of Pediatrics; 2014. p. 1146-50.</w:t>
      </w:r>
    </w:p>
    <w:p w14:paraId="34AF7518"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5.</w:t>
      </w:r>
      <w:r w:rsidRPr="003F012E">
        <w:rPr>
          <w:noProof w:val="0"/>
          <w:color w:val="auto"/>
        </w:rPr>
        <w:tab/>
        <w:t>Sastry PS. Lipids of nervous tissue: composition and metabolism. Prog Lipid Res. 1985;24(2):69-176.</w:t>
      </w:r>
    </w:p>
    <w:p w14:paraId="4A2BF548"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6.</w:t>
      </w:r>
      <w:r w:rsidRPr="003F012E">
        <w:rPr>
          <w:noProof w:val="0"/>
          <w:color w:val="auto"/>
        </w:rPr>
        <w:tab/>
        <w:t>Rouser G, Yamamoto A. Curvilinear regression course of human brain lipid composition changes with age. Lipids. 1968;3(3):284-7.</w:t>
      </w:r>
    </w:p>
    <w:p w14:paraId="136DA3A6"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7.</w:t>
      </w:r>
      <w:r w:rsidRPr="003F012E">
        <w:rPr>
          <w:noProof w:val="0"/>
          <w:color w:val="auto"/>
        </w:rPr>
        <w:tab/>
        <w:t>Fantini JY, N. Brain Lipids in Synaptic Function and Neurological Disease. 1st ed: Academic Press; 2015.</w:t>
      </w:r>
    </w:p>
    <w:p w14:paraId="702BDEA2"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8.</w:t>
      </w:r>
      <w:r w:rsidRPr="003F012E">
        <w:rPr>
          <w:noProof w:val="0"/>
          <w:color w:val="auto"/>
        </w:rPr>
        <w:tab/>
        <w:t>Li Q, Bozek K, Xu C, Guo Y, Sun J, Pääbo S, et al. Changes in Lipidome Composition during Brain Development in Humans, Chimpanzees, and Macaque Monkeys. Mol Biol Evol. 2017;34(5):1155-66.</w:t>
      </w:r>
    </w:p>
    <w:p w14:paraId="5E08EA0E"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9.</w:t>
      </w:r>
      <w:r w:rsidRPr="003F012E">
        <w:rPr>
          <w:noProof w:val="0"/>
          <w:color w:val="auto"/>
        </w:rPr>
        <w:tab/>
        <w:t>Yu Q, He Z, Zubkov D, Huang S, Kurochkin I, Yang X, et al. Lipidome alterations in human prefrontal cortex during development, aging, and cognitive disorders. Mol Psychiatry. 2018.</w:t>
      </w:r>
    </w:p>
    <w:p w14:paraId="17080902"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10.</w:t>
      </w:r>
      <w:r w:rsidRPr="003F012E">
        <w:rPr>
          <w:noProof w:val="0"/>
          <w:color w:val="auto"/>
        </w:rPr>
        <w:tab/>
        <w:t>Blasco H, Veyrat-Durebex C, Bocca C, Patin F, Vourc'h P, Kouassi Nzoughet J, et al. Lipidomics Reveals Cerebrospinal-Fluid Signatures of ALS. Sci Rep. 2017;7(1):17652.</w:t>
      </w:r>
    </w:p>
    <w:p w14:paraId="2A4E571D"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11.</w:t>
      </w:r>
      <w:r w:rsidRPr="003F012E">
        <w:rPr>
          <w:noProof w:val="0"/>
          <w:color w:val="auto"/>
        </w:rPr>
        <w:tab/>
        <w:t>Kloska A, Malinowska M, Gabig-Cimińska M, Jakóbkiewicz-Banecka J. Lipids and Lipid Mediators Associated with the Risk and Pathology of Ischemic Stroke. Int J Mol Sci. 2020;21(10).</w:t>
      </w:r>
    </w:p>
    <w:p w14:paraId="1A70AEA8"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12.</w:t>
      </w:r>
      <w:r w:rsidRPr="003F012E">
        <w:rPr>
          <w:noProof w:val="0"/>
          <w:color w:val="auto"/>
        </w:rPr>
        <w:tab/>
        <w:t>Kao YC, Ho PC, Tu YK, Jou IM, Tsai KJ. Lipids and Alzheimer's Disease. Int J Mol Sci. 2020;21(4).</w:t>
      </w:r>
    </w:p>
    <w:p w14:paraId="6FE92291"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13.</w:t>
      </w:r>
      <w:r w:rsidRPr="003F012E">
        <w:rPr>
          <w:noProof w:val="0"/>
          <w:color w:val="auto"/>
        </w:rPr>
        <w:tab/>
        <w:t>Mulder IOP, N. Broos , Prop, A. Wermer, M. Heeren, R  &amp; van den Maagdenberg, A. Distinguishing core from penumbra by lipid profiles using Mass Spectrometry Imaging in a transgenic mouse model of ischemic stroke. Scientific Reports, Nature; 2019. p. 1090.</w:t>
      </w:r>
    </w:p>
    <w:p w14:paraId="5DE01613"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14.</w:t>
      </w:r>
      <w:r w:rsidRPr="003F012E">
        <w:rPr>
          <w:noProof w:val="0"/>
          <w:color w:val="auto"/>
        </w:rPr>
        <w:tab/>
        <w:t>Blaise BJ, Schwendimann L, Chhor V, Degos V, Hodson MP, Dallmann G, et al. Persistently Altered Metabolic Phenotype following Perinatal Excitotoxic Brain Injury. Dev Neurosci. 2017;39(1-4):182-91.</w:t>
      </w:r>
    </w:p>
    <w:p w14:paraId="78BBCB6A"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15.</w:t>
      </w:r>
      <w:r w:rsidRPr="003F012E">
        <w:rPr>
          <w:noProof w:val="0"/>
          <w:color w:val="auto"/>
        </w:rPr>
        <w:tab/>
        <w:t>Reinke SN, Walsh BH, Boylan GB, Sykes BD, Kenny LC, Murray DM, et al. 1H NMR derived metabolomic profile of neonatal asphyxia in umbilical cord serum: implications for hypoxic ischemic encephalopathy. J Proteome Res. 2013;12(9):4230-9.</w:t>
      </w:r>
    </w:p>
    <w:p w14:paraId="57778CA7"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16.</w:t>
      </w:r>
      <w:r w:rsidRPr="003F012E">
        <w:rPr>
          <w:noProof w:val="0"/>
          <w:color w:val="auto"/>
        </w:rPr>
        <w:tab/>
        <w:t>England PH. Newborn blood spot screening programme: supporting publications. HM Government; 2012.</w:t>
      </w:r>
    </w:p>
    <w:p w14:paraId="205BD948"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17.</w:t>
      </w:r>
      <w:r w:rsidRPr="003F012E">
        <w:rPr>
          <w:noProof w:val="0"/>
          <w:color w:val="auto"/>
        </w:rPr>
        <w:tab/>
        <w:t>Palmer EA, Cooper HJ, Dunn WB. Investigation of the 12-Month Stability of Dried Blood and Urine Spots Applying Untargeted UHPLC-MS Metabolomic Assays. Anal Chem. 2019;91(22):14306-13.</w:t>
      </w:r>
    </w:p>
    <w:p w14:paraId="7EAB673C"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18.</w:t>
      </w:r>
      <w:r w:rsidRPr="003F012E">
        <w:rPr>
          <w:noProof w:val="0"/>
          <w:color w:val="auto"/>
        </w:rPr>
        <w:tab/>
        <w:t>National Perinatal Epidemiology Unit. UK TOBY Cooling Register Protocol. 2007.</w:t>
      </w:r>
    </w:p>
    <w:p w14:paraId="10A45EF6"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19.</w:t>
      </w:r>
      <w:r w:rsidRPr="003F012E">
        <w:rPr>
          <w:noProof w:val="0"/>
          <w:color w:val="auto"/>
        </w:rPr>
        <w:tab/>
        <w:t>Azzopardi D, Brocklehurst P, Edwards D, Halliday H, Levene M, Thoresen M, et al. The TOBY Study. Whole body hypothermia for the treatment of perinatal asphyxial encephalopathy: a randomised controlled trial. BMC Pediatr. 2008;8:17.</w:t>
      </w:r>
    </w:p>
    <w:p w14:paraId="0CDBC814"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20.</w:t>
      </w:r>
      <w:r w:rsidRPr="003F012E">
        <w:rPr>
          <w:noProof w:val="0"/>
          <w:color w:val="auto"/>
        </w:rPr>
        <w:tab/>
        <w:t>Koulman A, Prentice P, Wong MC, Matthews L, Bond NJ, Eiden M, et al. The development and validation of a fast and robust dried blood spot based lipid profiling method to study infant metabolism. Metabolomics. 2014;10(5):1018-25.</w:t>
      </w:r>
    </w:p>
    <w:p w14:paraId="66977065"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21.</w:t>
      </w:r>
      <w:r w:rsidRPr="003F012E">
        <w:rPr>
          <w:noProof w:val="0"/>
          <w:color w:val="auto"/>
        </w:rPr>
        <w:tab/>
        <w:t>Kirwan JA, Weber RJ, Broadhurst DI, Viant MR. Direct infusion mass spectrometry metabolomics dataset: a benchmark for data processing and quality control. Sci Data. 2014;1:140012.</w:t>
      </w:r>
    </w:p>
    <w:p w14:paraId="5ABFB752"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22.</w:t>
      </w:r>
      <w:r w:rsidRPr="003F012E">
        <w:rPr>
          <w:noProof w:val="0"/>
          <w:color w:val="auto"/>
        </w:rPr>
        <w:tab/>
        <w:t>Geert van den Berg R. Chi-Square Independence Test – What and Why? : SPSS Tutorials; 2021.</w:t>
      </w:r>
    </w:p>
    <w:p w14:paraId="07E89C75"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23.</w:t>
      </w:r>
      <w:r w:rsidRPr="003F012E">
        <w:rPr>
          <w:noProof w:val="0"/>
          <w:color w:val="auto"/>
        </w:rPr>
        <w:tab/>
        <w:t>Tutorials ES. How To Do Fisher Exact Test in SPSS. 2021.</w:t>
      </w:r>
    </w:p>
    <w:p w14:paraId="01C6FBEA"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24.</w:t>
      </w:r>
      <w:r w:rsidRPr="003F012E">
        <w:rPr>
          <w:noProof w:val="0"/>
          <w:color w:val="auto"/>
        </w:rPr>
        <w:tab/>
        <w:t>Team RC. R: A language and environment for statistical computing. Version 3.6.1 ed. Vienna, Austria.: R Foundation for Statistical Computing; 2021.</w:t>
      </w:r>
    </w:p>
    <w:p w14:paraId="49BAF774"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25.</w:t>
      </w:r>
      <w:r w:rsidRPr="003F012E">
        <w:rPr>
          <w:noProof w:val="0"/>
          <w:color w:val="auto"/>
        </w:rPr>
        <w:tab/>
        <w:t xml:space="preserve">Statistics L. Wilcoxon Signed-Rank Test using SPSS Statistics: Lund Research Ltd; 2018 [Available from: </w:t>
      </w:r>
      <w:hyperlink r:id="rId18" w:history="1">
        <w:r w:rsidRPr="003F012E">
          <w:rPr>
            <w:rStyle w:val="Hyperlink"/>
            <w:noProof w:val="0"/>
            <w:color w:val="auto"/>
          </w:rPr>
          <w:t>https://statistics.laerd.com/spss-tutorials/wilcoxon-signed-rank-test-using-spss-statistics.php</w:t>
        </w:r>
      </w:hyperlink>
      <w:r w:rsidRPr="003F012E">
        <w:rPr>
          <w:noProof w:val="0"/>
          <w:color w:val="auto"/>
        </w:rPr>
        <w:t>.</w:t>
      </w:r>
    </w:p>
    <w:p w14:paraId="24B406DE"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26.</w:t>
      </w:r>
      <w:r w:rsidRPr="003F012E">
        <w:rPr>
          <w:noProof w:val="0"/>
          <w:color w:val="auto"/>
        </w:rPr>
        <w:tab/>
        <w:t xml:space="preserve">Admin. Mann-Whitney U Test: Statology; 2018 [Available from: </w:t>
      </w:r>
      <w:hyperlink r:id="rId19" w:history="1">
        <w:r w:rsidRPr="003F012E">
          <w:rPr>
            <w:rStyle w:val="Hyperlink"/>
            <w:noProof w:val="0"/>
            <w:color w:val="auto"/>
          </w:rPr>
          <w:t>https://www.statology.org/mann-whitney-u-test/</w:t>
        </w:r>
      </w:hyperlink>
      <w:r w:rsidRPr="003F012E">
        <w:rPr>
          <w:noProof w:val="0"/>
          <w:color w:val="auto"/>
        </w:rPr>
        <w:t>.</w:t>
      </w:r>
    </w:p>
    <w:p w14:paraId="29784871"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27.</w:t>
      </w:r>
      <w:r w:rsidRPr="003F012E">
        <w:rPr>
          <w:noProof w:val="0"/>
          <w:color w:val="auto"/>
        </w:rPr>
        <w:tab/>
        <w:t xml:space="preserve">Bradburn S. The Bonferroni Correction Method Explained: Top Tip Bio;  [Available from: </w:t>
      </w:r>
      <w:hyperlink r:id="rId20" w:history="1">
        <w:r w:rsidRPr="003F012E">
          <w:rPr>
            <w:rStyle w:val="Hyperlink"/>
            <w:noProof w:val="0"/>
            <w:color w:val="auto"/>
          </w:rPr>
          <w:t>https://toptipbio.com/bonferroni-correction-method/</w:t>
        </w:r>
      </w:hyperlink>
      <w:r w:rsidRPr="003F012E">
        <w:rPr>
          <w:noProof w:val="0"/>
          <w:color w:val="auto"/>
        </w:rPr>
        <w:t>.</w:t>
      </w:r>
    </w:p>
    <w:p w14:paraId="067FF012"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28.</w:t>
      </w:r>
      <w:r w:rsidRPr="003F012E">
        <w:rPr>
          <w:noProof w:val="0"/>
          <w:color w:val="auto"/>
        </w:rPr>
        <w:tab/>
        <w:t xml:space="preserve">mixOmics. PLS-DA 2017 [Available from: </w:t>
      </w:r>
      <w:hyperlink r:id="rId21" w:history="1">
        <w:r w:rsidRPr="003F012E">
          <w:rPr>
            <w:rStyle w:val="Hyperlink"/>
            <w:noProof w:val="0"/>
            <w:color w:val="auto"/>
          </w:rPr>
          <w:t>http://mixomics.org/methods/pls-da/</w:t>
        </w:r>
      </w:hyperlink>
      <w:r w:rsidRPr="003F012E">
        <w:rPr>
          <w:noProof w:val="0"/>
          <w:color w:val="auto"/>
        </w:rPr>
        <w:t>.</w:t>
      </w:r>
    </w:p>
    <w:p w14:paraId="75298DEB"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29.</w:t>
      </w:r>
      <w:r w:rsidRPr="003F012E">
        <w:rPr>
          <w:noProof w:val="0"/>
          <w:color w:val="auto"/>
        </w:rPr>
        <w:tab/>
        <w:t>Lê Cao KA, Boitard S, Besse P. Sparse PLS discriminant analysis: biologically relevant feature selection and graphical displays for multiclass problems. BMC Bioinformatics. 2011;12:253.</w:t>
      </w:r>
    </w:p>
    <w:p w14:paraId="56367717"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30.</w:t>
      </w:r>
      <w:r w:rsidRPr="003F012E">
        <w:rPr>
          <w:noProof w:val="0"/>
          <w:color w:val="auto"/>
        </w:rPr>
        <w:tab/>
        <w:t xml:space="preserve">Narkhede S. Understanding AUC - ROC Curve: Towards Data Science; 2018 [Available from: </w:t>
      </w:r>
      <w:hyperlink r:id="rId22" w:history="1">
        <w:r w:rsidRPr="003F012E">
          <w:rPr>
            <w:rStyle w:val="Hyperlink"/>
            <w:noProof w:val="0"/>
            <w:color w:val="auto"/>
          </w:rPr>
          <w:t>https://towardsdatascience.com/understanding-auc-roc-curve-68b2303cc9c5</w:t>
        </w:r>
      </w:hyperlink>
      <w:r w:rsidRPr="003F012E">
        <w:rPr>
          <w:noProof w:val="0"/>
          <w:color w:val="auto"/>
        </w:rPr>
        <w:t>.</w:t>
      </w:r>
    </w:p>
    <w:p w14:paraId="02839DFA"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31.</w:t>
      </w:r>
      <w:r w:rsidRPr="003F012E">
        <w:rPr>
          <w:noProof w:val="0"/>
          <w:color w:val="auto"/>
        </w:rPr>
        <w:tab/>
        <w:t>Rutherford M, Ramenghi LA, Edwards AD, Brocklehurst P, Halliday H, Levene M, et al. Assessment of brain tissue injury after moderate hypothermia in neonates with hypoxic–ischaemic encephalopathy: a nested substudy of a randomised controlled trial. Lancet Neurol. 2010;9(1):39-45.</w:t>
      </w:r>
    </w:p>
    <w:p w14:paraId="0E503386"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32.</w:t>
      </w:r>
      <w:r w:rsidRPr="003F012E">
        <w:rPr>
          <w:noProof w:val="0"/>
          <w:color w:val="auto"/>
        </w:rPr>
        <w:tab/>
        <w:t>Tharmapoopathy P, Chisholm P, Barlas A, Varsami M, Gupta N, Ekitzidou G, et al. In clinical practice, cerebral MRI in newborns is highly predictive of neurodevelopmental outcome after therapeutic hypothermia. Eur J Paediatr Neurol. 2020;25:127-33.</w:t>
      </w:r>
    </w:p>
    <w:p w14:paraId="35D55BE6"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33.</w:t>
      </w:r>
      <w:r w:rsidRPr="003F012E">
        <w:rPr>
          <w:noProof w:val="0"/>
          <w:color w:val="auto"/>
        </w:rPr>
        <w:tab/>
        <w:t>Furse S, Richardson L, Koulman A. The validation of biomarkers of metabolic efficacy in infant nutrition. Nutr Bull. 2018;43(3):296-300.</w:t>
      </w:r>
    </w:p>
    <w:p w14:paraId="55334438"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34.</w:t>
      </w:r>
      <w:r w:rsidRPr="003F012E">
        <w:rPr>
          <w:noProof w:val="0"/>
          <w:color w:val="auto"/>
        </w:rPr>
        <w:tab/>
        <w:t>Acharjee A, Prentice P, Acerini C, Smith J, Hughes IA, Ong K, et al. The translation of lipid profiles to nutritional biomarkers in the study of infant metabolism. Metabolomics. 2017;13(3):25.</w:t>
      </w:r>
    </w:p>
    <w:p w14:paraId="2ACD04FE"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35.</w:t>
      </w:r>
      <w:r w:rsidRPr="003F012E">
        <w:rPr>
          <w:noProof w:val="0"/>
          <w:color w:val="auto"/>
        </w:rPr>
        <w:tab/>
        <w:t>Suganuma H, Ikeda N, Ohkawa N, Shoji H, Shimizu T. Influence of i.v. lipid emulsion on lipoprotein subclass in preterm infants. Pediatr Int. 2018;60(9):839-43.</w:t>
      </w:r>
    </w:p>
    <w:p w14:paraId="1645464A"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36.</w:t>
      </w:r>
      <w:r w:rsidRPr="003F012E">
        <w:rPr>
          <w:noProof w:val="0"/>
          <w:color w:val="auto"/>
        </w:rPr>
        <w:tab/>
        <w:t>Mendonça MA, Araújo WMC, Borgo LA, Alencar ER. Lipid profile of different infant formulas for infants. PLoS One. 2017;12(6):e0177812.</w:t>
      </w:r>
    </w:p>
    <w:p w14:paraId="7AA63954"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37.</w:t>
      </w:r>
      <w:r w:rsidRPr="003F012E">
        <w:rPr>
          <w:noProof w:val="0"/>
          <w:color w:val="auto"/>
        </w:rPr>
        <w:tab/>
        <w:t>Bayés García R, Quiles Guardia P, Neira Antonio B, Molina Font J. [Effect of perinatal hypoxia on blood triglycerides and total cholesterol including high density lipoproteins]. An Esp Pediatr. 1988;29(1):15-22.</w:t>
      </w:r>
    </w:p>
    <w:p w14:paraId="55F25169"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38.</w:t>
      </w:r>
      <w:r w:rsidRPr="003F012E">
        <w:rPr>
          <w:noProof w:val="0"/>
          <w:color w:val="auto"/>
        </w:rPr>
        <w:tab/>
        <w:t>Gibson GE, Blass JP. Impaired synthesis of acetylcholine in brain accompanying mild hypoxia and hypoglycemia. J Neurochem. 1976;27(1):37-42.</w:t>
      </w:r>
    </w:p>
    <w:p w14:paraId="4C2A19C3"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39.</w:t>
      </w:r>
      <w:r w:rsidRPr="003F012E">
        <w:rPr>
          <w:noProof w:val="0"/>
          <w:color w:val="auto"/>
        </w:rPr>
        <w:tab/>
        <w:t>Hamilton PA, Hope PL, Cady EB, Delpy DT, Wyatt JS, Reynolds EO. Impaired energy metabolism in brains of newborn infants with increased cerebral echodensities. Lancet. 1986;1(8492):1242-6.</w:t>
      </w:r>
    </w:p>
    <w:p w14:paraId="062B27E8"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40.</w:t>
      </w:r>
      <w:r w:rsidRPr="003F012E">
        <w:rPr>
          <w:noProof w:val="0"/>
          <w:color w:val="auto"/>
        </w:rPr>
        <w:tab/>
        <w:t>Hope PL, Costello AM, Cady EB, Delpy DT, Tofts PS, Chu A, et al. Cerebral energy metabolism studied with phosphorus NMR spectroscopy in normal and birth-asphyxiated infants. Lancet. 1984;2(8399):366-70.</w:t>
      </w:r>
    </w:p>
    <w:p w14:paraId="40A6AF7F"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41.</w:t>
      </w:r>
      <w:r w:rsidRPr="003F012E">
        <w:rPr>
          <w:noProof w:val="0"/>
          <w:color w:val="auto"/>
        </w:rPr>
        <w:tab/>
        <w:t>Pathak D, Berthet A, Nakamura K. Energy failure: does it contribute to neurodegeneration? Ann Neurol. 2013;74(4):506-16.</w:t>
      </w:r>
    </w:p>
    <w:p w14:paraId="55A76829"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42.</w:t>
      </w:r>
      <w:r w:rsidRPr="003F012E">
        <w:rPr>
          <w:noProof w:val="0"/>
          <w:color w:val="auto"/>
        </w:rPr>
        <w:tab/>
        <w:t>Muniraman H, Gardner D, Skinner J, Paweletz A, Vayalakkad A, Chee YH, et al. Biomarkers of hepatic injury and function in neonatal hypoxic ischemic encephalopathy and with therapeutic hypothermia. Eur J Pediatr. 2017;176(10):1295-303.</w:t>
      </w:r>
    </w:p>
    <w:p w14:paraId="1253E29C"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43.</w:t>
      </w:r>
      <w:r w:rsidRPr="003F012E">
        <w:rPr>
          <w:noProof w:val="0"/>
          <w:color w:val="auto"/>
        </w:rPr>
        <w:tab/>
        <w:t>Nielsen MM, Lambertsen KL, Clausen BH, Meyer M, Bhandari DR, Larsen ST, et al. Mass spectrometry imaging of biomarker lipids for phagocytosis and signalling during focal cerebral ischaemia. Sci Rep. 2016;6:39571.</w:t>
      </w:r>
    </w:p>
    <w:p w14:paraId="37293BDC"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44.</w:t>
      </w:r>
      <w:r w:rsidRPr="003F012E">
        <w:rPr>
          <w:noProof w:val="0"/>
          <w:color w:val="auto"/>
        </w:rPr>
        <w:tab/>
        <w:t>Walsh BH, Broadhurst DI, Mandal R, Wishart DS, Boylan GB, Kenny LC, et al. The Metabolomic Profile of Umbilical Cord Blood in Neonatal Hypoxic Ischaemic Encephalopathy. PLoS One. 2012;7(12).</w:t>
      </w:r>
    </w:p>
    <w:p w14:paraId="43EA41CF"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45.</w:t>
      </w:r>
      <w:r w:rsidRPr="003F012E">
        <w:rPr>
          <w:noProof w:val="0"/>
          <w:color w:val="auto"/>
        </w:rPr>
        <w:tab/>
        <w:t>Fattuoni C, Palmas F, Noto A, Fanos V, Barberini L. Perinatal asphyxia: a review from a metabolomics perspective. Molecules. 2015;20(4):7000-16.</w:t>
      </w:r>
    </w:p>
    <w:p w14:paraId="0CEB88B4"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46.</w:t>
      </w:r>
      <w:r w:rsidRPr="003F012E">
        <w:rPr>
          <w:noProof w:val="0"/>
          <w:color w:val="auto"/>
        </w:rPr>
        <w:tab/>
        <w:t>Lucke AM, Shetty AN, Hagan JL, Walton A, Stafford TD, Chu ZD, et al. Early proton magnetic resonance spectroscopy during and after therapeutic hypothermia in perinatal hypoxic-ischemic encephalopathy. Pediatr Radiol. 2019;49(7):941-50.</w:t>
      </w:r>
    </w:p>
    <w:p w14:paraId="42E82773"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47.</w:t>
      </w:r>
      <w:r w:rsidRPr="003F012E">
        <w:rPr>
          <w:noProof w:val="0"/>
          <w:color w:val="auto"/>
        </w:rPr>
        <w:tab/>
        <w:t>Drgová A, Likavcanová K, Dobrota D. Changes of phospholipid composition and superoxide dismutase activity during global brain ischemia and reperfusion in rats. Gen Physiol Biophys. 2004;23(3):337-46.</w:t>
      </w:r>
    </w:p>
    <w:p w14:paraId="5F3E3A3F"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48.</w:t>
      </w:r>
      <w:r w:rsidRPr="003F012E">
        <w:rPr>
          <w:noProof w:val="0"/>
          <w:color w:val="auto"/>
        </w:rPr>
        <w:tab/>
        <w:t>Luptakova D, Baciak L, Pluhacek T, Skriba A, Sediva B, Havlicek V, et al. Membrane depolarization and aberrant lipid distributions in the neonatal rat brain following hypoxic-ischaemic insult. Sci Rep. 2018;8(1):6952.</w:t>
      </w:r>
    </w:p>
    <w:p w14:paraId="714D6A0F"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49.</w:t>
      </w:r>
      <w:r w:rsidRPr="003F012E">
        <w:rPr>
          <w:noProof w:val="0"/>
          <w:color w:val="auto"/>
        </w:rPr>
        <w:tab/>
        <w:t>Nishida A, Emoto K, Shimizu M, Uozumi T, Yamawaki S. Brain ischemia decreases phosphatidylcholine-phospholipase D but not phosphatidylinositol-phospholipase C in rats. Stroke. 1994;25(6):1247-51.</w:t>
      </w:r>
    </w:p>
    <w:p w14:paraId="41EAC639"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50.</w:t>
      </w:r>
      <w:r w:rsidRPr="003F012E">
        <w:rPr>
          <w:noProof w:val="0"/>
          <w:color w:val="auto"/>
        </w:rPr>
        <w:tab/>
        <w:t>Hassell KJ, Ezzati M, Alonso-Alconada D, Hausenloy DJ, Robertson NJ. New horizons for newborn brain protection: enhancing endogenous neuroprotection. Arch Dis Child Fetal Neonatal Ed. 2015;100(6):F541-52.</w:t>
      </w:r>
    </w:p>
    <w:p w14:paraId="66C34D73"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51.</w:t>
      </w:r>
      <w:r w:rsidRPr="003F012E">
        <w:rPr>
          <w:noProof w:val="0"/>
          <w:color w:val="auto"/>
        </w:rPr>
        <w:tab/>
        <w:t>Adam BW, Orsini JJ, Martin M, Hall EM, Zobel SD, Caggana M, et al. The preparation and storage of dried-blood spot quality control materials for lysosomal storage disease screening tests. Clin Biochem. 2011;44(8-9):704-10.</w:t>
      </w:r>
    </w:p>
    <w:p w14:paraId="6D7F1F53"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52.</w:t>
      </w:r>
      <w:r w:rsidRPr="003F012E">
        <w:rPr>
          <w:noProof w:val="0"/>
          <w:color w:val="auto"/>
        </w:rPr>
        <w:tab/>
        <w:t>Jain M, Ngoy S, Sheth SA, Swanson RA, Rhee EP, Liao R, et al. A systematic survey of lipids across mouse tissues. Am J Physiol Endocrinol Metab. 2014;306(8):E854-68.</w:t>
      </w:r>
    </w:p>
    <w:p w14:paraId="40E1983B"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53.</w:t>
      </w:r>
      <w:r w:rsidRPr="003F012E">
        <w:rPr>
          <w:noProof w:val="0"/>
          <w:color w:val="auto"/>
        </w:rPr>
        <w:tab/>
        <w:t>Yang Y, Rosenberg GA. Blood-brain barrier breakdown in acute and chronic cerebrovascular disease. Stroke. 2011;42(11):3323-8.</w:t>
      </w:r>
    </w:p>
    <w:p w14:paraId="2999EA9F"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54.</w:t>
      </w:r>
      <w:r w:rsidRPr="003F012E">
        <w:rPr>
          <w:noProof w:val="0"/>
          <w:color w:val="auto"/>
        </w:rPr>
        <w:tab/>
        <w:t>Wang HY, Liu CB, Wu HW, Kuo JS. Direct profiling of phospholipids and lysophospholipids in rat brain sections after ischemic stroke. Rapid Commun Mass Spectrom. 2010;24(14):2057-64.</w:t>
      </w:r>
    </w:p>
    <w:p w14:paraId="10CAB1C7"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55.</w:t>
      </w:r>
      <w:r w:rsidRPr="003F012E">
        <w:rPr>
          <w:noProof w:val="0"/>
          <w:color w:val="auto"/>
        </w:rPr>
        <w:tab/>
        <w:t>Sheth SA, Iavarone AT, Liebeskind DS, Won SJ, Swanson RA. Targeted Lipid Profiling Discovers Plasma Biomarkers of Acute Brain Injury. PLoS One. 2015;10(6).</w:t>
      </w:r>
    </w:p>
    <w:p w14:paraId="4B12D4DE"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56.</w:t>
      </w:r>
      <w:r w:rsidRPr="003F012E">
        <w:rPr>
          <w:noProof w:val="0"/>
          <w:color w:val="auto"/>
        </w:rPr>
        <w:tab/>
        <w:t>Sheth SA, Iavarone AT, Liebeskind DS, Won SJ, Swanson RA. Targeted Lipid Profiling Discovers Plasma Biomarkers of Acute Brain Injury. PLoS One. 2015;10(6):e0129735.</w:t>
      </w:r>
    </w:p>
    <w:p w14:paraId="2C7D1D9E"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57.</w:t>
      </w:r>
      <w:r w:rsidRPr="003F012E">
        <w:rPr>
          <w:noProof w:val="0"/>
          <w:color w:val="auto"/>
        </w:rPr>
        <w:tab/>
        <w:t>Ong WY, Herr DR, Farooqui T, Ling EA, Farooqui AA. Role of sphingomyelinases in neurological disorders. Expert Opin Ther Targets. 2015;19(12):1725-42.</w:t>
      </w:r>
    </w:p>
    <w:p w14:paraId="56E60F7D"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58.</w:t>
      </w:r>
      <w:r w:rsidRPr="003F012E">
        <w:rPr>
          <w:noProof w:val="0"/>
          <w:color w:val="auto"/>
        </w:rPr>
        <w:tab/>
        <w:t>Adibhatla RH, J. Dempsey, R. Lipid metabolism in ischemic neuronal death. Recent Research Developments in Neurochemistry. 1999;2:533-49.</w:t>
      </w:r>
    </w:p>
    <w:p w14:paraId="52ED0720"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59.</w:t>
      </w:r>
      <w:r w:rsidRPr="003F012E">
        <w:rPr>
          <w:noProof w:val="0"/>
          <w:color w:val="auto"/>
        </w:rPr>
        <w:tab/>
        <w:t>Jones ZB, Ren Y. Sphingolipids in spinal cord injury. Int J Physiol Pathophysiol Pharmacol. 2016;8(2):52-69.</w:t>
      </w:r>
    </w:p>
    <w:p w14:paraId="6A3732DC"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60.</w:t>
      </w:r>
      <w:r w:rsidRPr="003F012E">
        <w:rPr>
          <w:noProof w:val="0"/>
          <w:color w:val="auto"/>
        </w:rPr>
        <w:tab/>
        <w:t xml:space="preserve">MAPS L. Recommendations and tools: classification, nomenclature and structure drawing 2018 [Available from: </w:t>
      </w:r>
      <w:hyperlink r:id="rId23" w:history="1">
        <w:r w:rsidRPr="003F012E">
          <w:rPr>
            <w:rStyle w:val="Hyperlink"/>
            <w:noProof w:val="0"/>
            <w:color w:val="auto"/>
          </w:rPr>
          <w:t>http://www.lipidmaps.org/data/classification/lipid_cns.html</w:t>
        </w:r>
      </w:hyperlink>
      <w:r w:rsidRPr="003F012E">
        <w:rPr>
          <w:noProof w:val="0"/>
          <w:color w:val="auto"/>
        </w:rPr>
        <w:t>.</w:t>
      </w:r>
    </w:p>
    <w:p w14:paraId="62A712C3"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61.</w:t>
      </w:r>
      <w:r w:rsidRPr="003F012E">
        <w:rPr>
          <w:noProof w:val="0"/>
          <w:color w:val="auto"/>
        </w:rPr>
        <w:tab/>
        <w:t>Jia Z, Tie C, Wang C, Wu C, Zhang J. Perturbed Lipidomic Profiles in Rats With Chronic Cerebral Ischemia Are Regulated by Xiao-Xu-Ming Decoction. Front Pharmacol. 2019;10:264.</w:t>
      </w:r>
    </w:p>
    <w:p w14:paraId="3E87B1CF"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62.</w:t>
      </w:r>
      <w:r w:rsidRPr="003F012E">
        <w:rPr>
          <w:noProof w:val="0"/>
          <w:color w:val="auto"/>
        </w:rPr>
        <w:tab/>
        <w:t>Liu J, Sheldon RA, Segal MR, Kelly MJ, Pelton JG, Ferriero DM, et al. 1H nuclear magnetic resonance brain metabolomics in neonatal mice after hypoxia-ischemia distinguished normothermic recovery from mild hypothermia recoveries. Pediatr Res. 2013;74(2):170-9.</w:t>
      </w:r>
    </w:p>
    <w:p w14:paraId="76BD2C69"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63.</w:t>
      </w:r>
      <w:r w:rsidRPr="003F012E">
        <w:rPr>
          <w:noProof w:val="0"/>
          <w:color w:val="auto"/>
        </w:rPr>
        <w:tab/>
        <w:t>Yang L, Lv P, Ai W, Li L, Shen S, Nie H, et al. Lipidomic analysis of plasma in patients with lacunar infarction using normal-phase/reversed-phase two-dimensional liquid chromatography-quadrupole time-of-flight mass spectrometry. Anal Bioanal Chem. 2017;409(12):3211-22.</w:t>
      </w:r>
    </w:p>
    <w:p w14:paraId="525DACA8"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64.</w:t>
      </w:r>
      <w:r w:rsidRPr="003F012E">
        <w:rPr>
          <w:noProof w:val="0"/>
          <w:color w:val="auto"/>
        </w:rPr>
        <w:tab/>
        <w:t>Koizumi S, Yamamoto S, Hayasaka T, Konishi Y, Yamaguchi-Okada M, Goto-Inoue N, et al. Imaging mass spectrometry revealed the production of lyso-phosphatidylcholine in the injured ischemic rat brain. Neuroscience. 2010;168(1):219-25.</w:t>
      </w:r>
    </w:p>
    <w:p w14:paraId="6EB59440" w14:textId="77777777" w:rsidR="000F3161" w:rsidRPr="003F012E" w:rsidRDefault="000F3161" w:rsidP="00A10DCE">
      <w:pPr>
        <w:pStyle w:val="EndNoteBibliography"/>
        <w:adjustRightInd w:val="0"/>
        <w:snapToGrid w:val="0"/>
        <w:spacing w:line="228" w:lineRule="auto"/>
        <w:ind w:left="425" w:hanging="425"/>
        <w:rPr>
          <w:noProof w:val="0"/>
          <w:color w:val="auto"/>
        </w:rPr>
      </w:pPr>
      <w:r w:rsidRPr="003F012E">
        <w:rPr>
          <w:noProof w:val="0"/>
          <w:color w:val="auto"/>
        </w:rPr>
        <w:t>65.</w:t>
      </w:r>
      <w:r w:rsidRPr="003F012E">
        <w:rPr>
          <w:noProof w:val="0"/>
          <w:color w:val="auto"/>
        </w:rPr>
        <w:tab/>
        <w:t>Irie M, Fujimura Y, Yamato M, Miura D, Wariishi H. Integrated MALDI-MS imaging and LC-MS techniques for visualizing spatiotemporal metabolomic dynamics in a rat stroke model. Metabolomics. 2014;10(3):473-83.</w:t>
      </w:r>
    </w:p>
    <w:p w14:paraId="3327E7C0" w14:textId="1767BA67" w:rsidR="00D47EA5" w:rsidRPr="003F012E" w:rsidRDefault="000F3161" w:rsidP="003F012E">
      <w:pPr>
        <w:pStyle w:val="MDPI71References"/>
        <w:numPr>
          <w:ilvl w:val="0"/>
          <w:numId w:val="0"/>
        </w:numPr>
        <w:ind w:left="425" w:hanging="425"/>
        <w:rPr>
          <w:color w:val="auto"/>
        </w:rPr>
      </w:pPr>
      <w:r w:rsidRPr="003F012E">
        <w:rPr>
          <w:color w:val="auto"/>
        </w:rPr>
        <w:t>66.</w:t>
      </w:r>
      <w:r w:rsidRPr="003F012E">
        <w:rPr>
          <w:color w:val="auto"/>
        </w:rPr>
        <w:tab/>
        <w:t>Lind L, Salihovic S, Ganna A, Sundström J, Broeckling CD, Magnusson PK, et al. A Multi-Cohort Metabolomics Analysis Discloses Sphingomyelin (32:1) Levels to be Inversely Related to Incident Ischemic Stroke. J Stroke Cerebrovasc Dis. 2020;29(2):104476.</w:t>
      </w:r>
    </w:p>
    <w:sectPr w:rsidR="00D47EA5" w:rsidRPr="003F012E" w:rsidSect="009936E2">
      <w:headerReference w:type="even" r:id="rId24"/>
      <w:headerReference w:type="default" r:id="rId25"/>
      <w:headerReference w:type="first" r:id="rId26"/>
      <w:footerReference w:type="first" r:id="rId27"/>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504227" w14:textId="77777777" w:rsidR="00026D21" w:rsidRDefault="00026D21">
      <w:pPr>
        <w:spacing w:line="240" w:lineRule="auto"/>
      </w:pPr>
      <w:r>
        <w:separator/>
      </w:r>
    </w:p>
  </w:endnote>
  <w:endnote w:type="continuationSeparator" w:id="0">
    <w:p w14:paraId="33AB0742" w14:textId="77777777" w:rsidR="00026D21" w:rsidRDefault="00026D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rdia New">
    <w:altName w:val="Microsoft Sans Serif"/>
    <w:panose1 w:val="020B0304020202020204"/>
    <w:charset w:val="DE"/>
    <w:family w:val="roman"/>
    <w:notTrueType/>
    <w:pitch w:val="variable"/>
    <w:sig w:usb0="01000000"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BB02B" w14:textId="77777777" w:rsidR="0045699E" w:rsidRDefault="0045699E" w:rsidP="00F25C65">
    <w:pPr>
      <w:pStyle w:val="MDPIfooterfirstpage"/>
      <w:pBdr>
        <w:top w:val="single" w:sz="4" w:space="0" w:color="000000"/>
      </w:pBdr>
      <w:adjustRightInd w:val="0"/>
      <w:snapToGrid w:val="0"/>
      <w:spacing w:before="480" w:line="100" w:lineRule="exact"/>
      <w:rPr>
        <w:i/>
        <w:szCs w:val="16"/>
      </w:rPr>
    </w:pPr>
  </w:p>
  <w:p w14:paraId="09F20152" w14:textId="397446CD" w:rsidR="00C90B3B" w:rsidRPr="008B308E" w:rsidRDefault="00C90B3B" w:rsidP="000943F3">
    <w:pPr>
      <w:pStyle w:val="MDPIfooterfirstpage"/>
      <w:tabs>
        <w:tab w:val="clear" w:pos="8845"/>
        <w:tab w:val="right" w:pos="10466"/>
      </w:tabs>
      <w:spacing w:line="240" w:lineRule="auto"/>
      <w:jc w:val="both"/>
      <w:rPr>
        <w:lang w:val="fr-CH"/>
      </w:rPr>
    </w:pPr>
    <w:r w:rsidRPr="00141586">
      <w:rPr>
        <w:i/>
        <w:szCs w:val="16"/>
      </w:rPr>
      <w:t>Nutrients</w:t>
    </w:r>
    <w:r w:rsidRPr="00A70616">
      <w:rPr>
        <w:iCs/>
        <w:szCs w:val="16"/>
      </w:rPr>
      <w:t xml:space="preserve"> </w:t>
    </w:r>
    <w:r w:rsidR="008C455F" w:rsidRPr="008C455F">
      <w:rPr>
        <w:b/>
        <w:bCs/>
        <w:iCs/>
        <w:szCs w:val="16"/>
      </w:rPr>
      <w:t>2021</w:t>
    </w:r>
    <w:r w:rsidR="008313A9" w:rsidRPr="008313A9">
      <w:rPr>
        <w:bCs/>
        <w:iCs/>
        <w:szCs w:val="16"/>
      </w:rPr>
      <w:t xml:space="preserve">, </w:t>
    </w:r>
    <w:r w:rsidR="008C455F" w:rsidRPr="008C455F">
      <w:rPr>
        <w:bCs/>
        <w:i/>
        <w:iCs/>
        <w:szCs w:val="16"/>
      </w:rPr>
      <w:t>13</w:t>
    </w:r>
    <w:r w:rsidR="008313A9" w:rsidRPr="008313A9">
      <w:rPr>
        <w:bCs/>
        <w:iCs/>
        <w:szCs w:val="16"/>
      </w:rPr>
      <w:t xml:space="preserve">, </w:t>
    </w:r>
    <w:r w:rsidR="00831BDE">
      <w:rPr>
        <w:bCs/>
        <w:iCs/>
        <w:szCs w:val="16"/>
      </w:rPr>
      <w:t>x</w:t>
    </w:r>
    <w:r w:rsidR="0045699E">
      <w:rPr>
        <w:bCs/>
        <w:iCs/>
        <w:szCs w:val="16"/>
      </w:rPr>
      <w:t>. https://doi.org/10.3390/xxxxx</w:t>
    </w:r>
    <w:r w:rsidR="009705ED">
      <w:rPr>
        <w:lang w:val="fr-CH"/>
      </w:rPr>
      <w:ptab w:relativeTo="margin" w:alignment="right" w:leader="none"/>
    </w:r>
    <w:r w:rsidRPr="008B308E">
      <w:rPr>
        <w:lang w:val="fr-CH"/>
      </w:rPr>
      <w:t>www.mdpi.com/journal/</w:t>
    </w:r>
    <w:r>
      <w:t>nutrients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C5F582" w14:textId="77777777" w:rsidR="00026D21" w:rsidRDefault="00026D21">
      <w:pPr>
        <w:spacing w:line="240" w:lineRule="auto"/>
      </w:pPr>
      <w:r>
        <w:separator/>
      </w:r>
    </w:p>
  </w:footnote>
  <w:footnote w:type="continuationSeparator" w:id="0">
    <w:p w14:paraId="44A09180" w14:textId="77777777" w:rsidR="00026D21" w:rsidRDefault="00026D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3DEBC" w14:textId="77777777" w:rsidR="00C90B3B" w:rsidRDefault="00C90B3B" w:rsidP="00C90B3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4A537" w14:textId="4915C332" w:rsidR="0045699E" w:rsidRDefault="00C90B3B" w:rsidP="000943F3">
    <w:pPr>
      <w:tabs>
        <w:tab w:val="right" w:pos="10466"/>
      </w:tabs>
      <w:adjustRightInd w:val="0"/>
      <w:snapToGrid w:val="0"/>
      <w:spacing w:line="240" w:lineRule="auto"/>
      <w:rPr>
        <w:sz w:val="16"/>
      </w:rPr>
    </w:pPr>
    <w:r>
      <w:rPr>
        <w:i/>
        <w:sz w:val="16"/>
      </w:rPr>
      <w:t xml:space="preserve">Nutrients </w:t>
    </w:r>
    <w:r w:rsidR="002C5127" w:rsidRPr="002C5127">
      <w:rPr>
        <w:b/>
        <w:sz w:val="16"/>
      </w:rPr>
      <w:t>2021</w:t>
    </w:r>
    <w:r w:rsidR="008313A9" w:rsidRPr="008313A9">
      <w:rPr>
        <w:sz w:val="16"/>
      </w:rPr>
      <w:t xml:space="preserve">, </w:t>
    </w:r>
    <w:r w:rsidR="002C5127" w:rsidRPr="002C5127">
      <w:rPr>
        <w:i/>
        <w:sz w:val="16"/>
      </w:rPr>
      <w:t>13</w:t>
    </w:r>
    <w:r w:rsidR="00831BDE">
      <w:rPr>
        <w:sz w:val="16"/>
      </w:rPr>
      <w:t>, x FOR PEER REVIEW</w:t>
    </w:r>
    <w:r w:rsidR="009705ED">
      <w:rPr>
        <w:sz w:val="16"/>
      </w:rPr>
      <w:ptab w:relativeTo="margin" w:alignment="right" w:leader="none"/>
    </w:r>
    <w:r w:rsidR="00831BDE">
      <w:rPr>
        <w:sz w:val="16"/>
      </w:rPr>
      <w:fldChar w:fldCharType="begin"/>
    </w:r>
    <w:r w:rsidR="00831BDE">
      <w:rPr>
        <w:sz w:val="16"/>
      </w:rPr>
      <w:instrText xml:space="preserve"> PAGE   \* MERGEFORMAT </w:instrText>
    </w:r>
    <w:r w:rsidR="00831BDE">
      <w:rPr>
        <w:sz w:val="16"/>
      </w:rPr>
      <w:fldChar w:fldCharType="separate"/>
    </w:r>
    <w:r w:rsidR="001B324B">
      <w:rPr>
        <w:sz w:val="16"/>
      </w:rPr>
      <w:t>15</w:t>
    </w:r>
    <w:r w:rsidR="00831BDE">
      <w:rPr>
        <w:sz w:val="16"/>
      </w:rPr>
      <w:fldChar w:fldCharType="end"/>
    </w:r>
    <w:r w:rsidR="00831BDE">
      <w:rPr>
        <w:sz w:val="16"/>
      </w:rPr>
      <w:t xml:space="preserve"> of </w:t>
    </w:r>
    <w:r w:rsidR="00831BDE">
      <w:rPr>
        <w:sz w:val="16"/>
      </w:rPr>
      <w:fldChar w:fldCharType="begin"/>
    </w:r>
    <w:r w:rsidR="00831BDE">
      <w:rPr>
        <w:sz w:val="16"/>
      </w:rPr>
      <w:instrText xml:space="preserve"> NUMPAGES   \* MERGEFORMAT </w:instrText>
    </w:r>
    <w:r w:rsidR="00831BDE">
      <w:rPr>
        <w:sz w:val="16"/>
      </w:rPr>
      <w:fldChar w:fldCharType="separate"/>
    </w:r>
    <w:r w:rsidR="001B324B">
      <w:rPr>
        <w:sz w:val="16"/>
      </w:rPr>
      <w:t>18</w:t>
    </w:r>
    <w:r w:rsidR="00831BDE">
      <w:rPr>
        <w:sz w:val="16"/>
      </w:rPr>
      <w:fldChar w:fldCharType="end"/>
    </w:r>
  </w:p>
  <w:p w14:paraId="7F332058" w14:textId="77777777" w:rsidR="00C90B3B" w:rsidRPr="00310EBF" w:rsidRDefault="00C90B3B" w:rsidP="00F25C6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7" w:type="dxa"/>
      <w:tblCellMar>
        <w:left w:w="0" w:type="dxa"/>
        <w:right w:w="0" w:type="dxa"/>
      </w:tblCellMar>
      <w:tblLook w:val="04A0" w:firstRow="1" w:lastRow="0" w:firstColumn="1" w:lastColumn="0" w:noHBand="0" w:noVBand="1"/>
    </w:tblPr>
    <w:tblGrid>
      <w:gridCol w:w="3679"/>
      <w:gridCol w:w="4535"/>
      <w:gridCol w:w="2273"/>
    </w:tblGrid>
    <w:tr w:rsidR="0045699E" w:rsidRPr="000943F3" w14:paraId="36D1B337" w14:textId="77777777" w:rsidTr="000943F3">
      <w:trPr>
        <w:trHeight w:val="686"/>
      </w:trPr>
      <w:tc>
        <w:tcPr>
          <w:tcW w:w="3679" w:type="dxa"/>
          <w:shd w:val="clear" w:color="auto" w:fill="auto"/>
          <w:vAlign w:val="center"/>
        </w:tcPr>
        <w:p w14:paraId="428E4F87" w14:textId="77777777" w:rsidR="0045699E" w:rsidRPr="00D15AC3" w:rsidRDefault="0013280E" w:rsidP="000943F3">
          <w:pPr>
            <w:pStyle w:val="Header"/>
            <w:pBdr>
              <w:bottom w:val="none" w:sz="0" w:space="0" w:color="auto"/>
            </w:pBdr>
            <w:jc w:val="left"/>
            <w:rPr>
              <w:rFonts w:eastAsia="DengXian"/>
              <w:b/>
              <w:bCs/>
            </w:rPr>
          </w:pPr>
          <w:r w:rsidRPr="00D15AC3">
            <w:rPr>
              <w:rFonts w:eastAsia="DengXian"/>
              <w:b/>
              <w:bCs/>
              <w:lang w:val="en-GB" w:eastAsia="en-GB"/>
            </w:rPr>
            <w:drawing>
              <wp:inline distT="0" distB="0" distL="0" distR="0" wp14:anchorId="498788A2" wp14:editId="6F917BA7">
                <wp:extent cx="1704340" cy="429260"/>
                <wp:effectExtent l="0" t="0" r="0" b="0"/>
                <wp:docPr id="1" name="Picture 7" descr="C:\Users\home\Desktop\logos\Nutrient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logos\Nutrient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340" cy="429260"/>
                        </a:xfrm>
                        <a:prstGeom prst="rect">
                          <a:avLst/>
                        </a:prstGeom>
                        <a:noFill/>
                        <a:ln>
                          <a:noFill/>
                        </a:ln>
                      </pic:spPr>
                    </pic:pic>
                  </a:graphicData>
                </a:graphic>
              </wp:inline>
            </w:drawing>
          </w:r>
        </w:p>
      </w:tc>
      <w:tc>
        <w:tcPr>
          <w:tcW w:w="4535" w:type="dxa"/>
          <w:shd w:val="clear" w:color="auto" w:fill="auto"/>
          <w:vAlign w:val="center"/>
        </w:tcPr>
        <w:p w14:paraId="688DD18C" w14:textId="77777777" w:rsidR="0045699E" w:rsidRPr="00D15AC3" w:rsidRDefault="0045699E" w:rsidP="000943F3">
          <w:pPr>
            <w:pStyle w:val="Header"/>
            <w:pBdr>
              <w:bottom w:val="none" w:sz="0" w:space="0" w:color="auto"/>
            </w:pBdr>
            <w:rPr>
              <w:rFonts w:eastAsia="DengXian"/>
              <w:b/>
              <w:bCs/>
            </w:rPr>
          </w:pPr>
        </w:p>
      </w:tc>
      <w:tc>
        <w:tcPr>
          <w:tcW w:w="2273" w:type="dxa"/>
          <w:shd w:val="clear" w:color="auto" w:fill="auto"/>
          <w:vAlign w:val="center"/>
        </w:tcPr>
        <w:p w14:paraId="23ACCA18" w14:textId="77777777" w:rsidR="0045699E" w:rsidRPr="00D15AC3" w:rsidRDefault="0013280E" w:rsidP="000943F3">
          <w:pPr>
            <w:pStyle w:val="Header"/>
            <w:pBdr>
              <w:bottom w:val="none" w:sz="0" w:space="0" w:color="auto"/>
            </w:pBdr>
            <w:jc w:val="right"/>
            <w:rPr>
              <w:rFonts w:eastAsia="DengXian"/>
              <w:b/>
              <w:bCs/>
            </w:rPr>
          </w:pPr>
          <w:r w:rsidRPr="00D15AC3">
            <w:rPr>
              <w:rFonts w:eastAsia="DengXian"/>
              <w:b/>
              <w:bCs/>
              <w:lang w:val="en-GB" w:eastAsia="en-GB"/>
            </w:rPr>
            <w:drawing>
              <wp:inline distT="0" distB="0" distL="0" distR="0" wp14:anchorId="3B41967A" wp14:editId="5E3693DF">
                <wp:extent cx="540385" cy="353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3060"/>
                        </a:xfrm>
                        <a:prstGeom prst="rect">
                          <a:avLst/>
                        </a:prstGeom>
                        <a:noFill/>
                        <a:ln>
                          <a:noFill/>
                        </a:ln>
                      </pic:spPr>
                    </pic:pic>
                  </a:graphicData>
                </a:graphic>
              </wp:inline>
            </w:drawing>
          </w:r>
        </w:p>
      </w:tc>
    </w:tr>
  </w:tbl>
  <w:p w14:paraId="25D51D2C" w14:textId="77777777" w:rsidR="00C90B3B" w:rsidRPr="0045699E" w:rsidRDefault="00C90B3B" w:rsidP="00F25C65">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8" w15:restartNumberingAfterBreak="0">
    <w:nsid w:val="6DB63664"/>
    <w:multiLevelType w:val="hybridMultilevel"/>
    <w:tmpl w:val="97E0E0A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0E6CF7"/>
    <w:multiLevelType w:val="multilevel"/>
    <w:tmpl w:val="2C2AA080"/>
    <w:lvl w:ilvl="0">
      <w:start w:val="3"/>
      <w:numFmt w:val="decimal"/>
      <w:lvlText w:val="%1."/>
      <w:lvlJc w:val="left"/>
      <w:pPr>
        <w:ind w:left="360" w:hanging="360"/>
      </w:pPr>
      <w:rPr>
        <w:rFonts w:hint="default"/>
        <w:b/>
        <w:bCs/>
        <w:u w:val="none"/>
      </w:rPr>
    </w:lvl>
    <w:lvl w:ilvl="1">
      <w:start w:val="1"/>
      <w:numFmt w:val="decimal"/>
      <w:isLgl/>
      <w:lvlText w:val="%1.%2"/>
      <w:lvlJc w:val="left"/>
      <w:pPr>
        <w:ind w:left="360" w:hanging="360"/>
      </w:pPr>
      <w:rPr>
        <w:rFonts w:hint="default"/>
        <w:u w:val="none"/>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3"/>
  </w:num>
  <w:num w:numId="2">
    <w:abstractNumId w:val="5"/>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7"/>
  </w:num>
  <w:num w:numId="7">
    <w:abstractNumId w:val="1"/>
  </w:num>
  <w:num w:numId="8">
    <w:abstractNumId w:val="7"/>
  </w:num>
  <w:num w:numId="9">
    <w:abstractNumId w:val="1"/>
  </w:num>
  <w:num w:numId="10">
    <w:abstractNumId w:val="7"/>
  </w:num>
  <w:num w:numId="11">
    <w:abstractNumId w:val="1"/>
  </w:num>
  <w:num w:numId="12">
    <w:abstractNumId w:val="10"/>
  </w:num>
  <w:num w:numId="13">
    <w:abstractNumId w:val="7"/>
  </w:num>
  <w:num w:numId="14">
    <w:abstractNumId w:val="1"/>
  </w:num>
  <w:num w:numId="15">
    <w:abstractNumId w:val="0"/>
  </w:num>
  <w:num w:numId="16">
    <w:abstractNumId w:val="6"/>
  </w:num>
  <w:num w:numId="17">
    <w:abstractNumId w:val="9"/>
  </w:num>
  <w:num w:numId="18">
    <w:abstractNumId w:val="8"/>
  </w:num>
  <w:num w:numId="19">
    <w:abstractNumId w:val="7"/>
  </w:num>
  <w:num w:numId="20">
    <w:abstractNumId w:val="1"/>
  </w:num>
  <w:num w:numId="21">
    <w:abstractNumId w:val="6"/>
  </w:num>
  <w:num w:numId="22">
    <w:abstractNumId w:val="0"/>
  </w:num>
  <w:num w:numId="23">
    <w:abstractNumId w:val="7"/>
  </w:num>
  <w:num w:numId="24">
    <w:abstractNumId w:val="1"/>
  </w:num>
  <w:num w:numId="25">
    <w:abstractNumId w:val="6"/>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161"/>
    <w:rsid w:val="00026D21"/>
    <w:rsid w:val="000330FF"/>
    <w:rsid w:val="000617D2"/>
    <w:rsid w:val="00070240"/>
    <w:rsid w:val="00077A11"/>
    <w:rsid w:val="0008055A"/>
    <w:rsid w:val="00080DA9"/>
    <w:rsid w:val="00092D97"/>
    <w:rsid w:val="000943F3"/>
    <w:rsid w:val="000A0720"/>
    <w:rsid w:val="000B6163"/>
    <w:rsid w:val="000E5185"/>
    <w:rsid w:val="000F03E2"/>
    <w:rsid w:val="000F3161"/>
    <w:rsid w:val="00127A47"/>
    <w:rsid w:val="00130D85"/>
    <w:rsid w:val="0013280E"/>
    <w:rsid w:val="001376AB"/>
    <w:rsid w:val="00173F3F"/>
    <w:rsid w:val="00192EF9"/>
    <w:rsid w:val="00195100"/>
    <w:rsid w:val="00197A9B"/>
    <w:rsid w:val="001B324B"/>
    <w:rsid w:val="001B7D47"/>
    <w:rsid w:val="001C59C9"/>
    <w:rsid w:val="001E2AEB"/>
    <w:rsid w:val="001E4BE2"/>
    <w:rsid w:val="001F4C37"/>
    <w:rsid w:val="00200CF2"/>
    <w:rsid w:val="00202E01"/>
    <w:rsid w:val="00211C8D"/>
    <w:rsid w:val="0021329E"/>
    <w:rsid w:val="00225022"/>
    <w:rsid w:val="002549C8"/>
    <w:rsid w:val="00264F54"/>
    <w:rsid w:val="0027719E"/>
    <w:rsid w:val="00287EDA"/>
    <w:rsid w:val="0029512B"/>
    <w:rsid w:val="002B13D7"/>
    <w:rsid w:val="002C5127"/>
    <w:rsid w:val="002F07CE"/>
    <w:rsid w:val="0030658E"/>
    <w:rsid w:val="00326141"/>
    <w:rsid w:val="00355677"/>
    <w:rsid w:val="00390107"/>
    <w:rsid w:val="003934AC"/>
    <w:rsid w:val="003B11AD"/>
    <w:rsid w:val="003B372A"/>
    <w:rsid w:val="003D34E3"/>
    <w:rsid w:val="003E4154"/>
    <w:rsid w:val="003F012E"/>
    <w:rsid w:val="00401D30"/>
    <w:rsid w:val="00435811"/>
    <w:rsid w:val="0045699E"/>
    <w:rsid w:val="00461281"/>
    <w:rsid w:val="004A6A50"/>
    <w:rsid w:val="004B543E"/>
    <w:rsid w:val="004B786D"/>
    <w:rsid w:val="004C025E"/>
    <w:rsid w:val="004C3BAD"/>
    <w:rsid w:val="00520DC1"/>
    <w:rsid w:val="00521B0E"/>
    <w:rsid w:val="00557412"/>
    <w:rsid w:val="00572987"/>
    <w:rsid w:val="0058522B"/>
    <w:rsid w:val="005902CF"/>
    <w:rsid w:val="005A435E"/>
    <w:rsid w:val="005A79DF"/>
    <w:rsid w:val="005C71E1"/>
    <w:rsid w:val="005C74F1"/>
    <w:rsid w:val="005E3F38"/>
    <w:rsid w:val="0060709B"/>
    <w:rsid w:val="00610718"/>
    <w:rsid w:val="00612EEA"/>
    <w:rsid w:val="006349C5"/>
    <w:rsid w:val="00645667"/>
    <w:rsid w:val="00657213"/>
    <w:rsid w:val="00657B19"/>
    <w:rsid w:val="006659ED"/>
    <w:rsid w:val="00666D33"/>
    <w:rsid w:val="00676D8D"/>
    <w:rsid w:val="00685460"/>
    <w:rsid w:val="00692393"/>
    <w:rsid w:val="0069485F"/>
    <w:rsid w:val="006C5F6E"/>
    <w:rsid w:val="006D5B1F"/>
    <w:rsid w:val="006F0855"/>
    <w:rsid w:val="00721BCF"/>
    <w:rsid w:val="007261BF"/>
    <w:rsid w:val="00742B3E"/>
    <w:rsid w:val="00743AB9"/>
    <w:rsid w:val="00762A45"/>
    <w:rsid w:val="0079315B"/>
    <w:rsid w:val="00797D64"/>
    <w:rsid w:val="007B16C4"/>
    <w:rsid w:val="007B329A"/>
    <w:rsid w:val="007D0BB0"/>
    <w:rsid w:val="007D1DEF"/>
    <w:rsid w:val="007F263A"/>
    <w:rsid w:val="00830F91"/>
    <w:rsid w:val="008313A9"/>
    <w:rsid w:val="00831BDE"/>
    <w:rsid w:val="0084006D"/>
    <w:rsid w:val="008427A3"/>
    <w:rsid w:val="00850CDD"/>
    <w:rsid w:val="00855EF5"/>
    <w:rsid w:val="00872BDC"/>
    <w:rsid w:val="008838D2"/>
    <w:rsid w:val="00891137"/>
    <w:rsid w:val="008949C9"/>
    <w:rsid w:val="008A1A30"/>
    <w:rsid w:val="008A2B64"/>
    <w:rsid w:val="008B5FC5"/>
    <w:rsid w:val="008C455F"/>
    <w:rsid w:val="008D534B"/>
    <w:rsid w:val="008D6909"/>
    <w:rsid w:val="008E0DD3"/>
    <w:rsid w:val="00905A30"/>
    <w:rsid w:val="00915BFC"/>
    <w:rsid w:val="00937C38"/>
    <w:rsid w:val="00944AE8"/>
    <w:rsid w:val="009705ED"/>
    <w:rsid w:val="00980381"/>
    <w:rsid w:val="009905E2"/>
    <w:rsid w:val="009936E2"/>
    <w:rsid w:val="0099746A"/>
    <w:rsid w:val="009A62CC"/>
    <w:rsid w:val="009A6662"/>
    <w:rsid w:val="009B1D1B"/>
    <w:rsid w:val="009B682C"/>
    <w:rsid w:val="009C1F54"/>
    <w:rsid w:val="009C50EC"/>
    <w:rsid w:val="009E6F3F"/>
    <w:rsid w:val="009F09B8"/>
    <w:rsid w:val="009F70E6"/>
    <w:rsid w:val="00A109FA"/>
    <w:rsid w:val="00A10DCE"/>
    <w:rsid w:val="00A61CC6"/>
    <w:rsid w:val="00A74FBA"/>
    <w:rsid w:val="00A922EE"/>
    <w:rsid w:val="00AB7A1A"/>
    <w:rsid w:val="00AE6C73"/>
    <w:rsid w:val="00AF33F6"/>
    <w:rsid w:val="00AF3A21"/>
    <w:rsid w:val="00B20555"/>
    <w:rsid w:val="00B31FE4"/>
    <w:rsid w:val="00B34E8E"/>
    <w:rsid w:val="00B42244"/>
    <w:rsid w:val="00B715CF"/>
    <w:rsid w:val="00B751BD"/>
    <w:rsid w:val="00B9176A"/>
    <w:rsid w:val="00B919EF"/>
    <w:rsid w:val="00B93DE4"/>
    <w:rsid w:val="00BA128D"/>
    <w:rsid w:val="00BA3481"/>
    <w:rsid w:val="00BD0170"/>
    <w:rsid w:val="00BD2EA8"/>
    <w:rsid w:val="00BD2F41"/>
    <w:rsid w:val="00BD3278"/>
    <w:rsid w:val="00BD6D72"/>
    <w:rsid w:val="00BE05D8"/>
    <w:rsid w:val="00C06DD9"/>
    <w:rsid w:val="00C07C75"/>
    <w:rsid w:val="00C1192A"/>
    <w:rsid w:val="00C31AF5"/>
    <w:rsid w:val="00C40A45"/>
    <w:rsid w:val="00C47854"/>
    <w:rsid w:val="00C51ABD"/>
    <w:rsid w:val="00C57E47"/>
    <w:rsid w:val="00C6083F"/>
    <w:rsid w:val="00C64435"/>
    <w:rsid w:val="00C658BF"/>
    <w:rsid w:val="00C77084"/>
    <w:rsid w:val="00C835E3"/>
    <w:rsid w:val="00C86505"/>
    <w:rsid w:val="00C876E2"/>
    <w:rsid w:val="00C90B3B"/>
    <w:rsid w:val="00C97651"/>
    <w:rsid w:val="00CC03C7"/>
    <w:rsid w:val="00CC0501"/>
    <w:rsid w:val="00CC63AC"/>
    <w:rsid w:val="00CE591F"/>
    <w:rsid w:val="00D15AC3"/>
    <w:rsid w:val="00D23CD8"/>
    <w:rsid w:val="00D36044"/>
    <w:rsid w:val="00D47EA5"/>
    <w:rsid w:val="00DA6C33"/>
    <w:rsid w:val="00DD1D1E"/>
    <w:rsid w:val="00DD3F21"/>
    <w:rsid w:val="00DE66F9"/>
    <w:rsid w:val="00E22B91"/>
    <w:rsid w:val="00E23D9F"/>
    <w:rsid w:val="00E45AA3"/>
    <w:rsid w:val="00E579FC"/>
    <w:rsid w:val="00E80413"/>
    <w:rsid w:val="00E85E0E"/>
    <w:rsid w:val="00EA3E87"/>
    <w:rsid w:val="00EA7F17"/>
    <w:rsid w:val="00EC71B4"/>
    <w:rsid w:val="00EE3F7D"/>
    <w:rsid w:val="00F25C65"/>
    <w:rsid w:val="00F300E3"/>
    <w:rsid w:val="00F6585D"/>
    <w:rsid w:val="00F65AD5"/>
    <w:rsid w:val="00F732F0"/>
    <w:rsid w:val="00F83519"/>
    <w:rsid w:val="00FA2128"/>
    <w:rsid w:val="00FA7192"/>
    <w:rsid w:val="00FC780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D3ABC6"/>
  <w15:chartTrackingRefBased/>
  <w15:docId w15:val="{7E68F213-D4D9-4AAA-BDC8-CB9A8306D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EA5"/>
    <w:pPr>
      <w:spacing w:line="260" w:lineRule="atLeast"/>
      <w:jc w:val="both"/>
    </w:pPr>
    <w:rPr>
      <w:rFonts w:ascii="Palatino Linotype" w:hAnsi="Palatino Linotype"/>
      <w:noProof/>
      <w:color w:val="000000"/>
    </w:rPr>
  </w:style>
  <w:style w:type="paragraph" w:styleId="Heading1">
    <w:name w:val="heading 1"/>
    <w:basedOn w:val="Normal"/>
    <w:link w:val="Heading1Char"/>
    <w:uiPriority w:val="9"/>
    <w:qFormat/>
    <w:rsid w:val="000F3161"/>
    <w:pPr>
      <w:spacing w:before="100" w:beforeAutospacing="1" w:after="100" w:afterAutospacing="1" w:line="240" w:lineRule="auto"/>
      <w:jc w:val="left"/>
      <w:outlineLvl w:val="0"/>
    </w:pPr>
    <w:rPr>
      <w:rFonts w:ascii="Times New Roman" w:eastAsia="Times New Roman" w:hAnsi="Times New Roman"/>
      <w:b/>
      <w:bCs/>
      <w:noProof w:val="0"/>
      <w:color w:val="auto"/>
      <w:kern w:val="36"/>
      <w:sz w:val="48"/>
      <w:szCs w:val="48"/>
      <w:lang w:val="en-GB" w:eastAsia="en-US"/>
    </w:rPr>
  </w:style>
  <w:style w:type="paragraph" w:styleId="Heading2">
    <w:name w:val="heading 2"/>
    <w:basedOn w:val="Normal"/>
    <w:next w:val="Normal"/>
    <w:link w:val="Heading2Char"/>
    <w:uiPriority w:val="9"/>
    <w:unhideWhenUsed/>
    <w:qFormat/>
    <w:rsid w:val="000F3161"/>
    <w:pPr>
      <w:keepNext/>
      <w:keepLines/>
      <w:spacing w:before="40" w:line="240" w:lineRule="auto"/>
      <w:jc w:val="left"/>
      <w:outlineLvl w:val="1"/>
    </w:pPr>
    <w:rPr>
      <w:rFonts w:asciiTheme="majorHAnsi" w:eastAsiaTheme="majorEastAsia" w:hAnsiTheme="majorHAnsi" w:cstheme="majorBidi"/>
      <w:noProof w:val="0"/>
      <w:color w:val="2F5496" w:themeColor="accent1" w:themeShade="BF"/>
      <w:sz w:val="26"/>
      <w:szCs w:val="26"/>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9705ED"/>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705ED"/>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705ED"/>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705ED"/>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9705ED"/>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705ED"/>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9705ED"/>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9705ED"/>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2549C8"/>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D47EA5"/>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D47EA5"/>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D47EA5"/>
    <w:rPr>
      <w:rFonts w:ascii="Palatino Linotype" w:hAnsi="Palatino Linotype"/>
      <w:noProof/>
      <w:color w:val="000000"/>
      <w:szCs w:val="18"/>
    </w:rPr>
  </w:style>
  <w:style w:type="paragraph" w:styleId="Header">
    <w:name w:val="header"/>
    <w:basedOn w:val="Normal"/>
    <w:link w:val="HeaderChar"/>
    <w:uiPriority w:val="99"/>
    <w:rsid w:val="00D47EA5"/>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D47EA5"/>
    <w:rPr>
      <w:rFonts w:ascii="Palatino Linotype" w:hAnsi="Palatino Linotype"/>
      <w:noProof/>
      <w:color w:val="000000"/>
      <w:szCs w:val="18"/>
    </w:rPr>
  </w:style>
  <w:style w:type="paragraph" w:customStyle="1" w:styleId="MDPIheaderjournallogo">
    <w:name w:val="MDPI_header_journal_logo"/>
    <w:qFormat/>
    <w:rsid w:val="009705ED"/>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9705ED"/>
    <w:pPr>
      <w:ind w:firstLine="0"/>
    </w:pPr>
  </w:style>
  <w:style w:type="paragraph" w:customStyle="1" w:styleId="MDPI31text">
    <w:name w:val="MDPI_3.1_text"/>
    <w:qFormat/>
    <w:rsid w:val="009705ED"/>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705ED"/>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705ED"/>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705ED"/>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9705ED"/>
    <w:pPr>
      <w:numPr>
        <w:numId w:val="2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9705ED"/>
    <w:pPr>
      <w:numPr>
        <w:numId w:val="2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705ED"/>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705ED"/>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705ED"/>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9705ED"/>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705ED"/>
    <w:pPr>
      <w:adjustRightInd w:val="0"/>
      <w:snapToGrid w:val="0"/>
      <w:spacing w:after="240"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705ED"/>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9705ED"/>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9705ED"/>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9705ED"/>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705ED"/>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9705ED"/>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9705ED"/>
    <w:pPr>
      <w:numPr>
        <w:numId w:val="26"/>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D47EA5"/>
    <w:rPr>
      <w:rFonts w:cs="Tahoma"/>
      <w:szCs w:val="18"/>
    </w:rPr>
  </w:style>
  <w:style w:type="character" w:customStyle="1" w:styleId="BalloonTextChar">
    <w:name w:val="Balloon Text Char"/>
    <w:link w:val="BalloonText"/>
    <w:uiPriority w:val="99"/>
    <w:rsid w:val="00D47EA5"/>
    <w:rPr>
      <w:rFonts w:ascii="Palatino Linotype" w:hAnsi="Palatino Linotype" w:cs="Tahoma"/>
      <w:noProof/>
      <w:color w:val="000000"/>
      <w:szCs w:val="18"/>
    </w:rPr>
  </w:style>
  <w:style w:type="character" w:styleId="LineNumber">
    <w:name w:val="line number"/>
    <w:uiPriority w:val="99"/>
    <w:rsid w:val="009705ED"/>
    <w:rPr>
      <w:rFonts w:ascii="Palatino Linotype" w:hAnsi="Palatino Linotype"/>
      <w:sz w:val="16"/>
    </w:rPr>
  </w:style>
  <w:style w:type="table" w:customStyle="1" w:styleId="MDPI41threelinetable">
    <w:name w:val="MDPI_4.1_three_line_table"/>
    <w:basedOn w:val="TableNormal"/>
    <w:uiPriority w:val="99"/>
    <w:rsid w:val="009705ED"/>
    <w:pPr>
      <w:adjustRightInd w:val="0"/>
      <w:snapToGrid w:val="0"/>
      <w:jc w:val="center"/>
    </w:pPr>
    <w:rPr>
      <w:rFonts w:ascii="Palatino Linotype" w:eastAsiaTheme="minorHAnsi" w:hAnsi="Palatino Linotype"/>
      <w:color w:val="000000"/>
      <w:lang w:eastAsia="en-US"/>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D47EA5"/>
    <w:rPr>
      <w:color w:val="0000FF"/>
      <w:u w:val="single"/>
    </w:rPr>
  </w:style>
  <w:style w:type="character" w:customStyle="1" w:styleId="UnresolvedMention1">
    <w:name w:val="Unresolved Mention1"/>
    <w:uiPriority w:val="99"/>
    <w:semiHidden/>
    <w:unhideWhenUsed/>
    <w:rsid w:val="00891137"/>
    <w:rPr>
      <w:color w:val="605E5C"/>
      <w:shd w:val="clear" w:color="auto" w:fill="E1DFDD"/>
    </w:rPr>
  </w:style>
  <w:style w:type="table" w:styleId="PlainTable4">
    <w:name w:val="Plain Table 4"/>
    <w:basedOn w:val="TableNormal"/>
    <w:uiPriority w:val="44"/>
    <w:rsid w:val="008313A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705ED"/>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9705ED"/>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9705ED"/>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705ED"/>
    <w:pPr>
      <w:adjustRightInd w:val="0"/>
      <w:snapToGrid w:val="0"/>
      <w:spacing w:line="240" w:lineRule="atLeast"/>
      <w:ind w:right="113"/>
    </w:pPr>
    <w:rPr>
      <w:rFonts w:ascii="Palatino Linotype" w:eastAsiaTheme="minorHAnsi" w:hAnsi="Palatino Linotype" w:cstheme="minorBidi"/>
      <w:sz w:val="14"/>
      <w:szCs w:val="22"/>
      <w:lang w:eastAsia="en-US"/>
    </w:rPr>
  </w:style>
  <w:style w:type="paragraph" w:customStyle="1" w:styleId="MDPI62BackMatter">
    <w:name w:val="MDPI_6.2_BackMatter"/>
    <w:qFormat/>
    <w:rsid w:val="009705ED"/>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705ED"/>
    <w:pPr>
      <w:adjustRightInd w:val="0"/>
      <w:snapToGrid w:val="0"/>
      <w:spacing w:after="120" w:line="240" w:lineRule="atLeast"/>
      <w:ind w:right="113"/>
    </w:pPr>
    <w:rPr>
      <w:rFonts w:ascii="Palatino Linotype" w:hAnsi="Palatino Linotype"/>
      <w:snapToGrid w:val="0"/>
      <w:color w:val="000000" w:themeColor="text1"/>
      <w:sz w:val="14"/>
      <w:lang w:eastAsia="en-US" w:bidi="en-US"/>
    </w:rPr>
  </w:style>
  <w:style w:type="paragraph" w:customStyle="1" w:styleId="MDPI15academiceditor">
    <w:name w:val="MDPI_1.5_academic_editor"/>
    <w:qFormat/>
    <w:rsid w:val="009705ED"/>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9705ED"/>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9705ED"/>
    <w:pPr>
      <w:adjustRightInd w:val="0"/>
      <w:snapToGrid w:val="0"/>
      <w:spacing w:before="240" w:after="120" w:line="260" w:lineRule="atLeast"/>
      <w:jc w:val="center"/>
    </w:pPr>
    <w:rPr>
      <w:rFonts w:ascii="Palatino Linotype" w:eastAsiaTheme="minorHAnsi" w:hAnsi="Palatino Linotype" w:cstheme="minorBidi"/>
      <w:noProof/>
      <w:color w:val="000000"/>
      <w:sz w:val="18"/>
      <w:szCs w:val="22"/>
      <w:lang w:eastAsia="en-US" w:bidi="en-US"/>
    </w:rPr>
  </w:style>
  <w:style w:type="paragraph" w:customStyle="1" w:styleId="MDPI511onefigurecaption">
    <w:name w:val="MDPI_5.1.1_one_figure_caption"/>
    <w:qFormat/>
    <w:rsid w:val="009705ED"/>
    <w:pPr>
      <w:adjustRightInd w:val="0"/>
      <w:snapToGrid w:val="0"/>
      <w:spacing w:before="240" w:after="120" w:line="260" w:lineRule="atLeast"/>
      <w:jc w:val="center"/>
    </w:pPr>
    <w:rPr>
      <w:rFonts w:ascii="Palatino Linotype" w:eastAsiaTheme="minorHAnsi" w:hAnsi="Palatino Linotype"/>
      <w:noProof/>
      <w:color w:val="000000"/>
      <w:sz w:val="18"/>
      <w:lang w:eastAsia="en-US" w:bidi="en-US"/>
    </w:rPr>
  </w:style>
  <w:style w:type="paragraph" w:customStyle="1" w:styleId="MDPI72Copyright">
    <w:name w:val="MDPI_7.2_Copyright"/>
    <w:qFormat/>
    <w:rsid w:val="009705ED"/>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9705ED"/>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9705ED"/>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9705ED"/>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9705ED"/>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9705ED"/>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9705ED"/>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9705ED"/>
    <w:rPr>
      <w:rFonts w:ascii="Palatino Linotype" w:hAnsi="Palatino Linotype"/>
      <w:color w:val="000000" w:themeColor="text1"/>
      <w:lang w:val="en-CA" w:eastAsia="en-US"/>
    </w:rPr>
    <w:tblPr>
      <w:tblCellMar>
        <w:left w:w="0" w:type="dxa"/>
        <w:right w:w="0" w:type="dxa"/>
      </w:tblCellMar>
    </w:tblPr>
  </w:style>
  <w:style w:type="paragraph" w:customStyle="1" w:styleId="MDPItext">
    <w:name w:val="MDPI_text"/>
    <w:qFormat/>
    <w:rsid w:val="009705ED"/>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9705ED"/>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D47EA5"/>
  </w:style>
  <w:style w:type="paragraph" w:styleId="Bibliography">
    <w:name w:val="Bibliography"/>
    <w:basedOn w:val="Normal"/>
    <w:next w:val="Normal"/>
    <w:uiPriority w:val="37"/>
    <w:semiHidden/>
    <w:unhideWhenUsed/>
    <w:rsid w:val="00D47EA5"/>
  </w:style>
  <w:style w:type="paragraph" w:styleId="BodyText">
    <w:name w:val="Body Text"/>
    <w:link w:val="BodyTextChar"/>
    <w:rsid w:val="00D47EA5"/>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D47EA5"/>
    <w:rPr>
      <w:rFonts w:ascii="Palatino Linotype" w:hAnsi="Palatino Linotype"/>
      <w:color w:val="000000"/>
      <w:sz w:val="24"/>
      <w:lang w:eastAsia="de-DE"/>
    </w:rPr>
  </w:style>
  <w:style w:type="character" w:styleId="CommentReference">
    <w:name w:val="annotation reference"/>
    <w:uiPriority w:val="99"/>
    <w:rsid w:val="00D47EA5"/>
    <w:rPr>
      <w:sz w:val="21"/>
      <w:szCs w:val="21"/>
    </w:rPr>
  </w:style>
  <w:style w:type="paragraph" w:styleId="CommentText">
    <w:name w:val="annotation text"/>
    <w:basedOn w:val="Normal"/>
    <w:link w:val="CommentTextChar"/>
    <w:uiPriority w:val="99"/>
    <w:rsid w:val="00D47EA5"/>
  </w:style>
  <w:style w:type="character" w:customStyle="1" w:styleId="CommentTextChar">
    <w:name w:val="Comment Text Char"/>
    <w:link w:val="CommentText"/>
    <w:uiPriority w:val="99"/>
    <w:rsid w:val="00D47EA5"/>
    <w:rPr>
      <w:rFonts w:ascii="Palatino Linotype" w:hAnsi="Palatino Linotype"/>
      <w:noProof/>
      <w:color w:val="000000"/>
    </w:rPr>
  </w:style>
  <w:style w:type="paragraph" w:styleId="CommentSubject">
    <w:name w:val="annotation subject"/>
    <w:basedOn w:val="CommentText"/>
    <w:next w:val="CommentText"/>
    <w:link w:val="CommentSubjectChar"/>
    <w:rsid w:val="00D47EA5"/>
    <w:rPr>
      <w:b/>
      <w:bCs/>
    </w:rPr>
  </w:style>
  <w:style w:type="character" w:customStyle="1" w:styleId="CommentSubjectChar">
    <w:name w:val="Comment Subject Char"/>
    <w:link w:val="CommentSubject"/>
    <w:rsid w:val="00D47EA5"/>
    <w:rPr>
      <w:rFonts w:ascii="Palatino Linotype" w:hAnsi="Palatino Linotype"/>
      <w:b/>
      <w:bCs/>
      <w:noProof/>
      <w:color w:val="000000"/>
    </w:rPr>
  </w:style>
  <w:style w:type="character" w:styleId="EndnoteReference">
    <w:name w:val="endnote reference"/>
    <w:rsid w:val="00D47EA5"/>
    <w:rPr>
      <w:vertAlign w:val="superscript"/>
    </w:rPr>
  </w:style>
  <w:style w:type="paragraph" w:styleId="EndnoteText">
    <w:name w:val="endnote text"/>
    <w:basedOn w:val="Normal"/>
    <w:link w:val="EndnoteTextChar"/>
    <w:semiHidden/>
    <w:unhideWhenUsed/>
    <w:rsid w:val="00D47EA5"/>
    <w:pPr>
      <w:spacing w:line="240" w:lineRule="auto"/>
    </w:pPr>
  </w:style>
  <w:style w:type="character" w:customStyle="1" w:styleId="EndnoteTextChar">
    <w:name w:val="Endnote Text Char"/>
    <w:link w:val="EndnoteText"/>
    <w:semiHidden/>
    <w:rsid w:val="00D47EA5"/>
    <w:rPr>
      <w:rFonts w:ascii="Palatino Linotype" w:hAnsi="Palatino Linotype"/>
      <w:noProof/>
      <w:color w:val="000000"/>
    </w:rPr>
  </w:style>
  <w:style w:type="character" w:styleId="FollowedHyperlink">
    <w:name w:val="FollowedHyperlink"/>
    <w:rsid w:val="00D47EA5"/>
    <w:rPr>
      <w:color w:val="954F72"/>
      <w:u w:val="single"/>
    </w:rPr>
  </w:style>
  <w:style w:type="paragraph" w:styleId="FootnoteText">
    <w:name w:val="footnote text"/>
    <w:basedOn w:val="Normal"/>
    <w:link w:val="FootnoteTextChar"/>
    <w:semiHidden/>
    <w:unhideWhenUsed/>
    <w:rsid w:val="00D47EA5"/>
    <w:pPr>
      <w:spacing w:line="240" w:lineRule="auto"/>
    </w:pPr>
  </w:style>
  <w:style w:type="character" w:customStyle="1" w:styleId="FootnoteTextChar">
    <w:name w:val="Footnote Text Char"/>
    <w:link w:val="FootnoteText"/>
    <w:semiHidden/>
    <w:rsid w:val="00D47EA5"/>
    <w:rPr>
      <w:rFonts w:ascii="Palatino Linotype" w:hAnsi="Palatino Linotype"/>
      <w:noProof/>
      <w:color w:val="000000"/>
    </w:rPr>
  </w:style>
  <w:style w:type="paragraph" w:styleId="NormalWeb">
    <w:name w:val="Normal (Web)"/>
    <w:basedOn w:val="Normal"/>
    <w:uiPriority w:val="99"/>
    <w:rsid w:val="00D47EA5"/>
    <w:rPr>
      <w:szCs w:val="24"/>
    </w:rPr>
  </w:style>
  <w:style w:type="paragraph" w:customStyle="1" w:styleId="MsoFootnoteText0">
    <w:name w:val="MsoFootnoteText"/>
    <w:basedOn w:val="NormalWeb"/>
    <w:qFormat/>
    <w:rsid w:val="00D47EA5"/>
    <w:rPr>
      <w:rFonts w:ascii="Times New Roman" w:hAnsi="Times New Roman"/>
    </w:rPr>
  </w:style>
  <w:style w:type="character" w:styleId="PageNumber">
    <w:name w:val="page number"/>
    <w:rsid w:val="00D47EA5"/>
  </w:style>
  <w:style w:type="character" w:styleId="PlaceholderText">
    <w:name w:val="Placeholder Text"/>
    <w:uiPriority w:val="99"/>
    <w:semiHidden/>
    <w:rsid w:val="00D47EA5"/>
    <w:rPr>
      <w:color w:val="808080"/>
    </w:rPr>
  </w:style>
  <w:style w:type="paragraph" w:customStyle="1" w:styleId="MDPI71FootNotes">
    <w:name w:val="MDPI_7.1_FootNotes"/>
    <w:qFormat/>
    <w:rsid w:val="009705ED"/>
    <w:pPr>
      <w:numPr>
        <w:numId w:val="25"/>
      </w:numPr>
      <w:adjustRightInd w:val="0"/>
      <w:snapToGrid w:val="0"/>
      <w:spacing w:line="228" w:lineRule="auto"/>
      <w:jc w:val="both"/>
    </w:pPr>
    <w:rPr>
      <w:rFonts w:ascii="Palatino Linotype" w:eastAsiaTheme="minorHAnsi" w:hAnsi="Palatino Linotype"/>
      <w:noProof/>
      <w:color w:val="000000"/>
      <w:sz w:val="18"/>
      <w:lang w:eastAsia="en-US"/>
    </w:rPr>
  </w:style>
  <w:style w:type="character" w:customStyle="1" w:styleId="Heading1Char">
    <w:name w:val="Heading 1 Char"/>
    <w:basedOn w:val="DefaultParagraphFont"/>
    <w:link w:val="Heading1"/>
    <w:uiPriority w:val="9"/>
    <w:rsid w:val="000F3161"/>
    <w:rPr>
      <w:rFonts w:ascii="Times New Roman" w:eastAsia="Times New Roman" w:hAnsi="Times New Roman"/>
      <w:b/>
      <w:bCs/>
      <w:kern w:val="36"/>
      <w:sz w:val="48"/>
      <w:szCs w:val="48"/>
      <w:lang w:val="en-GB" w:eastAsia="en-US"/>
    </w:rPr>
  </w:style>
  <w:style w:type="character" w:customStyle="1" w:styleId="Heading2Char">
    <w:name w:val="Heading 2 Char"/>
    <w:basedOn w:val="DefaultParagraphFont"/>
    <w:link w:val="Heading2"/>
    <w:uiPriority w:val="9"/>
    <w:rsid w:val="000F3161"/>
    <w:rPr>
      <w:rFonts w:asciiTheme="majorHAnsi" w:eastAsiaTheme="majorEastAsia" w:hAnsiTheme="majorHAnsi" w:cstheme="majorBidi"/>
      <w:color w:val="2F5496" w:themeColor="accent1" w:themeShade="BF"/>
      <w:sz w:val="26"/>
      <w:szCs w:val="26"/>
      <w:lang w:val="en-GB" w:eastAsia="en-US"/>
    </w:rPr>
  </w:style>
  <w:style w:type="paragraph" w:styleId="NoSpacing">
    <w:name w:val="No Spacing"/>
    <w:link w:val="NoSpacingChar"/>
    <w:uiPriority w:val="1"/>
    <w:qFormat/>
    <w:rsid w:val="000F3161"/>
    <w:rPr>
      <w:rFonts w:asciiTheme="minorHAnsi" w:eastAsia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0F3161"/>
    <w:rPr>
      <w:rFonts w:asciiTheme="minorHAnsi" w:eastAsiaTheme="minorHAnsi" w:hAnsiTheme="minorHAnsi" w:cstheme="minorBidi"/>
      <w:sz w:val="22"/>
      <w:szCs w:val="22"/>
      <w:lang w:eastAsia="en-US"/>
    </w:rPr>
  </w:style>
  <w:style w:type="paragraph" w:customStyle="1" w:styleId="c-author-listitem">
    <w:name w:val="c-author-list__item"/>
    <w:basedOn w:val="Normal"/>
    <w:rsid w:val="000F3161"/>
    <w:pPr>
      <w:spacing w:before="100" w:beforeAutospacing="1" w:after="100" w:afterAutospacing="1" w:line="240" w:lineRule="auto"/>
      <w:jc w:val="left"/>
    </w:pPr>
    <w:rPr>
      <w:rFonts w:ascii="Times New Roman" w:eastAsia="Times New Roman" w:hAnsi="Times New Roman"/>
      <w:noProof w:val="0"/>
      <w:color w:val="auto"/>
      <w:sz w:val="24"/>
      <w:szCs w:val="24"/>
      <w:lang w:val="en-GB" w:eastAsia="en-US"/>
    </w:rPr>
  </w:style>
  <w:style w:type="paragraph" w:customStyle="1" w:styleId="EndNoteBibliographyTitle">
    <w:name w:val="EndNote Bibliography Title"/>
    <w:basedOn w:val="Normal"/>
    <w:link w:val="EndNoteBibliographyTitleChar"/>
    <w:rsid w:val="000F3161"/>
    <w:pPr>
      <w:jc w:val="center"/>
    </w:pPr>
    <w:rPr>
      <w:rFonts w:eastAsiaTheme="minorHAnsi" w:cstheme="minorBidi"/>
      <w:sz w:val="18"/>
      <w:szCs w:val="22"/>
      <w:lang w:eastAsia="en-US"/>
    </w:rPr>
  </w:style>
  <w:style w:type="character" w:customStyle="1" w:styleId="EndNoteBibliographyTitleChar">
    <w:name w:val="EndNote Bibliography Title Char"/>
    <w:basedOn w:val="NoSpacingChar"/>
    <w:link w:val="EndNoteBibliographyTitle"/>
    <w:rsid w:val="000F3161"/>
    <w:rPr>
      <w:rFonts w:ascii="Palatino Linotype" w:eastAsiaTheme="minorHAnsi" w:hAnsi="Palatino Linotype" w:cstheme="minorBidi"/>
      <w:noProof/>
      <w:color w:val="000000"/>
      <w:sz w:val="18"/>
      <w:szCs w:val="22"/>
      <w:lang w:eastAsia="en-US"/>
    </w:rPr>
  </w:style>
  <w:style w:type="paragraph" w:customStyle="1" w:styleId="EndNoteBibliography">
    <w:name w:val="EndNote Bibliography"/>
    <w:basedOn w:val="Normal"/>
    <w:link w:val="EndNoteBibliographyChar"/>
    <w:rsid w:val="000F3161"/>
    <w:pPr>
      <w:spacing w:line="240" w:lineRule="atLeast"/>
    </w:pPr>
    <w:rPr>
      <w:rFonts w:eastAsiaTheme="minorHAnsi" w:cstheme="minorBidi"/>
      <w:sz w:val="18"/>
      <w:szCs w:val="22"/>
      <w:lang w:eastAsia="en-US"/>
    </w:rPr>
  </w:style>
  <w:style w:type="character" w:customStyle="1" w:styleId="EndNoteBibliographyChar">
    <w:name w:val="EndNote Bibliography Char"/>
    <w:basedOn w:val="NoSpacingChar"/>
    <w:link w:val="EndNoteBibliography"/>
    <w:rsid w:val="000F3161"/>
    <w:rPr>
      <w:rFonts w:ascii="Palatino Linotype" w:eastAsiaTheme="minorHAnsi" w:hAnsi="Palatino Linotype" w:cstheme="minorBidi"/>
      <w:noProof/>
      <w:color w:val="000000"/>
      <w:sz w:val="18"/>
      <w:szCs w:val="22"/>
      <w:lang w:eastAsia="en-US"/>
    </w:rPr>
  </w:style>
  <w:style w:type="character" w:styleId="Strong">
    <w:name w:val="Strong"/>
    <w:basedOn w:val="DefaultParagraphFont"/>
    <w:uiPriority w:val="22"/>
    <w:qFormat/>
    <w:rsid w:val="000F3161"/>
    <w:rPr>
      <w:b/>
      <w:bCs/>
    </w:rPr>
  </w:style>
  <w:style w:type="paragraph" w:customStyle="1" w:styleId="BodyAA">
    <w:name w:val="Body A A"/>
    <w:link w:val="BodyAAChar"/>
    <w:rsid w:val="000F3161"/>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en-US"/>
    </w:rPr>
  </w:style>
  <w:style w:type="character" w:customStyle="1" w:styleId="None">
    <w:name w:val="None"/>
    <w:rsid w:val="000F3161"/>
  </w:style>
  <w:style w:type="character" w:customStyle="1" w:styleId="BodyAAChar">
    <w:name w:val="Body A A Char"/>
    <w:basedOn w:val="DefaultParagraphFont"/>
    <w:link w:val="BodyAA"/>
    <w:rsid w:val="000F3161"/>
    <w:rPr>
      <w:rFonts w:ascii="Helvetica" w:eastAsia="Arial Unicode MS" w:hAnsi="Helvetica" w:cs="Arial Unicode MS"/>
      <w:color w:val="000000"/>
      <w:sz w:val="22"/>
      <w:szCs w:val="22"/>
      <w:u w:color="000000"/>
      <w:bdr w:val="nil"/>
      <w:lang w:eastAsia="en-US"/>
    </w:rPr>
  </w:style>
  <w:style w:type="character" w:customStyle="1" w:styleId="u-small-caps">
    <w:name w:val="u-small-caps"/>
    <w:basedOn w:val="DefaultParagraphFont"/>
    <w:rsid w:val="000F3161"/>
  </w:style>
  <w:style w:type="paragraph" w:styleId="TOC1">
    <w:name w:val="toc 1"/>
    <w:basedOn w:val="Normal"/>
    <w:next w:val="Normal"/>
    <w:autoRedefine/>
    <w:uiPriority w:val="39"/>
    <w:unhideWhenUsed/>
    <w:rsid w:val="000F3161"/>
    <w:pPr>
      <w:tabs>
        <w:tab w:val="right" w:leader="dot" w:pos="9350"/>
      </w:tabs>
      <w:spacing w:after="100" w:line="360" w:lineRule="auto"/>
      <w:jc w:val="left"/>
    </w:pPr>
    <w:rPr>
      <w:rFonts w:ascii="Times New Roman" w:eastAsiaTheme="minorHAnsi" w:hAnsi="Times New Roman"/>
      <w:noProof w:val="0"/>
      <w:color w:val="auto"/>
      <w:sz w:val="24"/>
      <w:szCs w:val="24"/>
      <w:lang w:val="en-GB" w:eastAsia="en-US"/>
    </w:rPr>
  </w:style>
  <w:style w:type="paragraph" w:customStyle="1" w:styleId="BodyA">
    <w:name w:val="Body A"/>
    <w:rsid w:val="000F3161"/>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eastAsia="en-GB"/>
    </w:rPr>
  </w:style>
  <w:style w:type="paragraph" w:styleId="Revision">
    <w:name w:val="Revision"/>
    <w:hidden/>
    <w:uiPriority w:val="99"/>
    <w:semiHidden/>
    <w:rsid w:val="00BD2EA8"/>
    <w:rPr>
      <w:rFonts w:ascii="Palatino Linotype" w:hAnsi="Palatino Linotype"/>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tiff"/><Relationship Id="rId18" Type="http://schemas.openxmlformats.org/officeDocument/2006/relationships/hyperlink" Target="https://statistics.laerd.com/spss-tutorials/wilcoxon-signed-rank-test-using-spss-statistics.php"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mixomics.org/methods/pls-da/" TargetMode="External"/><Relationship Id="rId7" Type="http://schemas.openxmlformats.org/officeDocument/2006/relationships/webSettings" Target="webSettings.xml"/><Relationship Id="rId12" Type="http://schemas.openxmlformats.org/officeDocument/2006/relationships/image" Target="media/image2.tiff"/><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toptipbio.com/bonferroni-correction-metho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shah@qmul.ac.uk"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hyperlink" Target="http://www.lipidmaps.org/data/classification/lipid_cns.html"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statology.org/mann-whitney-u-tes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towardsdatascience.com/understanding-auc-roc-curve-68b2303cc9c5" TargetMode="External"/><Relationship Id="rId27"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20Nixon\Documents\RESEARCH\Student%20Research%20Bursary\nutrient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DD4A1BA54B174E9E1F7DD80873E436" ma:contentTypeVersion="14" ma:contentTypeDescription="Create a new document." ma:contentTypeScope="" ma:versionID="720f4e7aa3b40089a232e61c35fd4722">
  <xsd:schema xmlns:xsd="http://www.w3.org/2001/XMLSchema" xmlns:xs="http://www.w3.org/2001/XMLSchema" xmlns:p="http://schemas.microsoft.com/office/2006/metadata/properties" xmlns:ns3="8c874e85-716f-43ea-b60e-82c7f9f803ed" xmlns:ns4="ff94995e-c15e-4169-bc85-7857446936d0" targetNamespace="http://schemas.microsoft.com/office/2006/metadata/properties" ma:root="true" ma:fieldsID="ce3bc93899feeca5b45b33b105d508a7" ns3:_="" ns4:_="">
    <xsd:import namespace="8c874e85-716f-43ea-b60e-82c7f9f803ed"/>
    <xsd:import namespace="ff94995e-c15e-4169-bc85-7857446936d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74e85-716f-43ea-b60e-82c7f9f803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94995e-c15e-4169-bc85-7857446936d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41DB7A-73C0-440A-A8D5-ED940E83B94B}">
  <ds:schemaRefs>
    <ds:schemaRef ds:uri="http://schemas.microsoft.com/sharepoint/v3/contenttype/forms"/>
  </ds:schemaRefs>
</ds:datastoreItem>
</file>

<file path=customXml/itemProps2.xml><?xml version="1.0" encoding="utf-8"?>
<ds:datastoreItem xmlns:ds="http://schemas.openxmlformats.org/officeDocument/2006/customXml" ds:itemID="{583AFFD2-EA97-4417-911D-E14D8FBFD652}">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ff94995e-c15e-4169-bc85-7857446936d0"/>
    <ds:schemaRef ds:uri="8c874e85-716f-43ea-b60e-82c7f9f803ed"/>
    <ds:schemaRef ds:uri="http://www.w3.org/XML/1998/namespace"/>
  </ds:schemaRefs>
</ds:datastoreItem>
</file>

<file path=customXml/itemProps3.xml><?xml version="1.0" encoding="utf-8"?>
<ds:datastoreItem xmlns:ds="http://schemas.openxmlformats.org/officeDocument/2006/customXml" ds:itemID="{2F950EA0-31E2-465D-8D69-2B70B6DB0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74e85-716f-43ea-b60e-82c7f9f803ed"/>
    <ds:schemaRef ds:uri="ff94995e-c15e-4169-bc85-7857446936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nutrients-template.dot</Template>
  <TotalTime>0</TotalTime>
  <Pages>18</Pages>
  <Words>15198</Words>
  <Characters>86635</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R</vt:lpstr>
    </vt:vector>
  </TitlesOfParts>
  <Company/>
  <LinksUpToDate>false</LinksUpToDate>
  <CharactersWithSpaces>101630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c:title>
  <dc:subject/>
  <dc:creator>MDPI</dc:creator>
  <cp:keywords/>
  <dc:description/>
  <cp:lastModifiedBy>Albert Koulman</cp:lastModifiedBy>
  <cp:revision>2</cp:revision>
  <cp:lastPrinted>2021-11-24T02:32:00Z</cp:lastPrinted>
  <dcterms:created xsi:type="dcterms:W3CDTF">2021-11-24T14:39:00Z</dcterms:created>
  <dcterms:modified xsi:type="dcterms:W3CDTF">2021-11-24T14:39:00Z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0x0101000BDD4A1BA54B174E9E1F7DD80873E436</vt:lpwstr>
  </property>
</Properties>
</file>