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033D5" w14:textId="77777777" w:rsidR="00067126" w:rsidRPr="0037135A" w:rsidRDefault="00067126" w:rsidP="003E2DD1">
      <w:pPr>
        <w:pStyle w:val="Heading1"/>
        <w:spacing w:line="276" w:lineRule="auto"/>
        <w:rPr>
          <w:rFonts w:ascii="Arial" w:hAnsi="Arial" w:cs="Arial"/>
          <w:color w:val="000000" w:themeColor="text1"/>
          <w:sz w:val="28"/>
          <w:szCs w:val="28"/>
        </w:rPr>
      </w:pPr>
      <w:bookmarkStart w:id="0" w:name="_Toc24621121"/>
      <w:r w:rsidRPr="0037135A">
        <w:rPr>
          <w:rFonts w:ascii="Arial" w:hAnsi="Arial" w:cs="Arial"/>
          <w:color w:val="000000" w:themeColor="text1"/>
          <w:sz w:val="28"/>
          <w:szCs w:val="28"/>
        </w:rPr>
        <w:t xml:space="preserve">A novel role for </w:t>
      </w:r>
      <w:r w:rsidRPr="0037135A">
        <w:rPr>
          <w:rFonts w:ascii="Arial" w:hAnsi="Arial" w:cs="Arial"/>
          <w:i/>
          <w:color w:val="000000" w:themeColor="text1"/>
          <w:sz w:val="28"/>
          <w:szCs w:val="28"/>
        </w:rPr>
        <w:t>gag</w:t>
      </w:r>
      <w:r w:rsidRPr="0037135A">
        <w:rPr>
          <w:rFonts w:ascii="Arial" w:hAnsi="Arial" w:cs="Arial"/>
          <w:color w:val="000000" w:themeColor="text1"/>
          <w:sz w:val="28"/>
          <w:szCs w:val="28"/>
        </w:rPr>
        <w:t xml:space="preserve"> as a </w:t>
      </w:r>
      <w:r w:rsidRPr="0037135A">
        <w:rPr>
          <w:rFonts w:ascii="Arial" w:hAnsi="Arial" w:cs="Arial"/>
          <w:i/>
          <w:color w:val="000000" w:themeColor="text1"/>
          <w:sz w:val="28"/>
          <w:szCs w:val="28"/>
        </w:rPr>
        <w:t>cis</w:t>
      </w:r>
      <w:r w:rsidRPr="0037135A">
        <w:rPr>
          <w:rFonts w:ascii="Arial" w:hAnsi="Arial" w:cs="Arial"/>
          <w:color w:val="000000" w:themeColor="text1"/>
          <w:sz w:val="28"/>
          <w:szCs w:val="28"/>
        </w:rPr>
        <w:t xml:space="preserve">-acting element </w:t>
      </w:r>
      <w:r w:rsidR="001746A1" w:rsidRPr="0037135A">
        <w:rPr>
          <w:rFonts w:ascii="Arial" w:hAnsi="Arial" w:cs="Arial"/>
          <w:color w:val="000000" w:themeColor="text1"/>
          <w:sz w:val="28"/>
          <w:szCs w:val="28"/>
        </w:rPr>
        <w:t>regulating RNA</w:t>
      </w:r>
      <w:r w:rsidR="00C25282" w:rsidRPr="0037135A">
        <w:rPr>
          <w:rFonts w:ascii="Arial" w:hAnsi="Arial" w:cs="Arial"/>
          <w:color w:val="000000" w:themeColor="text1"/>
          <w:sz w:val="28"/>
          <w:szCs w:val="28"/>
        </w:rPr>
        <w:t xml:space="preserve"> structure, dimerization </w:t>
      </w:r>
      <w:r w:rsidRPr="0037135A">
        <w:rPr>
          <w:rFonts w:ascii="Arial" w:hAnsi="Arial" w:cs="Arial"/>
          <w:color w:val="000000" w:themeColor="text1"/>
          <w:sz w:val="28"/>
          <w:szCs w:val="28"/>
        </w:rPr>
        <w:t>and packaging in HIV-1 lentiviral vectors</w:t>
      </w:r>
    </w:p>
    <w:p w14:paraId="7471374F" w14:textId="77777777" w:rsidR="00C46C65" w:rsidRPr="0037135A" w:rsidRDefault="00C46C65" w:rsidP="003E2DD1">
      <w:pPr>
        <w:pStyle w:val="Heading1"/>
        <w:spacing w:line="276" w:lineRule="auto"/>
        <w:rPr>
          <w:rFonts w:ascii="Arial" w:hAnsi="Arial" w:cs="Arial"/>
          <w:b w:val="0"/>
          <w:color w:val="000000" w:themeColor="text1"/>
          <w:sz w:val="20"/>
          <w:szCs w:val="20"/>
        </w:rPr>
      </w:pPr>
      <w:r w:rsidRPr="0037135A">
        <w:rPr>
          <w:rFonts w:ascii="Arial" w:hAnsi="Arial" w:cs="Arial"/>
          <w:b w:val="0"/>
          <w:color w:val="000000" w:themeColor="text1"/>
          <w:sz w:val="20"/>
          <w:szCs w:val="20"/>
        </w:rPr>
        <w:t>Eirini Vamva</w:t>
      </w:r>
      <w:r w:rsidRPr="0037135A">
        <w:rPr>
          <w:rFonts w:ascii="Arial" w:hAnsi="Arial" w:cs="Arial"/>
          <w:b w:val="0"/>
          <w:color w:val="000000" w:themeColor="text1"/>
          <w:sz w:val="20"/>
          <w:szCs w:val="20"/>
          <w:vertAlign w:val="superscript"/>
        </w:rPr>
        <w:t>1,</w:t>
      </w:r>
      <w:proofErr w:type="gramStart"/>
      <w:r w:rsidR="00642F50" w:rsidRPr="0037135A">
        <w:rPr>
          <w:rFonts w:ascii="Arial" w:hAnsi="Arial" w:cs="Arial"/>
          <w:b w:val="0"/>
          <w:color w:val="000000" w:themeColor="text1"/>
          <w:sz w:val="20"/>
          <w:szCs w:val="20"/>
          <w:vertAlign w:val="superscript"/>
        </w:rPr>
        <w:t>2</w:t>
      </w:r>
      <w:r w:rsidRPr="0037135A">
        <w:rPr>
          <w:rFonts w:ascii="Arial" w:hAnsi="Arial" w:cs="Arial"/>
          <w:b w:val="0"/>
          <w:color w:val="000000" w:themeColor="text1"/>
          <w:sz w:val="20"/>
          <w:szCs w:val="20"/>
          <w:vertAlign w:val="superscript"/>
        </w:rPr>
        <w:t>,</w:t>
      </w:r>
      <w:r w:rsidR="0063440E" w:rsidRPr="0037135A">
        <w:rPr>
          <w:rFonts w:ascii="Arial" w:hAnsi="Arial" w:cs="Arial"/>
          <w:b w:val="0"/>
          <w:color w:val="000000" w:themeColor="text1"/>
          <w:sz w:val="20"/>
          <w:szCs w:val="20"/>
          <w:vertAlign w:val="superscript"/>
        </w:rPr>
        <w:t>+</w:t>
      </w:r>
      <w:proofErr w:type="gramEnd"/>
      <w:r w:rsidR="0063440E" w:rsidRPr="0037135A" w:rsidDel="0063440E">
        <w:rPr>
          <w:rFonts w:ascii="Arial" w:hAnsi="Arial" w:cs="Arial"/>
          <w:b w:val="0"/>
          <w:color w:val="000000" w:themeColor="text1"/>
          <w:sz w:val="20"/>
          <w:szCs w:val="20"/>
          <w:vertAlign w:val="superscript"/>
        </w:rPr>
        <w:t xml:space="preserve"> </w:t>
      </w:r>
      <w:r w:rsidRPr="0037135A">
        <w:rPr>
          <w:rFonts w:ascii="Arial" w:hAnsi="Arial" w:cs="Arial"/>
          <w:b w:val="0"/>
          <w:color w:val="000000" w:themeColor="text1"/>
          <w:sz w:val="20"/>
          <w:szCs w:val="20"/>
        </w:rPr>
        <w:t>, Alex Griffiths</w:t>
      </w:r>
      <w:r w:rsidRPr="0037135A">
        <w:rPr>
          <w:rFonts w:ascii="Arial" w:hAnsi="Arial" w:cs="Arial"/>
          <w:b w:val="0"/>
          <w:color w:val="000000" w:themeColor="text1"/>
          <w:sz w:val="20"/>
          <w:szCs w:val="20"/>
          <w:vertAlign w:val="superscript"/>
        </w:rPr>
        <w:t>1</w:t>
      </w:r>
      <w:r w:rsidRPr="0037135A">
        <w:rPr>
          <w:rFonts w:ascii="Arial" w:hAnsi="Arial" w:cs="Arial"/>
          <w:b w:val="0"/>
          <w:color w:val="000000" w:themeColor="text1"/>
          <w:sz w:val="20"/>
          <w:szCs w:val="20"/>
        </w:rPr>
        <w:t>, Conrad A. Vink</w:t>
      </w:r>
      <w:r w:rsidR="00642F50" w:rsidRPr="0037135A">
        <w:rPr>
          <w:rFonts w:ascii="Arial" w:hAnsi="Arial" w:cs="Arial"/>
          <w:b w:val="0"/>
          <w:color w:val="000000" w:themeColor="text1"/>
          <w:sz w:val="20"/>
          <w:szCs w:val="20"/>
          <w:vertAlign w:val="superscript"/>
        </w:rPr>
        <w:t>2</w:t>
      </w:r>
      <w:r w:rsidR="008134E5" w:rsidRPr="0037135A">
        <w:rPr>
          <w:rFonts w:ascii="Arial" w:hAnsi="Arial" w:cs="Arial"/>
          <w:b w:val="0"/>
          <w:color w:val="000000" w:themeColor="text1"/>
          <w:sz w:val="20"/>
          <w:szCs w:val="20"/>
          <w:vertAlign w:val="superscript"/>
        </w:rPr>
        <w:t>*</w:t>
      </w:r>
      <w:r w:rsidRPr="0037135A">
        <w:rPr>
          <w:rFonts w:ascii="Arial" w:hAnsi="Arial" w:cs="Arial"/>
          <w:b w:val="0"/>
          <w:color w:val="000000" w:themeColor="text1"/>
          <w:sz w:val="20"/>
          <w:szCs w:val="20"/>
        </w:rPr>
        <w:t xml:space="preserve">, </w:t>
      </w:r>
      <w:r w:rsidR="000E5DFD" w:rsidRPr="0037135A">
        <w:rPr>
          <w:rFonts w:ascii="Arial" w:hAnsi="Arial" w:cs="Arial"/>
          <w:b w:val="0"/>
          <w:color w:val="000000" w:themeColor="text1"/>
          <w:sz w:val="20"/>
          <w:szCs w:val="20"/>
        </w:rPr>
        <w:t>Andrew M.L. Lever</w:t>
      </w:r>
      <w:r w:rsidR="000E5DFD" w:rsidRPr="0037135A">
        <w:rPr>
          <w:rFonts w:ascii="Arial" w:hAnsi="Arial" w:cs="Arial"/>
          <w:b w:val="0"/>
          <w:color w:val="000000" w:themeColor="text1"/>
          <w:sz w:val="20"/>
          <w:szCs w:val="20"/>
          <w:vertAlign w:val="superscript"/>
        </w:rPr>
        <w:t>1,3</w:t>
      </w:r>
      <w:r w:rsidR="0063440E" w:rsidRPr="0037135A">
        <w:rPr>
          <w:rFonts w:ascii="Arial" w:hAnsi="Arial" w:cs="Arial"/>
          <w:b w:val="0"/>
          <w:color w:val="000000" w:themeColor="text1"/>
          <w:sz w:val="20"/>
          <w:szCs w:val="20"/>
          <w:vertAlign w:val="superscript"/>
        </w:rPr>
        <w:t>*</w:t>
      </w:r>
      <w:r w:rsidR="000E5DFD" w:rsidRPr="0037135A">
        <w:rPr>
          <w:rFonts w:ascii="Arial" w:hAnsi="Arial" w:cs="Arial"/>
          <w:b w:val="0"/>
          <w:color w:val="000000" w:themeColor="text1"/>
          <w:sz w:val="20"/>
          <w:szCs w:val="20"/>
        </w:rPr>
        <w:t>, J</w:t>
      </w:r>
      <w:r w:rsidRPr="0037135A">
        <w:rPr>
          <w:rFonts w:ascii="Arial" w:hAnsi="Arial" w:cs="Arial"/>
          <w:b w:val="0"/>
          <w:color w:val="000000" w:themeColor="text1"/>
          <w:sz w:val="20"/>
          <w:szCs w:val="20"/>
        </w:rPr>
        <w:t>ulia C. Kenyon</w:t>
      </w:r>
      <w:r w:rsidRPr="0037135A">
        <w:rPr>
          <w:rFonts w:ascii="Arial" w:hAnsi="Arial" w:cs="Arial"/>
          <w:b w:val="0"/>
          <w:color w:val="000000" w:themeColor="text1"/>
          <w:sz w:val="20"/>
          <w:szCs w:val="20"/>
          <w:vertAlign w:val="superscript"/>
        </w:rPr>
        <w:t>1,</w:t>
      </w:r>
      <w:r w:rsidR="00B3079E" w:rsidRPr="0037135A">
        <w:rPr>
          <w:rFonts w:ascii="Arial" w:hAnsi="Arial" w:cs="Arial"/>
          <w:b w:val="0"/>
          <w:color w:val="000000" w:themeColor="text1"/>
          <w:sz w:val="20"/>
          <w:szCs w:val="20"/>
          <w:vertAlign w:val="superscript"/>
        </w:rPr>
        <w:t>4,5</w:t>
      </w:r>
      <w:r w:rsidR="0063440E" w:rsidRPr="0037135A">
        <w:rPr>
          <w:rFonts w:ascii="Arial" w:hAnsi="Arial" w:cs="Arial"/>
          <w:b w:val="0"/>
          <w:color w:val="000000" w:themeColor="text1"/>
          <w:sz w:val="20"/>
          <w:szCs w:val="20"/>
          <w:vertAlign w:val="superscript"/>
        </w:rPr>
        <w:t>*</w:t>
      </w:r>
    </w:p>
    <w:p w14:paraId="3663D619" w14:textId="77777777" w:rsidR="00C46C65" w:rsidRPr="0037135A" w:rsidRDefault="00C46C65" w:rsidP="003E2DD1">
      <w:pPr>
        <w:spacing w:line="276" w:lineRule="auto"/>
        <w:rPr>
          <w:rFonts w:ascii="Arial" w:hAnsi="Arial" w:cs="Arial"/>
          <w:color w:val="000000" w:themeColor="text1"/>
          <w:sz w:val="20"/>
          <w:szCs w:val="20"/>
        </w:rPr>
      </w:pPr>
      <w:r w:rsidRPr="0037135A">
        <w:rPr>
          <w:rFonts w:ascii="Arial" w:hAnsi="Arial" w:cs="Arial"/>
          <w:color w:val="000000" w:themeColor="text1"/>
          <w:sz w:val="20"/>
          <w:szCs w:val="20"/>
          <w:vertAlign w:val="superscript"/>
        </w:rPr>
        <w:t>1</w:t>
      </w:r>
      <w:r w:rsidRPr="0037135A">
        <w:rPr>
          <w:rFonts w:ascii="Arial" w:hAnsi="Arial" w:cs="Arial"/>
          <w:color w:val="000000" w:themeColor="text1"/>
          <w:sz w:val="20"/>
          <w:szCs w:val="20"/>
        </w:rPr>
        <w:t xml:space="preserve"> University of Cambridge Department of Medicine, Cambridge Biomedical Campus, Cambridge CB2 0QQ, UK</w:t>
      </w:r>
    </w:p>
    <w:p w14:paraId="2F19556D" w14:textId="77777777" w:rsidR="00642F50" w:rsidRPr="0037135A" w:rsidRDefault="00642F50" w:rsidP="003E2DD1">
      <w:pPr>
        <w:spacing w:line="276" w:lineRule="auto"/>
        <w:rPr>
          <w:rFonts w:ascii="Arial" w:hAnsi="Arial" w:cs="Arial"/>
          <w:color w:val="000000" w:themeColor="text1"/>
          <w:sz w:val="20"/>
          <w:szCs w:val="20"/>
        </w:rPr>
      </w:pPr>
      <w:r w:rsidRPr="0037135A">
        <w:rPr>
          <w:rFonts w:ascii="Arial" w:hAnsi="Arial" w:cs="Arial"/>
          <w:color w:val="000000" w:themeColor="text1"/>
          <w:sz w:val="20"/>
          <w:szCs w:val="20"/>
          <w:vertAlign w:val="superscript"/>
        </w:rPr>
        <w:t>2</w:t>
      </w:r>
      <w:r w:rsidRPr="0037135A">
        <w:rPr>
          <w:rFonts w:ascii="Arial" w:hAnsi="Arial" w:cs="Arial"/>
          <w:color w:val="000000" w:themeColor="text1"/>
          <w:sz w:val="20"/>
          <w:szCs w:val="20"/>
        </w:rPr>
        <w:t xml:space="preserve"> GlaxoSmithKline, Gunnels Wood Road, Stevenage SG1 2NY, UK</w:t>
      </w:r>
    </w:p>
    <w:p w14:paraId="79EEEFFD" w14:textId="77777777" w:rsidR="00C46C65" w:rsidRPr="0037135A" w:rsidRDefault="00C25282" w:rsidP="003E2DD1">
      <w:pPr>
        <w:spacing w:line="276" w:lineRule="auto"/>
        <w:rPr>
          <w:rFonts w:ascii="Arial" w:hAnsi="Arial" w:cs="Arial"/>
          <w:color w:val="000000" w:themeColor="text1"/>
          <w:sz w:val="20"/>
          <w:szCs w:val="20"/>
        </w:rPr>
      </w:pPr>
      <w:r w:rsidRPr="0037135A">
        <w:rPr>
          <w:rFonts w:ascii="Arial" w:hAnsi="Arial" w:cs="Arial"/>
          <w:color w:val="000000" w:themeColor="text1"/>
          <w:sz w:val="20"/>
          <w:szCs w:val="20"/>
          <w:vertAlign w:val="superscript"/>
        </w:rPr>
        <w:t>3</w:t>
      </w:r>
      <w:r w:rsidRPr="0037135A">
        <w:rPr>
          <w:rFonts w:ascii="Arial" w:hAnsi="Arial" w:cs="Arial"/>
          <w:color w:val="000000" w:themeColor="text1"/>
          <w:sz w:val="20"/>
          <w:szCs w:val="20"/>
        </w:rPr>
        <w:t xml:space="preserve"> Department</w:t>
      </w:r>
      <w:r w:rsidR="005D58EE" w:rsidRPr="0037135A">
        <w:rPr>
          <w:rFonts w:ascii="Arial" w:hAnsi="Arial" w:cs="Arial"/>
          <w:color w:val="000000" w:themeColor="text1"/>
          <w:sz w:val="20"/>
          <w:szCs w:val="20"/>
        </w:rPr>
        <w:t xml:space="preserve"> of Medicine, </w:t>
      </w:r>
      <w:r w:rsidR="00C46C65" w:rsidRPr="0037135A">
        <w:rPr>
          <w:rFonts w:ascii="Arial" w:hAnsi="Arial" w:cs="Arial"/>
          <w:color w:val="000000" w:themeColor="text1"/>
          <w:sz w:val="20"/>
          <w:szCs w:val="20"/>
        </w:rPr>
        <w:t>Y</w:t>
      </w:r>
      <w:r w:rsidR="005D58EE" w:rsidRPr="0037135A">
        <w:rPr>
          <w:rFonts w:ascii="Arial" w:hAnsi="Arial" w:cs="Arial"/>
          <w:color w:val="000000" w:themeColor="text1"/>
          <w:sz w:val="20"/>
          <w:szCs w:val="20"/>
        </w:rPr>
        <w:t>ong Loo Lin School of Medicine</w:t>
      </w:r>
      <w:r w:rsidR="00C46C65" w:rsidRPr="0037135A">
        <w:rPr>
          <w:rFonts w:ascii="Arial" w:hAnsi="Arial" w:cs="Arial"/>
          <w:color w:val="000000" w:themeColor="text1"/>
          <w:sz w:val="20"/>
          <w:szCs w:val="20"/>
        </w:rPr>
        <w:t xml:space="preserve">, </w:t>
      </w:r>
      <w:r w:rsidR="00B3079E" w:rsidRPr="0037135A">
        <w:rPr>
          <w:rFonts w:ascii="Arial" w:hAnsi="Arial" w:cs="Arial"/>
          <w:color w:val="000000" w:themeColor="text1"/>
          <w:sz w:val="20"/>
          <w:szCs w:val="20"/>
        </w:rPr>
        <w:t xml:space="preserve">119228 </w:t>
      </w:r>
      <w:r w:rsidR="00C46C65" w:rsidRPr="0037135A">
        <w:rPr>
          <w:rFonts w:ascii="Arial" w:hAnsi="Arial" w:cs="Arial"/>
          <w:color w:val="000000" w:themeColor="text1"/>
          <w:sz w:val="20"/>
          <w:szCs w:val="20"/>
        </w:rPr>
        <w:t>Singapore</w:t>
      </w:r>
    </w:p>
    <w:p w14:paraId="5E79C25B" w14:textId="77777777" w:rsidR="00B3079E" w:rsidRPr="0037135A" w:rsidRDefault="005D58EE" w:rsidP="00B3079E">
      <w:pPr>
        <w:spacing w:line="276" w:lineRule="auto"/>
        <w:rPr>
          <w:rFonts w:ascii="Arial" w:hAnsi="Arial" w:cs="Arial"/>
          <w:color w:val="000000" w:themeColor="text1"/>
          <w:sz w:val="20"/>
          <w:szCs w:val="20"/>
        </w:rPr>
      </w:pPr>
      <w:r w:rsidRPr="0037135A">
        <w:rPr>
          <w:rFonts w:ascii="Arial" w:hAnsi="Arial" w:cs="Arial"/>
          <w:color w:val="000000" w:themeColor="text1"/>
          <w:sz w:val="20"/>
          <w:szCs w:val="20"/>
          <w:vertAlign w:val="superscript"/>
        </w:rPr>
        <w:t>4</w:t>
      </w:r>
      <w:r w:rsidRPr="0037135A">
        <w:rPr>
          <w:rFonts w:ascii="Arial" w:hAnsi="Arial" w:cs="Arial"/>
          <w:color w:val="000000" w:themeColor="text1"/>
          <w:sz w:val="20"/>
          <w:szCs w:val="20"/>
        </w:rPr>
        <w:t xml:space="preserve"> </w:t>
      </w:r>
      <w:r w:rsidR="00B3079E" w:rsidRPr="0037135A">
        <w:rPr>
          <w:rFonts w:ascii="Arial" w:hAnsi="Arial" w:cs="Arial"/>
          <w:color w:val="000000" w:themeColor="text1"/>
          <w:sz w:val="20"/>
          <w:szCs w:val="20"/>
        </w:rPr>
        <w:t>Department of Microbiology and Immunology, Yong Loo Lin School of Medicine, 117545</w:t>
      </w:r>
    </w:p>
    <w:p w14:paraId="00220A3C" w14:textId="77777777" w:rsidR="00B3079E" w:rsidRPr="0037135A" w:rsidRDefault="00B3079E" w:rsidP="003E2DD1">
      <w:pPr>
        <w:spacing w:line="276" w:lineRule="auto"/>
        <w:rPr>
          <w:rFonts w:ascii="Arial" w:hAnsi="Arial" w:cs="Arial"/>
          <w:color w:val="000000" w:themeColor="text1"/>
          <w:sz w:val="20"/>
          <w:szCs w:val="20"/>
        </w:rPr>
      </w:pPr>
      <w:r w:rsidRPr="0037135A">
        <w:rPr>
          <w:rFonts w:ascii="Arial" w:hAnsi="Arial" w:cs="Arial"/>
          <w:color w:val="000000" w:themeColor="text1"/>
          <w:sz w:val="20"/>
          <w:szCs w:val="20"/>
        </w:rPr>
        <w:t>Singapore</w:t>
      </w:r>
    </w:p>
    <w:p w14:paraId="34EF45DD" w14:textId="77777777" w:rsidR="00C46C65" w:rsidRPr="0037135A" w:rsidRDefault="00AF7BD9" w:rsidP="003E2DD1">
      <w:pPr>
        <w:spacing w:line="276" w:lineRule="auto"/>
        <w:rPr>
          <w:rFonts w:ascii="Arial" w:hAnsi="Arial" w:cs="Arial"/>
          <w:color w:val="000000" w:themeColor="text1"/>
          <w:sz w:val="20"/>
          <w:szCs w:val="20"/>
        </w:rPr>
      </w:pPr>
      <w:r w:rsidRPr="0037135A">
        <w:rPr>
          <w:rFonts w:ascii="Arial" w:hAnsi="Arial" w:cs="Arial"/>
          <w:color w:val="000000" w:themeColor="text1"/>
          <w:sz w:val="20"/>
          <w:szCs w:val="20"/>
          <w:vertAlign w:val="superscript"/>
        </w:rPr>
        <w:t>5</w:t>
      </w:r>
      <w:r w:rsidR="00C46C65" w:rsidRPr="0037135A">
        <w:rPr>
          <w:rFonts w:ascii="Arial" w:hAnsi="Arial" w:cs="Arial"/>
          <w:color w:val="000000" w:themeColor="text1"/>
          <w:sz w:val="20"/>
          <w:szCs w:val="20"/>
        </w:rPr>
        <w:t>Homerton College, Hills Road, Cambridge, CB2 8PH, UK</w:t>
      </w:r>
    </w:p>
    <w:p w14:paraId="5A57ED40" w14:textId="77777777" w:rsidR="00C46C65" w:rsidRPr="0037135A" w:rsidRDefault="0063440E" w:rsidP="00D826F9">
      <w:pPr>
        <w:spacing w:line="276" w:lineRule="auto"/>
        <w:rPr>
          <w:rFonts w:ascii="Arial" w:eastAsia="Times New Roman" w:hAnsi="Arial" w:cs="Arial"/>
          <w:color w:val="000000" w:themeColor="text1"/>
          <w:sz w:val="20"/>
          <w:szCs w:val="20"/>
          <w:lang w:val="en-US"/>
        </w:rPr>
      </w:pPr>
      <w:r w:rsidRPr="0037135A">
        <w:rPr>
          <w:rFonts w:ascii="Arial" w:hAnsi="Arial" w:cs="Arial"/>
          <w:color w:val="000000" w:themeColor="text1"/>
          <w:sz w:val="20"/>
          <w:szCs w:val="20"/>
          <w:vertAlign w:val="superscript"/>
        </w:rPr>
        <w:t>+</w:t>
      </w:r>
      <w:r w:rsidR="00C25282" w:rsidRPr="0037135A">
        <w:rPr>
          <w:rFonts w:ascii="Arial" w:hAnsi="Arial" w:cs="Arial"/>
          <w:color w:val="000000" w:themeColor="text1"/>
          <w:sz w:val="20"/>
          <w:szCs w:val="20"/>
        </w:rPr>
        <w:t xml:space="preserve"> Present </w:t>
      </w:r>
      <w:r w:rsidR="00F65D99" w:rsidRPr="0037135A">
        <w:rPr>
          <w:rFonts w:ascii="Arial" w:hAnsi="Arial" w:cs="Arial"/>
          <w:color w:val="000000" w:themeColor="text1"/>
          <w:sz w:val="20"/>
          <w:szCs w:val="20"/>
        </w:rPr>
        <w:t>address</w:t>
      </w:r>
      <w:r w:rsidR="00C25282" w:rsidRPr="0037135A">
        <w:rPr>
          <w:rFonts w:ascii="Arial" w:hAnsi="Arial" w:cs="Arial"/>
          <w:color w:val="000000" w:themeColor="text1"/>
          <w:sz w:val="20"/>
          <w:szCs w:val="20"/>
        </w:rPr>
        <w:t xml:space="preserve">: </w:t>
      </w:r>
      <w:r w:rsidR="00E34FBB" w:rsidRPr="0037135A">
        <w:rPr>
          <w:rFonts w:ascii="Arial" w:eastAsia="Times New Roman" w:hAnsi="Arial" w:cs="Arial"/>
          <w:color w:val="000000" w:themeColor="text1"/>
          <w:sz w:val="20"/>
          <w:szCs w:val="20"/>
          <w:lang w:val="en-US"/>
        </w:rPr>
        <w:t xml:space="preserve">Center for Immunity and Immunotherapies, Seattle Children’s Research Institute, Seattle, WA, </w:t>
      </w:r>
      <w:r w:rsidR="003E2DD1" w:rsidRPr="0037135A">
        <w:rPr>
          <w:rFonts w:ascii="Arial" w:eastAsia="Times New Roman" w:hAnsi="Arial" w:cs="Arial"/>
          <w:color w:val="000000" w:themeColor="text1"/>
          <w:sz w:val="20"/>
          <w:szCs w:val="20"/>
          <w:lang w:val="en-US"/>
        </w:rPr>
        <w:t xml:space="preserve">98101, </w:t>
      </w:r>
      <w:r w:rsidR="00E34FBB" w:rsidRPr="0037135A">
        <w:rPr>
          <w:rFonts w:ascii="Arial" w:eastAsia="Times New Roman" w:hAnsi="Arial" w:cs="Arial"/>
          <w:color w:val="000000" w:themeColor="text1"/>
          <w:sz w:val="20"/>
          <w:szCs w:val="20"/>
          <w:lang w:val="en-US"/>
        </w:rPr>
        <w:t>USA</w:t>
      </w:r>
    </w:p>
    <w:p w14:paraId="7A35A0CA" w14:textId="77777777" w:rsidR="00C46C65" w:rsidRPr="0037135A" w:rsidRDefault="00C46C65" w:rsidP="003E2DD1">
      <w:pPr>
        <w:pStyle w:val="Heading1"/>
        <w:spacing w:line="276" w:lineRule="auto"/>
        <w:rPr>
          <w:rFonts w:ascii="Arial" w:hAnsi="Arial" w:cs="Arial"/>
          <w:b w:val="0"/>
          <w:color w:val="000000" w:themeColor="text1"/>
          <w:sz w:val="20"/>
          <w:szCs w:val="20"/>
          <w:lang w:val="en-US"/>
        </w:rPr>
      </w:pPr>
    </w:p>
    <w:p w14:paraId="76665ED7" w14:textId="77777777" w:rsidR="003E351D" w:rsidRPr="0037135A" w:rsidRDefault="00C46C65" w:rsidP="003E351D">
      <w:pPr>
        <w:pStyle w:val="Heading1"/>
        <w:spacing w:line="276" w:lineRule="auto"/>
        <w:rPr>
          <w:rFonts w:ascii="Arial" w:hAnsi="Arial" w:cs="Arial"/>
          <w:b w:val="0"/>
          <w:color w:val="000000" w:themeColor="text1"/>
          <w:sz w:val="18"/>
          <w:szCs w:val="18"/>
        </w:rPr>
      </w:pPr>
      <w:r w:rsidRPr="0037135A">
        <w:rPr>
          <w:rFonts w:ascii="Arial" w:hAnsi="Arial" w:cs="Arial"/>
          <w:b w:val="0"/>
          <w:color w:val="000000" w:themeColor="text1"/>
          <w:sz w:val="18"/>
          <w:szCs w:val="20"/>
        </w:rPr>
        <w:t>*</w:t>
      </w:r>
      <w:r w:rsidR="003E2DD1" w:rsidRPr="0037135A">
        <w:rPr>
          <w:rFonts w:ascii="Arial" w:hAnsi="Arial" w:cs="Arial"/>
          <w:b w:val="0"/>
          <w:color w:val="000000" w:themeColor="text1"/>
          <w:sz w:val="18"/>
          <w:szCs w:val="20"/>
        </w:rPr>
        <w:t>To whom c</w:t>
      </w:r>
      <w:r w:rsidRPr="0037135A">
        <w:rPr>
          <w:rFonts w:ascii="Arial" w:hAnsi="Arial" w:cs="Arial"/>
          <w:b w:val="0"/>
          <w:color w:val="000000" w:themeColor="text1"/>
          <w:sz w:val="18"/>
          <w:szCs w:val="20"/>
        </w:rPr>
        <w:t xml:space="preserve">orrespondence should be addressed to </w:t>
      </w:r>
      <w:hyperlink r:id="rId8" w:history="1">
        <w:r w:rsidR="00B3079E" w:rsidRPr="0037135A">
          <w:rPr>
            <w:rStyle w:val="Hyperlink"/>
            <w:rFonts w:ascii="Arial" w:hAnsi="Arial" w:cs="Arial"/>
            <w:b w:val="0"/>
            <w:color w:val="000000" w:themeColor="text1"/>
            <w:sz w:val="18"/>
            <w:szCs w:val="20"/>
          </w:rPr>
          <w:t>jck33@cam.ac.uk</w:t>
        </w:r>
      </w:hyperlink>
      <w:r w:rsidR="00B3079E" w:rsidRPr="0037135A">
        <w:rPr>
          <w:rFonts w:ascii="Arial" w:hAnsi="Arial" w:cs="Arial"/>
          <w:b w:val="0"/>
          <w:color w:val="000000" w:themeColor="text1"/>
          <w:sz w:val="18"/>
          <w:szCs w:val="20"/>
        </w:rPr>
        <w:t xml:space="preserve">, </w:t>
      </w:r>
      <w:hyperlink r:id="rId9" w:history="1">
        <w:r w:rsidR="00B3079E" w:rsidRPr="0037135A">
          <w:rPr>
            <w:rStyle w:val="Hyperlink"/>
            <w:rFonts w:ascii="Arial" w:hAnsi="Arial" w:cs="Arial"/>
            <w:b w:val="0"/>
            <w:color w:val="000000" w:themeColor="text1"/>
            <w:sz w:val="18"/>
            <w:szCs w:val="20"/>
          </w:rPr>
          <w:t>amll1@medschl.cam.ac.uk</w:t>
        </w:r>
      </w:hyperlink>
      <w:r w:rsidR="00B3079E" w:rsidRPr="0037135A">
        <w:rPr>
          <w:rFonts w:ascii="Arial" w:hAnsi="Arial" w:cs="Arial"/>
          <w:b w:val="0"/>
          <w:color w:val="000000" w:themeColor="text1"/>
          <w:sz w:val="18"/>
          <w:szCs w:val="20"/>
        </w:rPr>
        <w:t xml:space="preserve">, </w:t>
      </w:r>
      <w:r w:rsidRPr="0037135A">
        <w:rPr>
          <w:rFonts w:ascii="Arial" w:hAnsi="Arial" w:cs="Arial"/>
          <w:b w:val="0"/>
          <w:color w:val="000000" w:themeColor="text1"/>
          <w:sz w:val="18"/>
          <w:szCs w:val="18"/>
        </w:rPr>
        <w:t>University of Cambridge Department of Medicine, Cambridge Biomedical Campus, Cambridge CB2 0QQ. Tel: 44 (0)1223 33019</w:t>
      </w:r>
      <w:r w:rsidR="00B3079E" w:rsidRPr="0037135A">
        <w:rPr>
          <w:rFonts w:ascii="Arial" w:hAnsi="Arial" w:cs="Arial"/>
          <w:b w:val="0"/>
          <w:color w:val="000000" w:themeColor="text1"/>
          <w:sz w:val="18"/>
          <w:szCs w:val="18"/>
        </w:rPr>
        <w:t xml:space="preserve">; </w:t>
      </w:r>
      <w:hyperlink r:id="rId10" w:history="1">
        <w:r w:rsidR="00B3079E" w:rsidRPr="0037135A">
          <w:rPr>
            <w:rStyle w:val="Hyperlink"/>
            <w:rFonts w:ascii="Arial" w:hAnsi="Arial" w:cs="Arial"/>
            <w:b w:val="0"/>
            <w:color w:val="000000" w:themeColor="text1"/>
            <w:sz w:val="18"/>
            <w:szCs w:val="18"/>
          </w:rPr>
          <w:t>conrad.x.vink@gsk.com</w:t>
        </w:r>
      </w:hyperlink>
      <w:r w:rsidR="00B3079E" w:rsidRPr="0037135A">
        <w:rPr>
          <w:rFonts w:ascii="Arial" w:hAnsi="Arial" w:cs="Arial"/>
          <w:b w:val="0"/>
          <w:color w:val="000000" w:themeColor="text1"/>
          <w:sz w:val="18"/>
          <w:szCs w:val="18"/>
        </w:rPr>
        <w:t>, GlaxoSmithKline, Gunnels Wood Road, Stevenage SG1 2NY, UK</w:t>
      </w:r>
      <w:r w:rsidR="00B3079E" w:rsidRPr="0037135A" w:rsidDel="00B3079E">
        <w:rPr>
          <w:rFonts w:ascii="Arial" w:hAnsi="Arial" w:cs="Arial"/>
          <w:b w:val="0"/>
          <w:color w:val="000000" w:themeColor="text1"/>
          <w:sz w:val="18"/>
          <w:szCs w:val="18"/>
        </w:rPr>
        <w:t xml:space="preserve"> </w:t>
      </w:r>
      <w:r w:rsidR="003E351D" w:rsidRPr="0037135A">
        <w:rPr>
          <w:rFonts w:ascii="Arial" w:hAnsi="Arial" w:cs="Arial"/>
          <w:b w:val="0"/>
          <w:color w:val="000000" w:themeColor="text1"/>
          <w:sz w:val="18"/>
          <w:szCs w:val="18"/>
        </w:rPr>
        <w:t xml:space="preserve"> Tel: 44 (0)7814013445</w:t>
      </w:r>
    </w:p>
    <w:p w14:paraId="505148E1" w14:textId="77777777" w:rsidR="00C46C65" w:rsidRPr="0037135A" w:rsidRDefault="00C46C65" w:rsidP="003E2DD1">
      <w:pPr>
        <w:pStyle w:val="Heading1"/>
        <w:spacing w:line="276" w:lineRule="auto"/>
        <w:rPr>
          <w:rFonts w:ascii="Arial" w:hAnsi="Arial" w:cs="Arial"/>
          <w:b w:val="0"/>
          <w:color w:val="000000" w:themeColor="text1"/>
          <w:sz w:val="18"/>
          <w:szCs w:val="18"/>
        </w:rPr>
      </w:pPr>
    </w:p>
    <w:p w14:paraId="5965B36F" w14:textId="77777777" w:rsidR="0061358C" w:rsidRPr="0037135A" w:rsidRDefault="0061358C" w:rsidP="003E2DD1">
      <w:pPr>
        <w:pStyle w:val="Heading1"/>
        <w:spacing w:line="276" w:lineRule="auto"/>
        <w:rPr>
          <w:rFonts w:ascii="Arial" w:hAnsi="Arial" w:cs="Arial"/>
          <w:b w:val="0"/>
          <w:color w:val="000000" w:themeColor="text1"/>
          <w:sz w:val="20"/>
          <w:szCs w:val="20"/>
        </w:rPr>
      </w:pPr>
    </w:p>
    <w:bookmarkEnd w:id="0"/>
    <w:p w14:paraId="2DA17F0B" w14:textId="77777777" w:rsidR="00E06BC1" w:rsidRPr="0037135A" w:rsidRDefault="00E06BC1" w:rsidP="003E2DD1">
      <w:pPr>
        <w:autoSpaceDE w:val="0"/>
        <w:autoSpaceDN w:val="0"/>
        <w:adjustRightInd w:val="0"/>
        <w:spacing w:after="0" w:line="276" w:lineRule="auto"/>
        <w:jc w:val="both"/>
        <w:rPr>
          <w:rFonts w:ascii="Arial" w:eastAsia="Times New Roman" w:hAnsi="Arial" w:cs="Arial"/>
          <w:b/>
          <w:bCs/>
          <w:color w:val="000000" w:themeColor="text1"/>
          <w:kern w:val="36"/>
          <w:sz w:val="20"/>
          <w:szCs w:val="20"/>
          <w:lang w:eastAsia="en-GB"/>
        </w:rPr>
      </w:pPr>
      <w:r w:rsidRPr="0037135A">
        <w:rPr>
          <w:rFonts w:ascii="Arial" w:eastAsia="Times New Roman" w:hAnsi="Arial" w:cs="Arial"/>
          <w:b/>
          <w:bCs/>
          <w:color w:val="000000" w:themeColor="text1"/>
          <w:kern w:val="36"/>
          <w:sz w:val="20"/>
          <w:szCs w:val="20"/>
          <w:lang w:eastAsia="en-GB"/>
        </w:rPr>
        <w:t>ABSTRACT</w:t>
      </w:r>
    </w:p>
    <w:p w14:paraId="27939B0B" w14:textId="77777777" w:rsidR="00E06BC1" w:rsidRPr="0037135A" w:rsidRDefault="00E06BC1" w:rsidP="003E2DD1">
      <w:pPr>
        <w:autoSpaceDE w:val="0"/>
        <w:autoSpaceDN w:val="0"/>
        <w:adjustRightInd w:val="0"/>
        <w:spacing w:after="0" w:line="276" w:lineRule="auto"/>
        <w:jc w:val="both"/>
        <w:rPr>
          <w:rFonts w:ascii="Arial" w:eastAsia="Times New Roman" w:hAnsi="Arial" w:cs="Arial"/>
          <w:b/>
          <w:bCs/>
          <w:color w:val="000000" w:themeColor="text1"/>
          <w:kern w:val="36"/>
          <w:sz w:val="20"/>
          <w:szCs w:val="20"/>
          <w:lang w:eastAsia="en-GB"/>
        </w:rPr>
      </w:pPr>
    </w:p>
    <w:p w14:paraId="64AFCADD" w14:textId="77777777" w:rsidR="0063440E" w:rsidRPr="0037135A" w:rsidRDefault="005D58EE"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Clinical usage of lentiviral vectors is now established and increasing but remains constrained by vector </w:t>
      </w:r>
      <w:proofErr w:type="spellStart"/>
      <w:r w:rsidRPr="0037135A">
        <w:rPr>
          <w:rFonts w:ascii="Arial" w:hAnsi="Arial" w:cs="Arial"/>
          <w:color w:val="000000" w:themeColor="text1"/>
          <w:sz w:val="20"/>
          <w:szCs w:val="20"/>
        </w:rPr>
        <w:t>titer</w:t>
      </w:r>
      <w:proofErr w:type="spellEnd"/>
      <w:r w:rsidR="00760678" w:rsidRPr="0037135A">
        <w:rPr>
          <w:rFonts w:ascii="Arial" w:hAnsi="Arial" w:cs="Arial"/>
          <w:color w:val="000000" w:themeColor="text1"/>
          <w:sz w:val="20"/>
          <w:szCs w:val="20"/>
        </w:rPr>
        <w:t xml:space="preserve"> with RNA packaging being a limiting factor</w:t>
      </w:r>
      <w:r w:rsidR="00583C63" w:rsidRPr="0037135A">
        <w:rPr>
          <w:rFonts w:ascii="Arial" w:hAnsi="Arial" w:cs="Arial"/>
          <w:color w:val="000000" w:themeColor="text1"/>
          <w:sz w:val="20"/>
          <w:szCs w:val="20"/>
        </w:rPr>
        <w:t xml:space="preserve">. </w:t>
      </w:r>
      <w:r w:rsidR="00180E77" w:rsidRPr="0037135A">
        <w:rPr>
          <w:rFonts w:ascii="Arial" w:hAnsi="Arial" w:cs="Arial"/>
          <w:color w:val="000000" w:themeColor="text1"/>
          <w:sz w:val="20"/>
          <w:szCs w:val="20"/>
        </w:rPr>
        <w:t>Lentiviral vector RNA is packaged</w:t>
      </w:r>
      <w:r w:rsidR="00E367AD" w:rsidRPr="0037135A">
        <w:rPr>
          <w:rFonts w:ascii="Arial" w:hAnsi="Arial" w:cs="Arial"/>
          <w:color w:val="000000" w:themeColor="text1"/>
          <w:sz w:val="20"/>
          <w:szCs w:val="20"/>
        </w:rPr>
        <w:t xml:space="preserve"> through</w:t>
      </w:r>
      <w:r w:rsidR="00180E77" w:rsidRPr="0037135A">
        <w:rPr>
          <w:rFonts w:ascii="Arial" w:hAnsi="Arial" w:cs="Arial"/>
          <w:color w:val="000000" w:themeColor="text1"/>
          <w:sz w:val="20"/>
          <w:szCs w:val="20"/>
        </w:rPr>
        <w:t xml:space="preserve"> specific recognition of the packaging signal on the RNA by the viral structural protein Gag. </w:t>
      </w:r>
      <w:r w:rsidRPr="0037135A">
        <w:rPr>
          <w:rFonts w:ascii="Arial" w:hAnsi="Arial" w:cs="Arial"/>
          <w:color w:val="000000" w:themeColor="text1"/>
          <w:sz w:val="20"/>
          <w:szCs w:val="20"/>
        </w:rPr>
        <w:t xml:space="preserve">We investigated structurally informed modifications of the 5’ leader and </w:t>
      </w:r>
      <w:r w:rsidR="00B57A26"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RNA sequences</w:t>
      </w:r>
      <w:r w:rsidR="00DB7FD9" w:rsidRPr="0037135A">
        <w:rPr>
          <w:rFonts w:ascii="Arial" w:hAnsi="Arial" w:cs="Arial"/>
          <w:color w:val="000000" w:themeColor="text1"/>
          <w:sz w:val="20"/>
          <w:szCs w:val="20"/>
        </w:rPr>
        <w:t xml:space="preserve"> in which</w:t>
      </w:r>
      <w:r w:rsidR="00180E77" w:rsidRPr="0037135A">
        <w:rPr>
          <w:rFonts w:ascii="Arial" w:hAnsi="Arial" w:cs="Arial"/>
          <w:color w:val="000000" w:themeColor="text1"/>
          <w:sz w:val="20"/>
          <w:szCs w:val="20"/>
        </w:rPr>
        <w:t xml:space="preserve"> the extended packaging signal lies,</w:t>
      </w:r>
      <w:r w:rsidRPr="0037135A">
        <w:rPr>
          <w:rFonts w:ascii="Arial" w:hAnsi="Arial" w:cs="Arial"/>
          <w:color w:val="000000" w:themeColor="text1"/>
          <w:sz w:val="20"/>
          <w:szCs w:val="20"/>
        </w:rPr>
        <w:t xml:space="preserve"> to attempt to enhance</w:t>
      </w:r>
      <w:r w:rsidR="00483C97" w:rsidRPr="0037135A">
        <w:rPr>
          <w:rFonts w:ascii="Arial" w:hAnsi="Arial" w:cs="Arial"/>
          <w:color w:val="000000" w:themeColor="text1"/>
          <w:sz w:val="20"/>
          <w:szCs w:val="20"/>
        </w:rPr>
        <w:t xml:space="preserve"> </w:t>
      </w:r>
      <w:r w:rsidR="00180E77" w:rsidRPr="0037135A">
        <w:rPr>
          <w:rFonts w:ascii="Arial" w:hAnsi="Arial" w:cs="Arial"/>
          <w:color w:val="000000" w:themeColor="text1"/>
          <w:sz w:val="20"/>
          <w:szCs w:val="20"/>
        </w:rPr>
        <w:t xml:space="preserve">the packaging process </w:t>
      </w:r>
      <w:r w:rsidR="00483C97" w:rsidRPr="0037135A">
        <w:rPr>
          <w:rFonts w:ascii="Arial" w:hAnsi="Arial" w:cs="Arial"/>
          <w:color w:val="000000" w:themeColor="text1"/>
          <w:sz w:val="20"/>
          <w:szCs w:val="20"/>
        </w:rPr>
        <w:t>by facilitating</w:t>
      </w:r>
      <w:r w:rsidRPr="0037135A">
        <w:rPr>
          <w:rFonts w:ascii="Arial" w:hAnsi="Arial" w:cs="Arial"/>
          <w:color w:val="000000" w:themeColor="text1"/>
          <w:sz w:val="20"/>
          <w:szCs w:val="20"/>
        </w:rPr>
        <w:t xml:space="preserve"> vector RNA dimerization</w:t>
      </w:r>
      <w:r w:rsidR="003A17AF" w:rsidRPr="0037135A">
        <w:rPr>
          <w:rFonts w:ascii="Arial" w:hAnsi="Arial" w:cs="Arial"/>
          <w:color w:val="000000" w:themeColor="text1"/>
          <w:sz w:val="20"/>
          <w:szCs w:val="20"/>
        </w:rPr>
        <w:t xml:space="preserve">, </w:t>
      </w:r>
      <w:r w:rsidR="00180E77" w:rsidRPr="0037135A">
        <w:rPr>
          <w:rFonts w:ascii="Arial" w:hAnsi="Arial" w:cs="Arial"/>
          <w:color w:val="000000" w:themeColor="text1"/>
          <w:sz w:val="20"/>
          <w:szCs w:val="20"/>
        </w:rPr>
        <w:t xml:space="preserve">a </w:t>
      </w:r>
      <w:r w:rsidR="00780662" w:rsidRPr="0037135A">
        <w:rPr>
          <w:rFonts w:ascii="Arial" w:hAnsi="Arial" w:cs="Arial"/>
          <w:color w:val="000000" w:themeColor="text1"/>
          <w:sz w:val="20"/>
          <w:szCs w:val="20"/>
        </w:rPr>
        <w:t>process closely linked</w:t>
      </w:r>
      <w:r w:rsidR="00180E77" w:rsidRPr="0037135A">
        <w:rPr>
          <w:rFonts w:ascii="Arial" w:hAnsi="Arial" w:cs="Arial"/>
          <w:color w:val="000000" w:themeColor="text1"/>
          <w:sz w:val="20"/>
          <w:szCs w:val="20"/>
        </w:rPr>
        <w:t xml:space="preserve"> to packaging</w:t>
      </w:r>
      <w:r w:rsidRPr="0037135A">
        <w:rPr>
          <w:rFonts w:ascii="Arial" w:hAnsi="Arial" w:cs="Arial"/>
          <w:color w:val="000000" w:themeColor="text1"/>
          <w:sz w:val="20"/>
          <w:szCs w:val="20"/>
        </w:rPr>
        <w:t>.</w:t>
      </w:r>
      <w:r w:rsidR="009A5027" w:rsidRPr="0037135A">
        <w:rPr>
          <w:rFonts w:ascii="Arial" w:hAnsi="Arial" w:cs="Arial"/>
          <w:color w:val="000000" w:themeColor="text1"/>
          <w:sz w:val="20"/>
          <w:szCs w:val="20"/>
        </w:rPr>
        <w:t xml:space="preserve"> </w:t>
      </w:r>
      <w:r w:rsidR="00780662" w:rsidRPr="0037135A">
        <w:rPr>
          <w:rFonts w:ascii="Arial" w:hAnsi="Arial" w:cs="Arial"/>
          <w:color w:val="000000" w:themeColor="text1"/>
          <w:sz w:val="20"/>
          <w:szCs w:val="20"/>
        </w:rPr>
        <w:t xml:space="preserve">We used </w:t>
      </w:r>
      <w:r w:rsidR="001421FB" w:rsidRPr="0037135A">
        <w:rPr>
          <w:rFonts w:ascii="Arial" w:hAnsi="Arial" w:cs="Arial"/>
          <w:color w:val="000000" w:themeColor="text1"/>
          <w:sz w:val="20"/>
          <w:szCs w:val="20"/>
        </w:rPr>
        <w:t xml:space="preserve">in-gel </w:t>
      </w:r>
      <w:r w:rsidR="00780662" w:rsidRPr="0037135A">
        <w:rPr>
          <w:rFonts w:ascii="Arial" w:hAnsi="Arial" w:cs="Arial"/>
          <w:color w:val="000000" w:themeColor="text1"/>
          <w:sz w:val="20"/>
          <w:szCs w:val="20"/>
        </w:rPr>
        <w:t xml:space="preserve">SHAPE to study the structures of </w:t>
      </w:r>
      <w:r w:rsidR="001421FB" w:rsidRPr="0037135A">
        <w:rPr>
          <w:rFonts w:ascii="Arial" w:hAnsi="Arial" w:cs="Arial"/>
          <w:color w:val="000000" w:themeColor="text1"/>
          <w:sz w:val="20"/>
          <w:szCs w:val="20"/>
        </w:rPr>
        <w:t xml:space="preserve">these </w:t>
      </w:r>
      <w:r w:rsidR="00780662" w:rsidRPr="0037135A">
        <w:rPr>
          <w:rFonts w:ascii="Arial" w:hAnsi="Arial" w:cs="Arial"/>
          <w:color w:val="000000" w:themeColor="text1"/>
          <w:sz w:val="20"/>
          <w:szCs w:val="20"/>
        </w:rPr>
        <w:t>mutants in an attempt to derive structure</w:t>
      </w:r>
      <w:r w:rsidR="001421FB" w:rsidRPr="0037135A">
        <w:rPr>
          <w:rFonts w:ascii="Arial" w:hAnsi="Arial" w:cs="Arial"/>
          <w:color w:val="000000" w:themeColor="text1"/>
          <w:sz w:val="20"/>
          <w:szCs w:val="20"/>
        </w:rPr>
        <w:t>-</w:t>
      </w:r>
      <w:r w:rsidR="00780662" w:rsidRPr="0037135A">
        <w:rPr>
          <w:rFonts w:ascii="Arial" w:hAnsi="Arial" w:cs="Arial"/>
          <w:color w:val="000000" w:themeColor="text1"/>
          <w:sz w:val="20"/>
          <w:szCs w:val="20"/>
        </w:rPr>
        <w:t xml:space="preserve">function correlations that could inform optimized vector RNA design. </w:t>
      </w:r>
      <w:r w:rsidR="003A7EF0" w:rsidRPr="0037135A">
        <w:rPr>
          <w:rFonts w:ascii="Arial" w:hAnsi="Arial" w:cs="Arial"/>
          <w:color w:val="000000" w:themeColor="text1"/>
          <w:sz w:val="20"/>
          <w:szCs w:val="20"/>
        </w:rPr>
        <w:t xml:space="preserve">In-gel SHAPE </w:t>
      </w:r>
      <w:r w:rsidR="00780662" w:rsidRPr="0037135A">
        <w:rPr>
          <w:rFonts w:ascii="Arial" w:hAnsi="Arial" w:cs="Arial"/>
          <w:color w:val="000000" w:themeColor="text1"/>
          <w:sz w:val="20"/>
          <w:szCs w:val="20"/>
        </w:rPr>
        <w:t>of both dimeric and monomeric species of RNA revealed a previously unreported</w:t>
      </w:r>
      <w:r w:rsidR="00C45945" w:rsidRPr="0037135A">
        <w:rPr>
          <w:rFonts w:ascii="Arial" w:hAnsi="Arial" w:cs="Arial"/>
          <w:color w:val="000000" w:themeColor="text1"/>
          <w:sz w:val="20"/>
          <w:szCs w:val="20"/>
        </w:rPr>
        <w:t xml:space="preserve"> </w:t>
      </w:r>
      <w:r w:rsidR="00146E37" w:rsidRPr="0037135A">
        <w:rPr>
          <w:rFonts w:ascii="Arial" w:hAnsi="Arial" w:cs="Arial"/>
          <w:color w:val="000000" w:themeColor="text1"/>
          <w:sz w:val="20"/>
          <w:szCs w:val="20"/>
        </w:rPr>
        <w:t xml:space="preserve">direct </w:t>
      </w:r>
      <w:r w:rsidR="00C45945" w:rsidRPr="0037135A">
        <w:rPr>
          <w:rFonts w:ascii="Arial" w:hAnsi="Arial" w:cs="Arial"/>
          <w:color w:val="000000" w:themeColor="text1"/>
          <w:sz w:val="20"/>
          <w:szCs w:val="20"/>
        </w:rPr>
        <w:t xml:space="preserve">interaction between the </w:t>
      </w:r>
      <w:r w:rsidR="00737643" w:rsidRPr="0037135A">
        <w:rPr>
          <w:rFonts w:ascii="Arial" w:hAnsi="Arial" w:cs="Arial"/>
          <w:color w:val="000000" w:themeColor="text1"/>
          <w:sz w:val="20"/>
          <w:szCs w:val="20"/>
        </w:rPr>
        <w:t xml:space="preserve">U5 region of the </w:t>
      </w:r>
      <w:r w:rsidR="00C45945" w:rsidRPr="0037135A">
        <w:rPr>
          <w:rFonts w:ascii="Arial" w:hAnsi="Arial" w:cs="Arial"/>
          <w:color w:val="000000" w:themeColor="text1"/>
          <w:sz w:val="20"/>
          <w:szCs w:val="20"/>
        </w:rPr>
        <w:t xml:space="preserve">HIV-1 leader and the downstream </w:t>
      </w:r>
      <w:r w:rsidR="00C45945" w:rsidRPr="0037135A">
        <w:rPr>
          <w:rFonts w:ascii="Arial" w:hAnsi="Arial" w:cs="Arial"/>
          <w:i/>
          <w:color w:val="000000" w:themeColor="text1"/>
          <w:sz w:val="20"/>
          <w:szCs w:val="20"/>
        </w:rPr>
        <w:t>gag</w:t>
      </w:r>
      <w:r w:rsidR="00C45945" w:rsidRPr="0037135A">
        <w:rPr>
          <w:rFonts w:ascii="Arial" w:hAnsi="Arial" w:cs="Arial"/>
          <w:color w:val="000000" w:themeColor="text1"/>
          <w:sz w:val="20"/>
          <w:szCs w:val="20"/>
        </w:rPr>
        <w:t xml:space="preserve"> sequences</w:t>
      </w:r>
      <w:r w:rsidR="00736439" w:rsidRPr="0037135A">
        <w:rPr>
          <w:rFonts w:ascii="Arial" w:hAnsi="Arial" w:cs="Arial"/>
          <w:color w:val="000000" w:themeColor="text1"/>
          <w:sz w:val="20"/>
          <w:szCs w:val="20"/>
        </w:rPr>
        <w:t xml:space="preserve">. </w:t>
      </w:r>
      <w:r w:rsidR="00780662" w:rsidRPr="0037135A">
        <w:rPr>
          <w:rFonts w:ascii="Arial" w:hAnsi="Arial" w:cs="Arial"/>
          <w:color w:val="000000" w:themeColor="text1"/>
          <w:sz w:val="20"/>
          <w:szCs w:val="20"/>
        </w:rPr>
        <w:t>O</w:t>
      </w:r>
      <w:r w:rsidR="00CD3AE6" w:rsidRPr="0037135A">
        <w:rPr>
          <w:rFonts w:ascii="Arial" w:hAnsi="Arial" w:cs="Arial"/>
          <w:color w:val="000000" w:themeColor="text1"/>
          <w:sz w:val="20"/>
          <w:szCs w:val="20"/>
        </w:rPr>
        <w:t>ur data</w:t>
      </w:r>
      <w:r w:rsidR="00737643" w:rsidRPr="0037135A">
        <w:rPr>
          <w:rFonts w:ascii="Arial" w:hAnsi="Arial" w:cs="Arial"/>
          <w:color w:val="000000" w:themeColor="text1"/>
          <w:sz w:val="20"/>
          <w:szCs w:val="20"/>
        </w:rPr>
        <w:t xml:space="preserve"> </w:t>
      </w:r>
      <w:r w:rsidR="00C45945" w:rsidRPr="0037135A">
        <w:rPr>
          <w:rFonts w:ascii="Arial" w:hAnsi="Arial" w:cs="Arial"/>
          <w:color w:val="000000" w:themeColor="text1"/>
          <w:sz w:val="20"/>
          <w:szCs w:val="20"/>
        </w:rPr>
        <w:t xml:space="preserve">suggest </w:t>
      </w:r>
      <w:r w:rsidR="006E323F" w:rsidRPr="0037135A">
        <w:rPr>
          <w:rFonts w:ascii="Arial" w:hAnsi="Arial" w:cs="Arial"/>
          <w:color w:val="000000" w:themeColor="text1"/>
          <w:sz w:val="20"/>
          <w:szCs w:val="20"/>
        </w:rPr>
        <w:t>a</w:t>
      </w:r>
      <w:r w:rsidR="00C45945" w:rsidRPr="0037135A">
        <w:rPr>
          <w:rFonts w:ascii="Arial" w:hAnsi="Arial" w:cs="Arial"/>
          <w:color w:val="000000" w:themeColor="text1"/>
          <w:sz w:val="20"/>
          <w:szCs w:val="20"/>
        </w:rPr>
        <w:t xml:space="preserve"> </w:t>
      </w:r>
      <w:r w:rsidR="00CD3AE6" w:rsidRPr="0037135A">
        <w:rPr>
          <w:rFonts w:ascii="Arial" w:hAnsi="Arial" w:cs="Arial"/>
          <w:color w:val="000000" w:themeColor="text1"/>
          <w:sz w:val="20"/>
          <w:szCs w:val="20"/>
        </w:rPr>
        <w:t>structural</w:t>
      </w:r>
      <w:r w:rsidR="00C45945" w:rsidRPr="0037135A">
        <w:rPr>
          <w:rFonts w:ascii="Arial" w:hAnsi="Arial" w:cs="Arial"/>
          <w:color w:val="000000" w:themeColor="text1"/>
          <w:sz w:val="20"/>
          <w:szCs w:val="20"/>
        </w:rPr>
        <w:t xml:space="preserve"> equilibrium</w:t>
      </w:r>
      <w:r w:rsidR="00780662" w:rsidRPr="0037135A">
        <w:rPr>
          <w:rFonts w:ascii="Arial" w:hAnsi="Arial" w:cs="Arial"/>
          <w:color w:val="000000" w:themeColor="text1"/>
          <w:sz w:val="20"/>
          <w:szCs w:val="20"/>
        </w:rPr>
        <w:t xml:space="preserve"> exists</w:t>
      </w:r>
      <w:r w:rsidR="00C45945" w:rsidRPr="0037135A">
        <w:rPr>
          <w:rFonts w:ascii="Arial" w:hAnsi="Arial" w:cs="Arial"/>
          <w:color w:val="000000" w:themeColor="text1"/>
          <w:sz w:val="20"/>
          <w:szCs w:val="20"/>
        </w:rPr>
        <w:t xml:space="preserve"> </w:t>
      </w:r>
      <w:r w:rsidR="00A832A2" w:rsidRPr="0037135A">
        <w:rPr>
          <w:rFonts w:ascii="Arial" w:hAnsi="Arial" w:cs="Arial"/>
          <w:color w:val="000000" w:themeColor="text1"/>
          <w:sz w:val="20"/>
          <w:szCs w:val="20"/>
        </w:rPr>
        <w:t xml:space="preserve">in the dimeric viral RNA </w:t>
      </w:r>
      <w:r w:rsidR="00C45945" w:rsidRPr="0037135A">
        <w:rPr>
          <w:rFonts w:ascii="Arial" w:hAnsi="Arial" w:cs="Arial"/>
          <w:color w:val="000000" w:themeColor="text1"/>
          <w:sz w:val="20"/>
          <w:szCs w:val="20"/>
        </w:rPr>
        <w:t xml:space="preserve">between a </w:t>
      </w:r>
      <w:r w:rsidR="00E45B11" w:rsidRPr="0037135A">
        <w:rPr>
          <w:rFonts w:ascii="Arial" w:hAnsi="Arial" w:cs="Arial"/>
          <w:color w:val="000000" w:themeColor="text1"/>
          <w:sz w:val="20"/>
          <w:szCs w:val="20"/>
        </w:rPr>
        <w:t>metastable</w:t>
      </w:r>
      <w:r w:rsidR="001935C2"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structure that includes a</w:t>
      </w:r>
      <w:r w:rsidR="00C45945" w:rsidRPr="0037135A">
        <w:rPr>
          <w:rFonts w:ascii="Arial" w:hAnsi="Arial" w:cs="Arial"/>
          <w:color w:val="000000" w:themeColor="text1"/>
          <w:sz w:val="20"/>
          <w:szCs w:val="20"/>
        </w:rPr>
        <w:t xml:space="preserve"> U5-</w:t>
      </w:r>
      <w:r w:rsidR="00C45945" w:rsidRPr="0037135A">
        <w:rPr>
          <w:rFonts w:ascii="Arial" w:hAnsi="Arial" w:cs="Arial"/>
          <w:i/>
          <w:color w:val="000000" w:themeColor="text1"/>
          <w:sz w:val="20"/>
          <w:szCs w:val="20"/>
        </w:rPr>
        <w:t>gag</w:t>
      </w:r>
      <w:r w:rsidR="00C45945" w:rsidRPr="0037135A">
        <w:rPr>
          <w:rFonts w:ascii="Arial" w:hAnsi="Arial" w:cs="Arial"/>
          <w:color w:val="000000" w:themeColor="text1"/>
          <w:sz w:val="20"/>
          <w:szCs w:val="20"/>
        </w:rPr>
        <w:t xml:space="preserve"> interaction and a more </w:t>
      </w:r>
      <w:r w:rsidR="00B57A26" w:rsidRPr="0037135A">
        <w:rPr>
          <w:rFonts w:ascii="Arial" w:hAnsi="Arial" w:cs="Arial"/>
          <w:color w:val="000000" w:themeColor="text1"/>
          <w:sz w:val="20"/>
          <w:szCs w:val="20"/>
        </w:rPr>
        <w:t>stable</w:t>
      </w:r>
      <w:r w:rsidR="00C45945"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 xml:space="preserve">structure with a </w:t>
      </w:r>
      <w:r w:rsidR="00C45945" w:rsidRPr="0037135A">
        <w:rPr>
          <w:rFonts w:ascii="Arial" w:hAnsi="Arial" w:cs="Arial"/>
          <w:color w:val="000000" w:themeColor="text1"/>
          <w:sz w:val="20"/>
          <w:szCs w:val="20"/>
        </w:rPr>
        <w:t>U5-AUG duplex.</w:t>
      </w:r>
      <w:r w:rsidR="00527E3B" w:rsidRPr="0037135A">
        <w:rPr>
          <w:rFonts w:ascii="Arial" w:hAnsi="Arial" w:cs="Arial"/>
          <w:color w:val="000000" w:themeColor="text1"/>
          <w:sz w:val="20"/>
          <w:szCs w:val="20"/>
        </w:rPr>
        <w:t xml:space="preserve"> </w:t>
      </w:r>
      <w:r w:rsidR="00A832A2" w:rsidRPr="0037135A">
        <w:rPr>
          <w:rFonts w:ascii="Arial" w:hAnsi="Arial" w:cs="Arial"/>
          <w:color w:val="000000" w:themeColor="text1"/>
          <w:sz w:val="20"/>
          <w:szCs w:val="20"/>
        </w:rPr>
        <w:t xml:space="preserve">Our data provide clarification for the previously unexplained requirement for the 5’ region of </w:t>
      </w:r>
      <w:r w:rsidR="00B57A26" w:rsidRPr="0037135A">
        <w:rPr>
          <w:rFonts w:ascii="Arial" w:hAnsi="Arial" w:cs="Arial"/>
          <w:i/>
          <w:color w:val="000000" w:themeColor="text1"/>
          <w:sz w:val="20"/>
          <w:szCs w:val="20"/>
        </w:rPr>
        <w:t>gag</w:t>
      </w:r>
      <w:r w:rsidR="00A832A2" w:rsidRPr="0037135A">
        <w:rPr>
          <w:rFonts w:ascii="Arial" w:hAnsi="Arial" w:cs="Arial"/>
          <w:color w:val="000000" w:themeColor="text1"/>
          <w:sz w:val="20"/>
          <w:szCs w:val="20"/>
        </w:rPr>
        <w:t xml:space="preserve"> in enhancing genomic RNA packaging and provide a basis for design of optimized HIV</w:t>
      </w:r>
      <w:r w:rsidR="003A17AF" w:rsidRPr="0037135A">
        <w:rPr>
          <w:rFonts w:ascii="Arial" w:hAnsi="Arial" w:cs="Arial"/>
          <w:color w:val="000000" w:themeColor="text1"/>
          <w:sz w:val="20"/>
          <w:szCs w:val="20"/>
        </w:rPr>
        <w:t>-1</w:t>
      </w:r>
      <w:r w:rsidR="00A832A2" w:rsidRPr="0037135A">
        <w:rPr>
          <w:rFonts w:ascii="Arial" w:hAnsi="Arial" w:cs="Arial"/>
          <w:color w:val="000000" w:themeColor="text1"/>
          <w:sz w:val="20"/>
          <w:szCs w:val="20"/>
        </w:rPr>
        <w:t xml:space="preserve"> based vectors.</w:t>
      </w:r>
    </w:p>
    <w:p w14:paraId="47066045" w14:textId="77777777" w:rsidR="00C45945" w:rsidRPr="0037135A" w:rsidRDefault="00C45945" w:rsidP="003E2DD1">
      <w:pPr>
        <w:autoSpaceDE w:val="0"/>
        <w:autoSpaceDN w:val="0"/>
        <w:adjustRightInd w:val="0"/>
        <w:spacing w:after="0" w:line="276" w:lineRule="auto"/>
        <w:jc w:val="both"/>
        <w:rPr>
          <w:rFonts w:ascii="Arial" w:hAnsi="Arial" w:cs="Arial"/>
          <w:color w:val="000000" w:themeColor="text1"/>
          <w:sz w:val="20"/>
          <w:szCs w:val="20"/>
        </w:rPr>
      </w:pPr>
    </w:p>
    <w:p w14:paraId="5AA804B1" w14:textId="77777777" w:rsidR="003711E2" w:rsidRPr="0037135A" w:rsidRDefault="00E06BC1" w:rsidP="003E2DD1">
      <w:pPr>
        <w:pStyle w:val="Default"/>
        <w:spacing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INTRODUCTION</w:t>
      </w:r>
    </w:p>
    <w:p w14:paraId="7AC8DB08" w14:textId="77777777" w:rsidR="00E06BC1" w:rsidRPr="0037135A" w:rsidRDefault="00E06BC1" w:rsidP="003E2DD1">
      <w:pPr>
        <w:pStyle w:val="Default"/>
        <w:spacing w:line="276" w:lineRule="auto"/>
        <w:jc w:val="both"/>
        <w:rPr>
          <w:rFonts w:ascii="Arial" w:hAnsi="Arial" w:cs="Arial"/>
          <w:b/>
          <w:color w:val="000000" w:themeColor="text1"/>
          <w:sz w:val="20"/>
          <w:szCs w:val="20"/>
        </w:rPr>
      </w:pPr>
    </w:p>
    <w:p w14:paraId="0687AEDB" w14:textId="77777777" w:rsidR="003711E2" w:rsidRPr="0037135A" w:rsidRDefault="009A5027" w:rsidP="003E2DD1">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HIV-1 derived lentiviral vectors</w:t>
      </w:r>
      <w:r w:rsidR="008511CB" w:rsidRPr="0037135A">
        <w:rPr>
          <w:rFonts w:ascii="Arial" w:hAnsi="Arial" w:cs="Arial"/>
          <w:color w:val="000000" w:themeColor="text1"/>
          <w:sz w:val="20"/>
          <w:szCs w:val="20"/>
        </w:rPr>
        <w:t xml:space="preserve"> (LVs)</w:t>
      </w:r>
      <w:r w:rsidRPr="0037135A">
        <w:rPr>
          <w:rFonts w:ascii="Arial" w:hAnsi="Arial" w:cs="Arial"/>
          <w:color w:val="000000" w:themeColor="text1"/>
          <w:sz w:val="20"/>
          <w:szCs w:val="20"/>
        </w:rPr>
        <w:t xml:space="preserve"> </w:t>
      </w:r>
      <w:r w:rsidR="00483C97" w:rsidRPr="0037135A">
        <w:rPr>
          <w:rFonts w:ascii="Arial" w:hAnsi="Arial" w:cs="Arial"/>
          <w:color w:val="000000" w:themeColor="text1"/>
          <w:sz w:val="20"/>
          <w:szCs w:val="20"/>
        </w:rPr>
        <w:t>are increasingly being used in</w:t>
      </w:r>
      <w:r w:rsidRPr="0037135A">
        <w:rPr>
          <w:rFonts w:ascii="Arial" w:hAnsi="Arial" w:cs="Arial"/>
          <w:color w:val="000000" w:themeColor="text1"/>
          <w:sz w:val="20"/>
          <w:szCs w:val="20"/>
        </w:rPr>
        <w:t xml:space="preserve"> clinical applications due to their safe integration pattern</w:t>
      </w:r>
      <w:r w:rsidR="00E00B83" w:rsidRPr="0037135A">
        <w:rPr>
          <w:rFonts w:ascii="Arial" w:hAnsi="Arial" w:cs="Arial"/>
          <w:color w:val="000000" w:themeColor="text1"/>
          <w:sz w:val="20"/>
          <w:szCs w:val="20"/>
        </w:rPr>
        <w:fldChar w:fldCharType="begin" w:fldLock="1"/>
      </w:r>
      <w:r w:rsidR="00230332" w:rsidRPr="0037135A">
        <w:rPr>
          <w:rFonts w:ascii="Arial" w:hAnsi="Arial" w:cs="Arial"/>
          <w:color w:val="000000" w:themeColor="text1"/>
          <w:sz w:val="20"/>
          <w:szCs w:val="20"/>
        </w:rPr>
        <w:instrText>ADDIN CSL_CITATION {"citationItems":[{"id":"ITEM-1","itemData":{"DOI":"10.1371/journal.pbio.0020234","ISBN":"1545-7885 (Electronic)\\r1544-9173 (Linking)","ISSN":"15449173","PMID":"15314653","abstract":"The completion of the human genome sequence has made possible genome-wide studies of retroviral DNA integration. Here we report an analysis of 3,127 integration site sequences from human cells. We compared retroviral vectors derived from human immunodeficiency virus (HIV), avian sarcoma-leukosis virus (ASLV), and murine leukemia virus (MLV). Effects of gene activity on integration targeting were assessed by transcriptional profiling of infected cells. Integration by HIV vectors, analyzed in two primary cell types and several cell lines, strongly favored active genes. An analysis of the effects of tissue-specific transcription showed that it resulted in tissue-specific integration targeting by HIV, though the effect was quantitatively modest. Chromosomal regions rich in expressed genes were favored for HIV integration, but these regions were found to be interleaved with unfavorable regions at CpG islands. MLV vectors showed a strong bias in favor of integration near transcription start sites, as reported previously. ASLV vectors showed only a weak preference for active genes and no preference for transcription start regions. Thus, each of the three retroviruses studied showed unique integration site preferences, suggesting that virus-specific binding of integration complexes to chromatin features likely guides site selection.","author":[{"dropping-particle":"","family":"Mitchell","given":"Rick S.","non-dropping-particle":"","parse-names":false,"suffix":""},{"dropping-particle":"","family":"Bushman","given":"Frederic D.","non-dropping-particle":"","parse-names":false,"suffix":""}],"container-title":"PLoS Biology","id":"ITEM-1","issue":"8","issued":{"date-parts":[["2004"]]},"page":"1127-1137","title":"Retroviral DNA integration: ASLV, HIV, and MLV show distinct target site preferences","type":"article-journal","volume":"2"},"uris":["http://www.mendeley.com/documents/?uuid=e9a1d2fe-130a-4c2a-9891-9828ec8ee652"]}],"mendeley":{"formattedCitation":"(1)","plainTextFormattedCitation":"(1)","previouslyFormattedCitation":"(1)"},"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DF51CE" w:rsidRPr="0037135A">
        <w:rPr>
          <w:rFonts w:ascii="Arial" w:hAnsi="Arial" w:cs="Arial"/>
          <w:noProof/>
          <w:color w:val="000000" w:themeColor="text1"/>
          <w:sz w:val="20"/>
          <w:szCs w:val="20"/>
        </w:rPr>
        <w:t>(1)</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sustainable gene expression</w:t>
      </w:r>
      <w:r w:rsidR="00E00B83" w:rsidRPr="0037135A">
        <w:rPr>
          <w:rFonts w:ascii="Arial" w:hAnsi="Arial" w:cs="Arial"/>
          <w:color w:val="000000" w:themeColor="text1"/>
          <w:sz w:val="20"/>
          <w:szCs w:val="20"/>
        </w:rPr>
        <w:fldChar w:fldCharType="begin" w:fldLock="1"/>
      </w:r>
      <w:r w:rsidR="00230332" w:rsidRPr="0037135A">
        <w:rPr>
          <w:rFonts w:ascii="Arial" w:hAnsi="Arial" w:cs="Arial"/>
          <w:color w:val="000000" w:themeColor="text1"/>
          <w:sz w:val="20"/>
          <w:szCs w:val="20"/>
        </w:rPr>
        <w:instrText>ADDIN CSL_CITATION {"citationItems":[{"id":"ITEM-1","itemData":{"ISBN":"0879695714","abstract":"Historical introduction to the general properties of retroviruses / P.K. Vogt -- Retroviral virions and genomes / V.M. Vogt -- Viral entry and receptors / E. Hunter -- Reverse transcriptase and the generation of retroviral DNA / A. Telesnitsky and S.P. Goff -- Integration / P.O. Brown -- Synthesis and processing of viral RNA / A.B. Rabson and B.J. Graves -- Synthesis, assembly, and processing of viral proteins / R. Swanstrom and J.W. Wills -- The interactions of retrovirus and their their hosts / J.M. Coffin, S.H. Hughes, and H.E. Varmus -- Retrotransposons, endogenous retroviruses, and the evolution of retroelements / J.D. Boeke and J.P. Stoye -- Development and applications of retroviral vectors / A.D. Miller -- Retroviral pathogenesis / N. Rosenberg and P. Jolicoeur -- Pathogenesis of HIV and SIV / A.S. Fauci and R.C. Desrosiers -- Immunological and pharmacological approaches to the control of retroviral infections / E.A. Emini and H.Y. Fan -- Retroviral sequences / G. Myers -- Retroviral taxonomy, protein structures, sequences, and genetic maps / C. Petropoulos.","author":[{"dropping-particle":"","family":"Coffin","given":"John M.","non-dropping-particle":"","parse-names":false,"suffix":""},{"dropping-particle":"","family":"Hughes","given":"Stephen H.","non-dropping-particle":"","parse-names":false,"suffix":""},{"dropping-particle":"","family":"Varmus","given":"Harold.","non-dropping-particle":"","parse-names":false,"suffix":""}],"id":"ITEM-1","issued":{"date-parts":[["1997"]]},"number-of-pages":"843","publisher":"Cold Spring Harbor Laboratory Press","title":"Retroviruses","type":"book"},"uris":["http://www.mendeley.com/documents/?uuid=41fa1093-e6e5-3aad-a259-5ef79421234f"]}],"mendeley":{"formattedCitation":"(2)","plainTextFormattedCitation":"(2)","previouslyFormattedCitation":"(2)"},"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DF51CE" w:rsidRPr="0037135A">
        <w:rPr>
          <w:rFonts w:ascii="Arial" w:hAnsi="Arial" w:cs="Arial"/>
          <w:noProof/>
          <w:color w:val="000000" w:themeColor="text1"/>
          <w:sz w:val="20"/>
          <w:szCs w:val="20"/>
        </w:rPr>
        <w:t>(2)</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and </w:t>
      </w:r>
      <w:r w:rsidR="00483C97" w:rsidRPr="0037135A">
        <w:rPr>
          <w:rFonts w:ascii="Arial" w:hAnsi="Arial" w:cs="Arial"/>
          <w:color w:val="000000" w:themeColor="text1"/>
          <w:sz w:val="20"/>
          <w:szCs w:val="20"/>
        </w:rPr>
        <w:t>mitosis</w:t>
      </w:r>
      <w:r w:rsidRPr="0037135A">
        <w:rPr>
          <w:rFonts w:ascii="Arial" w:hAnsi="Arial" w:cs="Arial"/>
          <w:color w:val="000000" w:themeColor="text1"/>
          <w:sz w:val="20"/>
          <w:szCs w:val="20"/>
        </w:rPr>
        <w:t xml:space="preserve"> independent cellular transduction</w:t>
      </w:r>
      <w:r w:rsidR="00E00B83" w:rsidRPr="0037135A">
        <w:rPr>
          <w:rFonts w:ascii="Arial" w:hAnsi="Arial" w:cs="Arial"/>
          <w:color w:val="000000" w:themeColor="text1"/>
          <w:sz w:val="20"/>
          <w:szCs w:val="20"/>
        </w:rPr>
        <w:fldChar w:fldCharType="begin" w:fldLock="1"/>
      </w:r>
      <w:r w:rsidR="00C21400" w:rsidRPr="0037135A">
        <w:rPr>
          <w:rFonts w:ascii="Arial" w:hAnsi="Arial" w:cs="Arial"/>
          <w:color w:val="000000" w:themeColor="text1"/>
          <w:sz w:val="20"/>
          <w:szCs w:val="20"/>
        </w:rPr>
        <w:instrText>ADDIN CSL_CITATION {"citationItems":[{"id":"ITEM-1","itemData":{"DOI":"10.1038/nbt0997-871","ISBN":"1087-0156 (Print)\\r1087-0156 (Linking)","ISSN":"1087-0156","PMID":"9306402","abstract":"Retroviral vectors derived from lentiviruses such as HIV-1 are promising tools for human gene therapy because they mediate the in vivo delivery and long-term expression of transgenes in nondividing tissues. We describe an HIV vector system in which the virulence genes env, vif, vpr, vpu, and nef have been deleted. This multiply attenuated vector conserved the ability to transduce growth-arrested cells and monocyte-derived macrophages in culture, and could efficiently deliver genes in vivo into adult neurons. These data demonstrate the potential of lentiviral vectors in human gene therapy.","author":[{"dropping-particle":"","family":"Zufferey","given":"R","non-dropping-particle":"","parse-names":false,"suffix":""},{"dropping-particle":"","family":"Trono","given":"D","non-dropping-particle":"","parse-names":false,"suffix":""}],"container-title":"Nat Biotechnol","id":"ITEM-1","issue":"9","issued":{"date-parts":[["1997"]]},"page":"871-875","title":"Multiply attenuated lentiviral vector achieves efficient gene delivery in vivo.","type":"article-journal","volume":"15"},"uris":["http://www.mendeley.com/documents/?uuid=821e5490-9121-409f-9ef9-dd393bf29c35"]},{"id":"ITEM-2","itemData":{"DOI":"10.1007/s00005-010-0063-4","ISSN":"0004-069X","PMID":"20143172","abstract":"The concept of gene therapy originated in the mid twentieth century and was perceived as a revolutionary technology with the promise to cure almost any disease of which the molecular basis was understood. Since then, several gene vectors have been developed and the feasibility of gene therapy has been shown in many animal models of human disease. However, clinical efficacy could not be demonstrated until the beginning of the new century in a small-scale clinical trial curing an otherwise fatal immunodeficiency disorder in children. This first success, achieved after retroviral therapy, was later overshadowed by the occurrence of vector-related leukemia in a significant number of the treated children, demonstrating that the future success of gene therapy depends on our understanding of vector biology. This has led to the development of later-generation vectors with improved efficiency, specificity, and safety. Amongst these are HIV-1 lentivirus-based vectors (lentivectors), which are being increasingly used in basic and applied research. Human gene therapy clinical trials are currently underway using lentivectors in a wide range of human diseases. The intention of this review is to describe the main scientific steps leading to the engineering of HIV-1 lentiviral vectors and place them in the context of current human gene therapy.","author":[{"dropping-particle":"","family":"Escors","given":"David","non-dropping-particle":"","parse-names":false,"suffix":""},{"dropping-particle":"","family":"Breckpot","given":"Karine","non-dropping-particle":"","parse-names":false,"suffix":""}],"container-title":"Archivum Immunologiae et Therapiae Experimentalis","id":"ITEM-2","issue":"2","issued":{"date-parts":[["2010","4","9"]]},"page":"107-119","title":"Lentiviral Vectors in Gene Therapy: Their Current Status and Future Potential","type":"article-journal","volume":"58"},"uris":["http://www.mendeley.com/documents/?uuid=d8e7c098-2a61-3344-b379-dcff58795450"]}],"mendeley":{"formattedCitation":"(3, 4)","plainTextFormattedCitation":"(3, 4)","previouslyFormattedCitation":"(3, 4)"},"properties":{"noteIndex":0},"schema":"https://github.com/citation-style-language/schema/raw/master/csl-citation.json"}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C21400" w:rsidRPr="0037135A">
        <w:rPr>
          <w:rFonts w:ascii="Arial" w:hAnsi="Arial" w:cs="Arial"/>
          <w:noProof/>
          <w:color w:val="000000" w:themeColor="text1"/>
          <w:sz w:val="20"/>
          <w:szCs w:val="20"/>
        </w:rPr>
        <w:t>(3, 4)</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00483C97" w:rsidRPr="0037135A">
        <w:rPr>
          <w:rFonts w:ascii="Arial" w:hAnsi="Arial" w:cs="Arial"/>
          <w:color w:val="000000" w:themeColor="text1"/>
          <w:sz w:val="20"/>
          <w:szCs w:val="20"/>
        </w:rPr>
        <w:t>Retention of the minimal essential regions of</w:t>
      </w:r>
      <w:r w:rsidRPr="0037135A">
        <w:rPr>
          <w:rFonts w:ascii="Arial" w:hAnsi="Arial" w:cs="Arial"/>
          <w:color w:val="000000" w:themeColor="text1"/>
          <w:sz w:val="20"/>
          <w:szCs w:val="20"/>
        </w:rPr>
        <w:t xml:space="preserve"> HIV-1</w:t>
      </w:r>
      <w:r w:rsidR="00483C97" w:rsidRPr="0037135A">
        <w:rPr>
          <w:rFonts w:ascii="Arial" w:hAnsi="Arial" w:cs="Arial"/>
          <w:color w:val="000000" w:themeColor="text1"/>
          <w:sz w:val="20"/>
          <w:szCs w:val="20"/>
        </w:rPr>
        <w:t xml:space="preserve"> to maximise vector transgene capacity while</w:t>
      </w:r>
      <w:r w:rsidRPr="0037135A">
        <w:rPr>
          <w:rFonts w:ascii="Arial" w:hAnsi="Arial" w:cs="Arial"/>
          <w:color w:val="000000" w:themeColor="text1"/>
          <w:sz w:val="20"/>
          <w:szCs w:val="20"/>
        </w:rPr>
        <w:t xml:space="preserve"> </w:t>
      </w:r>
      <w:r w:rsidR="00483C97" w:rsidRPr="0037135A">
        <w:rPr>
          <w:rFonts w:ascii="Arial" w:hAnsi="Arial" w:cs="Arial"/>
          <w:color w:val="000000" w:themeColor="text1"/>
          <w:sz w:val="20"/>
          <w:szCs w:val="20"/>
        </w:rPr>
        <w:t xml:space="preserve">optimising delivery and obviating recombination risks have been central to development </w:t>
      </w:r>
      <w:r w:rsidR="00483C97" w:rsidRPr="0037135A">
        <w:rPr>
          <w:rFonts w:ascii="Arial" w:hAnsi="Arial" w:cs="Arial"/>
          <w:color w:val="000000" w:themeColor="text1"/>
          <w:sz w:val="20"/>
          <w:szCs w:val="20"/>
        </w:rPr>
        <w:lastRenderedPageBreak/>
        <w:t>of clinically useful vectors</w:t>
      </w:r>
      <w:r w:rsidR="00E00B83" w:rsidRPr="0037135A">
        <w:rPr>
          <w:rFonts w:ascii="Arial" w:hAnsi="Arial" w:cs="Arial"/>
          <w:color w:val="000000" w:themeColor="text1"/>
          <w:sz w:val="20"/>
          <w:szCs w:val="20"/>
        </w:rPr>
        <w:fldChar w:fldCharType="begin" w:fldLock="1"/>
      </w:r>
      <w:r w:rsidR="00230332" w:rsidRPr="0037135A">
        <w:rPr>
          <w:rFonts w:ascii="Arial" w:hAnsi="Arial" w:cs="Arial"/>
          <w:color w:val="000000" w:themeColor="text1"/>
          <w:sz w:val="20"/>
          <w:szCs w:val="20"/>
        </w:rPr>
        <w:instrText>ADDIN CSL_CITATION {"citationItems":[{"id":"ITEM-1","itemData":{"DOI":"10.1038/s41375-018-0106-0","ISSN":"0887-6924","abstract":"Viral vectors provide an efficient means for modification of eukaryotic cells, and their use is now commonplace in academic laboratories and industry for both research and clinical gene therapy applications. Lentiviral vectors, derived from the human immunodeficiency virus, have been extensively investigated and optimized over the past two decades. Third-generation, self-inactivating lentiviral vectors have recently been used in multiple clinical trials to introduce genes into hematopoietic stem cells to correct primary immunodeficiencies and hemoglobinopathies. These vectors have also been used to introduce genes into mature T cells to generate immunity to cancer through the delivery of chimeric antigen receptors (CARs) or cloned T-cell receptors. CAR T-cell therapies engineered using lentiviral vectors have demonstrated noteworthy clinical success in patients with B-cell malignancies leading to regulatory approval of the first genetically engineered cellular therapy using lentiviral vectors. In this review, we discuss several aspects of lentiviral vectors that will be of interest to clinicians, including an overview of lentiviral vector development, the current uses of viral vectors as therapy for primary immunodeficiencies and cancers, large-scale manufacturing of lentiviral vectors, and long-term follow-up of patients treated with gene therapy products.","author":[{"dropping-particle":"","family":"Milone","given":"Michael C.","non-dropping-particle":"","parse-names":false,"suffix":""},{"dropping-particle":"","family":"O’Doherty","given":"Una","non-dropping-particle":"","parse-names":false,"suffix":""}],"container-title":"Leukemia","id":"ITEM-1","issue":"7","issued":{"date-parts":[["2018","7","22"]]},"page":"1529-1541","publisher":"Nature Publishing Group","title":"Clinical use of lentiviral vectors","type":"article-journal","volume":"32"},"uris":["http://www.mendeley.com/documents/?uuid=a53521ac-1d5a-3c5c-8025-ebf00b12991f"]}],"mendeley":{"formattedCitation":"(5)","plainTextFormattedCitation":"(5)","previouslyFormattedCitation":"(5)"},"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DF51CE" w:rsidRPr="0037135A">
        <w:rPr>
          <w:rFonts w:ascii="Arial" w:hAnsi="Arial" w:cs="Arial"/>
          <w:noProof/>
          <w:color w:val="000000" w:themeColor="text1"/>
          <w:sz w:val="20"/>
          <w:szCs w:val="20"/>
        </w:rPr>
        <w:t>(5)</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009506AB" w:rsidRPr="0037135A">
        <w:rPr>
          <w:rFonts w:ascii="Arial" w:hAnsi="Arial" w:cs="Arial"/>
          <w:color w:val="000000" w:themeColor="text1"/>
          <w:sz w:val="20"/>
          <w:szCs w:val="20"/>
        </w:rPr>
        <w:t xml:space="preserve">The 5’-leader, </w:t>
      </w:r>
      <w:r w:rsidRPr="0037135A">
        <w:rPr>
          <w:rFonts w:ascii="Arial" w:hAnsi="Arial" w:cs="Arial"/>
          <w:color w:val="000000" w:themeColor="text1"/>
          <w:sz w:val="20"/>
          <w:szCs w:val="20"/>
        </w:rPr>
        <w:t>the most conserved region</w:t>
      </w:r>
      <w:r w:rsidR="00610E07" w:rsidRPr="0037135A">
        <w:rPr>
          <w:rFonts w:ascii="Arial" w:hAnsi="Arial" w:cs="Arial"/>
          <w:color w:val="000000" w:themeColor="text1"/>
          <w:sz w:val="20"/>
          <w:szCs w:val="20"/>
        </w:rPr>
        <w:t xml:space="preserve"> (</w:t>
      </w:r>
      <w:hyperlink r:id="rId11" w:tgtFrame="_blank" w:history="1">
        <w:r w:rsidR="00610E07" w:rsidRPr="0037135A">
          <w:rPr>
            <w:rStyle w:val="Hyperlink"/>
            <w:rFonts w:ascii="Arial" w:hAnsi="Arial" w:cs="Arial"/>
            <w:color w:val="000000" w:themeColor="text1"/>
            <w:sz w:val="20"/>
            <w:szCs w:val="20"/>
          </w:rPr>
          <w:t>http://www.hiv.lanl.gov/</w:t>
        </w:r>
      </w:hyperlink>
      <w:r w:rsidR="00610E07" w:rsidRPr="0037135A">
        <w:rPr>
          <w:color w:val="000000" w:themeColor="text1"/>
        </w:rPr>
        <w:t>)</w:t>
      </w:r>
      <w:r w:rsidR="00483C97" w:rsidRPr="0037135A">
        <w:rPr>
          <w:rFonts w:ascii="Arial" w:hAnsi="Arial" w:cs="Arial"/>
          <w:color w:val="000000" w:themeColor="text1"/>
          <w:sz w:val="20"/>
          <w:szCs w:val="20"/>
        </w:rPr>
        <w:t>, has proven indispensable as</w:t>
      </w:r>
      <w:r w:rsidRPr="0037135A">
        <w:rPr>
          <w:rFonts w:ascii="Arial" w:hAnsi="Arial" w:cs="Arial"/>
          <w:color w:val="000000" w:themeColor="text1"/>
          <w:sz w:val="20"/>
          <w:szCs w:val="20"/>
        </w:rPr>
        <w:t xml:space="preserve"> it contains the </w:t>
      </w:r>
      <w:r w:rsidRPr="0037135A">
        <w:rPr>
          <w:rFonts w:ascii="Arial" w:hAnsi="Arial" w:cs="Arial"/>
          <w:i/>
          <w:color w:val="000000" w:themeColor="text1"/>
          <w:sz w:val="20"/>
          <w:szCs w:val="20"/>
        </w:rPr>
        <w:t>cis</w:t>
      </w:r>
      <w:r w:rsidRPr="0037135A">
        <w:rPr>
          <w:rFonts w:ascii="Arial" w:hAnsi="Arial" w:cs="Arial"/>
          <w:color w:val="000000" w:themeColor="text1"/>
          <w:sz w:val="20"/>
          <w:szCs w:val="20"/>
        </w:rPr>
        <w:t xml:space="preserve">-acting elements that regulate a variety of </w:t>
      </w:r>
      <w:r w:rsidR="00483C97" w:rsidRPr="0037135A">
        <w:rPr>
          <w:rFonts w:ascii="Arial" w:hAnsi="Arial" w:cs="Arial"/>
          <w:color w:val="000000" w:themeColor="text1"/>
          <w:sz w:val="20"/>
          <w:szCs w:val="20"/>
        </w:rPr>
        <w:t xml:space="preserve">essential </w:t>
      </w:r>
      <w:r w:rsidRPr="0037135A">
        <w:rPr>
          <w:rFonts w:ascii="Arial" w:hAnsi="Arial" w:cs="Arial"/>
          <w:color w:val="000000" w:themeColor="text1"/>
          <w:sz w:val="20"/>
          <w:szCs w:val="20"/>
        </w:rPr>
        <w:t xml:space="preserve">processes including transcriptional activation, reverse transcription, translation, splicing, </w:t>
      </w:r>
      <w:r w:rsidR="00483C97" w:rsidRPr="0037135A">
        <w:rPr>
          <w:rFonts w:ascii="Arial" w:hAnsi="Arial" w:cs="Arial"/>
          <w:color w:val="000000" w:themeColor="text1"/>
          <w:sz w:val="20"/>
          <w:szCs w:val="20"/>
        </w:rPr>
        <w:t xml:space="preserve">genome </w:t>
      </w:r>
      <w:r w:rsidR="00927E78" w:rsidRPr="0037135A">
        <w:rPr>
          <w:rFonts w:ascii="Arial" w:hAnsi="Arial" w:cs="Arial"/>
          <w:color w:val="000000" w:themeColor="text1"/>
          <w:sz w:val="20"/>
          <w:szCs w:val="20"/>
        </w:rPr>
        <w:t>dimerization</w:t>
      </w:r>
      <w:r w:rsidRPr="0037135A">
        <w:rPr>
          <w:rFonts w:ascii="Arial" w:hAnsi="Arial" w:cs="Arial"/>
          <w:color w:val="000000" w:themeColor="text1"/>
          <w:sz w:val="20"/>
          <w:szCs w:val="20"/>
        </w:rPr>
        <w:t xml:space="preserve"> and packaging</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{"citationItems":[{"id":"ITEM-1","itemData":{"DOI":"10.1006/jmbi.1993.1041","ISSN":"00222836","PMID":"8429553","abstract":"The 5' region of HIV-1 RNA contains functional elements involved in key steps of the retroviral cycle, such as genomic RNA transcription, splicing, translation, dimerization or initiation of reverse transcription. In the present work, we investigated the conformation of the first 500 nucleotides covering the RNA leader and the 5' gag coding sequences of HIV-MAL, using chemical probing. We provide detailed information on almost each nucleotide at one of their Watson-Crick positions and on position N-7 of purines. Experiments were conducted on two in vitro transcribed RNA fragments (1 to 707 and 1 to 311). A secondary structure model was derived by combining the experimental data, computer predictions and sequence comparison. Under conditions favoring dimerization (high salt concentration), HIV-1 RNA folds into independent structural domains that can be related to defined functional regions. The first domain corresponds to TAR forming a stable stem-loop. Intrinsic structural features are found to stabilize the TAR hairpin loop. The second domain (nucleotides 56 to 299) contains the PBS sequence, which is located in a stable subdomain constrained by a four stem junction (nucleotides 139 to 218). Although the MAL isolate has an insertion near the PBS, probably resulting from the duplication of a 23-nucleotide sequence, the structural organization of this subdomain is conserved in all other HIV-1 isolates. The third domain (nucleotides 300 to 404) contains the splice donor site, packaging and dimerization elements and the AUG initiation codon of gag. A major result is the structural versatility of this region. Two mutually exclusive structures, both equally in agreement with probing data, could modulate the different functions involving this domain. The reduced accessibility of the gag translational initiation site possibly accounts for the low efficiency of the in vitro translation of the dimer. Finally, the 5' gag coding sequences form a metastable domain.","author":[{"dropping-particle":"","family":"Baudin","given":"Florence","non-dropping-particle":"","parse-names":false,"suffix":""},{"dropping-particle":"","family":"Marquet","given":"Roland","non-dropping-particle":"","parse-names":false,"suffix":""},{"dropping-particle":"","family":"Isel","given":"Catherine","non-dropping-particle":"","parse-names":false,"suffix":""},{"dropping-particle":"","family":"Darlix","given":"Jean-Luc","non-dropping-particle":"","parse-names":false,"suffix":""},{"dropping-particle":"","family":"Ehresmann","given":"Bernard","non-dropping-particle":"","parse-names":false,"suffix":""},{"dropping-particle":"","family":"Ehresmann","given":"Chantal","non-dropping-particle":"","parse-names":false,"suffix":""}],"container-title":"Journal of Molecular Biology","id":"ITEM-1","issue":"2","issued":{"date-parts":[["1993","1","20"]]},"page":"382-397","title":"Functional Sites in the 5′ Region of Human Immunodeficiency Virus Type 1 RNA Form Defined Structural Domains","type":"article-journal","volume":"229"},"uris":["http://www.mendeley.com/documents/?uuid=b142bb52-6db5-3057-9408-44e3ff6f6e86"]}],"mendeley":{"formattedCitation":"(6)","plainTextFormattedCitation":"(6)","previouslyFormattedCitation":"(7)"},"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(6)</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00F13F77" w:rsidRPr="0037135A">
        <w:rPr>
          <w:rFonts w:ascii="Arial" w:hAnsi="Arial" w:cs="Arial"/>
          <w:color w:val="000000" w:themeColor="text1"/>
          <w:sz w:val="20"/>
          <w:szCs w:val="20"/>
        </w:rPr>
        <w:t xml:space="preserve">It is proposed to adopt </w:t>
      </w:r>
      <w:r w:rsidR="001421FB" w:rsidRPr="0037135A">
        <w:rPr>
          <w:rFonts w:ascii="Arial" w:hAnsi="Arial" w:cs="Arial"/>
          <w:color w:val="000000" w:themeColor="text1"/>
          <w:sz w:val="20"/>
          <w:szCs w:val="20"/>
        </w:rPr>
        <w:t>different</w:t>
      </w:r>
      <w:r w:rsidR="00F13F77" w:rsidRPr="0037135A">
        <w:rPr>
          <w:rFonts w:ascii="Arial" w:hAnsi="Arial" w:cs="Arial"/>
          <w:color w:val="000000" w:themeColor="text1"/>
          <w:sz w:val="20"/>
          <w:szCs w:val="20"/>
        </w:rPr>
        <w:t xml:space="preserve"> conformations favouring either translation or genome dimerization and </w:t>
      </w:r>
      <w:proofErr w:type="spellStart"/>
      <w:r w:rsidR="00F13F77" w:rsidRPr="0037135A">
        <w:rPr>
          <w:rFonts w:ascii="Arial" w:hAnsi="Arial" w:cs="Arial"/>
          <w:color w:val="000000" w:themeColor="text1"/>
          <w:sz w:val="20"/>
          <w:szCs w:val="20"/>
        </w:rPr>
        <w:t>encapsidation</w:t>
      </w:r>
      <w:proofErr w:type="spellEnd"/>
      <w:r w:rsidR="00F13F77" w:rsidRPr="0037135A">
        <w:rPr>
          <w:rFonts w:ascii="Arial" w:hAnsi="Arial" w:cs="Arial"/>
          <w:color w:val="000000" w:themeColor="text1"/>
          <w:sz w:val="20"/>
          <w:szCs w:val="20"/>
        </w:rPr>
        <w:t xml:space="preserve"> between which it switches in response to as yet poorly understood signals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{"citationItems":[{"id":"ITEM-1","itemData":{"DOI":"10.1016/J.VIROL.2015.03.050","ISSN":"0042-6822","abstract":"The untranslated leader of the HIV-1 RNA genome is highly structured and contains multiple replication signals. We probed in detail the sequence requirements of a small single-stranded domain using a combination of in silico, in vitro and in vivo virus experiments. Although ‘structure-neutral’ mutations can be designed by RNA prediction algorithms, experimental follow-up studies nearly always demonstrate local or regional RNA structure changes. Our results indicate that the wild-type HIV-1 RNA sequence has been selected from total sequence space as a unique solution to present critical replication signals in the context of a complex leader structure with small intervening single-stranded segments.","author":[{"dropping-particle":"","family":"Bel","given":"Nikki","non-dropping-particle":"van","parse-names":false,"suffix":""},{"dropping-particle":"","family":"Ghabri","given":"Anouar","non-dropping-particle":"","parse-names":false,"suffix":""},{"dropping-particle":"","family":"Das","given":"Atze T.","non-dropping-particle":"","parse-names":false,"suffix":""},{"dropping-particle":"","family":"Berkhout","given":"Ben","non-dropping-particle":"","parse-names":false,"suffix":""}],"container-title":"Virology","id":"ITEM-1","issued":{"date-parts":[["2015","9","1"]]},"page":"236-252","publisher":"Academic Press","title":"The HIV-1 leader RNA is exquisitely sensitive to structural changes","type":"article-journal","volume":"483"},"uris":["http://www.mendeley.com/documents/?uuid=d3bb8c35-3e22-3867-a17d-d7333311a73f"]},{"id":"ITEM-2","itemData":{"author":[{"dropping-particle":"","family":"Huthoff","given":"Hendrik","non-dropping-particle":"","parse-names":false,"suffix":""},{"dropping-particle":"","family":"Berkhout","given":"B E N","non-dropping-particle":"","parse-names":false,"suffix":""}],"container-title":"RNA","id":"ITEM-2","issued":{"date-parts":[["2001"]]},"page":"143-157","title":"Two alternating structures of the HIV-1 leader RNA","type":"article-journal","volume":"(1)"},"uris":["http://www.mendeley.com/documents/?uuid=478ca5f3-60ce-4349-aeb7-0908a2b1d97e","http://www.mendeley.com/documents/?uuid=fabac42b-5ea1-40e8-8016-3ea6289a491e"]},{"id":"ITEM-3","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Chemistry","id":"ITEM-3","issue":"13","issued":{"date-parts":[["2003"]]},"page":"11601-11611","title":"A novel long distance base-pairing interaction in human immunodeficiency virus type 1 rna occludes the gag start codon","type":"article-journal","volume":"278"},"uris":["http://www.mendeley.com/documents/?uuid=e9c45ddc-55d4-422f-bfec-d484d85b552c"]},{"id":"ITEM-4","itemData":{"DOI":"10.1093/nar/gkt690","ISSN":"03051048","PMID":"23935074","abstract":"Definitive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Research","id":"ITEM-4","issue":"18","issued":{"date-parts":[["2013"]]},"page":"1-11","title":"In-gel probing of individual RNA conformers within a mixed population reveals a dimerization structural switch in the HIV-1 leader","type":"article-journal","volume":"41"},"uris":["http://www.mendeley.com/documents/?uuid=d032b784-4e88-4376-8b9f-9afe362a4482"]},{"id":"ITEM-5","itemData":{"DOI":"10.1126/science.1210460","ISBN":"0036-8075","ISSN":"1095-9203","PMID":"21998393","abstract":"The 5'-leader of the HIV-1 genome regulates multiple functions during viral replication via mechanisms that have yet to be established. We developed a nuclear magnetic resonance approach that enabled direct detection of structural elements within the intact leader (712-nucleotide dimer) that are critical for genome packaging. Residues spanning the gag start codon (AUG) form a hairpin in the monomeric leader and base pair with residues of the unique-5' region (U5) in the dimer. U5:AUG formation promotes dimerization by displacing and exposing a dimer-promoting hairpin and enhances binding by the nucleocapsid (NC) protein, which is the cognate domain of the viral Gag polyprotein that directs packaging. Our findings support a packaging mechanism in which translation, dimerization, NC binding, and packaging are regulated by a common RNA structural switch.","author":[{"dropping-particle":"","family":"Lu","given":"Kun","non-dropping-particle":"","parse-names":false,"suffix":""},{"dropping-particle":"","family":"Summers","given":"Michael F","non-dropping-particle":"","parse-names":false,"suffix":""}],"container-title":"Science (New York, N.Y.)","id":"ITEM-5","issue":"6053","issued":{"date-parts":[["2011"]]},"page":"242-5","title":"NMR detection of structures in the HIV-1 5'-leader RNA that regulate genome packaging.","type":"article-journal","volume":"334"},"uris":["http://www.mendeley.com/documents/?uuid=cfc89353-7426-4ea9-92fd-789eac711e1e"]}],"mendeley":{"formattedCitation":"(7–11)","plainTextFormattedCitation":"(7–11)","previouslyFormattedCitation":"(8–12)"},"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(7–11)</w:t>
      </w:r>
      <w:r w:rsidR="00E00B83" w:rsidRPr="0037135A">
        <w:rPr>
          <w:rFonts w:ascii="Arial" w:hAnsi="Arial" w:cs="Arial"/>
          <w:color w:val="000000" w:themeColor="text1"/>
          <w:sz w:val="20"/>
          <w:szCs w:val="20"/>
        </w:rPr>
        <w:fldChar w:fldCharType="end"/>
      </w:r>
      <w:r w:rsidR="008401DD"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(Figure 1A)</w:t>
      </w:r>
      <w:r w:rsidRPr="0037135A">
        <w:rPr>
          <w:rFonts w:ascii="Arial" w:hAnsi="Arial" w:cs="Arial"/>
          <w:color w:val="000000" w:themeColor="text1"/>
          <w:sz w:val="20"/>
          <w:szCs w:val="20"/>
        </w:rPr>
        <w:t xml:space="preserve">. </w:t>
      </w:r>
      <w:r w:rsidR="00483C97" w:rsidRPr="0037135A">
        <w:rPr>
          <w:rFonts w:ascii="Arial" w:hAnsi="Arial" w:cs="Arial"/>
          <w:color w:val="000000" w:themeColor="text1"/>
          <w:sz w:val="20"/>
          <w:szCs w:val="20"/>
        </w:rPr>
        <w:t>Structure(s) of the leader and of subregions including the packaging signal (</w:t>
      </w:r>
      <w:r w:rsidR="00B57A26" w:rsidRPr="0037135A">
        <w:rPr>
          <w:rFonts w:ascii="Arial" w:hAnsi="Arial" w:cs="Arial"/>
          <w:i/>
          <w:color w:val="000000" w:themeColor="text1"/>
          <w:sz w:val="20"/>
          <w:szCs w:val="20"/>
        </w:rPr>
        <w:t>psi</w:t>
      </w:r>
      <w:r w:rsidR="00483C97" w:rsidRPr="0037135A">
        <w:rPr>
          <w:rFonts w:ascii="Arial" w:hAnsi="Arial" w:cs="Arial"/>
          <w:color w:val="000000" w:themeColor="text1"/>
          <w:sz w:val="20"/>
          <w:szCs w:val="20"/>
        </w:rPr>
        <w:t xml:space="preserve"> – </w:t>
      </w:r>
      <w:r w:rsidR="00E06BC1" w:rsidRPr="0037135A">
        <w:rPr>
          <w:rFonts w:ascii="Arial" w:hAnsi="Arial" w:cs="Arial"/>
          <w:color w:val="000000" w:themeColor="text1"/>
          <w:sz w:val="20"/>
          <w:szCs w:val="20"/>
          <w:lang w:val="el-GR"/>
        </w:rPr>
        <w:t>Ψ</w:t>
      </w:r>
      <w:r w:rsidR="00483C97" w:rsidRPr="0037135A">
        <w:rPr>
          <w:rFonts w:ascii="Arial" w:hAnsi="Arial" w:cs="Arial"/>
          <w:color w:val="000000" w:themeColor="text1"/>
          <w:sz w:val="20"/>
          <w:szCs w:val="20"/>
        </w:rPr>
        <w:t>) regions have been derived by a number of groups using a diversity of techniques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{"citationItems":[{"id":"ITEM-1","itemData":{"DOI":"10.1006/jmbi.1993.1041","ISSN":"00222836","PMID":"8429553","abstract":"The 5' region of HIV-1 RNA contains functional elements involved in key steps of the retroviral cycle, such as genomic RNA transcription, splicing, translation, dimerization or initiation of reverse transcription. In the present work, we investigated the conformation of the first 500 nucleotides covering the RNA leader and the 5' gag coding sequences of HIV-MAL, using chemical probing. We provide detailed information on almost each nucleotide at one of their Watson-Crick positions and on position N-7 of purines. Experiments were conducted on two in vitro transcribed RNA fragments (1 to 707 and 1 to 311). A secondary structure model was derived by combining the experimental data, computer predictions and sequence comparison. Under conditions favoring dimerization (high salt concentration), HIV-1 RNA folds into independent structural domains that can be related to defined functional regions. The first domain corresponds to TAR forming a stable stem-loop. Intrinsic structural features are found to stabilize the TAR hairpin loop. The second domain (nucleotides 56 to 299) contains the PBS sequence, which is located in a stable subdomain constrained by a four stem junction (nucleotides 139 to 218). Although the MAL isolate has an insertion near the PBS, probably resulting from the duplication of a 23-nucleotide sequence, the structural organization of this subdomain is conserved in all other HIV-1 isolates. The third domain (nucleotides 300 to 404) contains the splice donor site, packaging and dimerization elements and the AUG initiation codon of gag. A major result is the structural versatility of this region. Two mutually exclusive structures, both equally in agreement with probing data, could modulate the different functions involving this domain. The reduced accessibility of the gag translational initiation site possibly accounts for the low efficiency of the in vitro translation of the dimer. Finally, the 5' gag coding sequences form a metastable domain.","author":[{"dropping-particle":"","family":"Baudin","given":"Florence","non-dropping-particle":"","parse-names":false,"suffix":""},{"dropping-particle":"","family":"Marquet","given":"Roland","non-dropping-particle":"","parse-names":false,"suffix":""},{"dropping-particle":"","family":"Isel","given":"Catherine","non-dropping-particle":"","parse-names":false,"suffix":""},{"dropping-particle":"","family":"Darlix","given":"Jean-Luc","non-dropping-particle":"","parse-names":false,"suffix":""},{"dropping-particle":"","family":"Ehresmann","given":"Bernard","non-dropping-particle":"","parse-names":false,"suffix":""},{"dropping-particle":"","family":"Ehresmann","given":"Chantal","non-dropping-particle":"","parse-names":false,"suffix":""}],"container-title":"Journal of Molecular Biology","id":"ITEM-1","issue":"2","issued":{"date-parts":[["1993","1","20"]]},"page":"382-397","title":"Functional Sites in the 5′ Region of Human Immunodeficiency Virus Type 1 RNA Form Defined Structural Domains","type":"article-journal","volume":"229"},"uris":["http://www.mendeley.com/documents/?uuid=b142bb52-6db5-3057-9408-44e3ff6f6e86"]},{"id":"ITEM-2","itemData":{"author":[{"dropping-particle":"","family":"Huthoff","given":"Hendrik","non-dropping-particle":"","parse-names":false,"suffix":""},{"dropping-particle":"","family":"Berkhout","given":"B E N","non-dropping-particle":"","parse-names":false,"suffix":""}],"container-title":"RNA","id":"ITEM-2","issued":{"date-parts":[["2001"]]},"page":"143-157","title":"Two alternating structures of the HIV-1 leader RNA","type":"article-journal","volume":"(1)"},"uris":["http://www.mendeley.com/documents/?uuid=fabac42b-5ea1-40e8-8016-3ea6289a491e"]},{"id":"ITEM-3","itemData":{"DOI":"10.1093/nar/gkt690","ISSN":"03051048","PMID":"23935074","abstract":"Definitive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Research","id":"ITEM-3","issue":"18","issued":{"date-parts":[["2013"]]},"page":"1-11","title":"In-gel probing of individual RNA conformers within a mixed population reveals a dimerization structural switch in the HIV-1 leader","type":"article-journal","volume":"41"},"uris":["http://www.mendeley.com/documents/?uuid=d032b784-4e88-4376-8b9f-9afe362a4482"]},{"id":"ITEM-4","itemData":{"DOI":"10.1126/science.1210460","ISBN":"0036-8075","ISSN":"1095-9203","PMID":"21998393","abstract":"The 5'-leader of the HIV-1 genome regulates multiple functions during viral replication via mechanisms that have yet to be established. We developed a nuclear magnetic resonance approach that enabled direct detection of structural elements within the intact leader (712-nucleotide dimer) that are critical for genome packaging. Residues spanning the gag start codon (AUG) form a hairpin in the monomeric leader and base pair with residues of the unique-5' region (U5) in the dimer. U5:AUG formation promotes dimerization by displacing and exposing a dimer-promoting hairpin and enhances binding by the nucleocapsid (NC) protein, which is the cognate domain of the viral Gag polyprotein that directs packaging. Our findings support a packaging mechanism in which translation, dimerization, NC binding, and packaging are regulated by a common RNA structural switch.","author":[{"dropping-particle":"","family":"Lu","given":"Kun","non-dropping-particle":"","parse-names":false,"suffix":""},{"dropping-particle":"","family":"Summers","given":"Michael F","non-dropping-particle":"","parse-names":false,"suffix":""}],"container-title":"Science (New York, N.Y.)","id":"ITEM-4","issue":"6053","issued":{"date-parts":[["2011"]]},"page":"242-5","title":"NMR detection of structures in the HIV-1 5'-leader RNA that regulate genome packaging.","type":"article-journal","volume":"334"},"uris":["http://www.mendeley.com/documents/?uuid=cfc89353-7426-4ea9-92fd-789eac711e1e"]},{"id":"ITEM-5","itemData":{"DOI":"10.1128/JVI.78.19.10814-10819.2004","ISSN":"0022-538X","PMID":"15367648","abstract":"The genome of retroviruses, including human immunodeficiency virus type 1 (HIV-1), consists of two identical RNA strands that are packaged as noncovalently linked dimers. The core packaging and dimerization signals are located in the downstream part of the untranslated leader of HIV-1 RNA-the Psi and the dimerization initiation site (DIS) hairpins. The HIV-1 leader can adopt two alternative conformations that differ in the presentation of the DIS hairpin and consequently in their ability to dimerize in vitro. The branched multiple-hairpin (BMH) structure folds the poly(A) and DIS hairpins, but these domains are base paired in a long distance interaction (LDI) in the most stable LDI conformation. This LDI-BMH riboswitch regulates RNA dimerization in vitro. It was recently shown that the Psi hairpin structure is also presented differently in the LDI and BMH structures. Several detailed in vivo studies have indicated that sequences throughout the leader RNA contribute to RNA packaging, but how these diverse mutations affect the packaging mechanism is not known. We reasoned that these effects may be due to a change in the LDI-BMH equilibrium, and we therefore reanalyzed the structural effects of a large set of leader RNA mutations that were presented in three previous studies (J. L. Clever, D. Mirandar, Jr., and T. G. Parslow, J. Virol. 76:12381-12387, 2002; C. Helga-Maria, M. L. Hammarskjold, and D. Rekosh, J. Virol. 73:4127-4135, 1999; R. S. Russell, J. Hu, V. Beriault, A. J. Mouland, M. Laughrea, L. Kleiman, M. A. Wainberg, and C. Liang, J. Virol. 77:84-96, 2003). This analysis revealed a strict correlation between the status of the LDI-BMH equilibrium and RNA packaging. Furthermore, a correlation is apparent between RNA dimerization and RNA packaging, and these processes may be coordinated by the same LDI-BMH riboswitch mechanism.","author":[{"dropping-particle":"","family":"Ooms","given":"Marcel","non-dropping-particle":"","parse-names":false,"suffix":""},{"dropping-particle":"","family":"Huthoff","given":"Hendrik","non-dropping-particle":"","parse-names":false,"suffix":""},{"dropping-particle":"","family":"Russell","given":"Rodney","non-dropping-particle":"","parse-names":false,"suffix":""},{"dropping-particle":"","family":"Liang","given":"Chen","non-dropping-particle":"","parse-names":false,"suffix":""},{"dropping-particle":"","family":"Berkhout","given":"Ben","non-dropping-particle":"","parse-names":false,"suffix":""}],"container-title":"Journal of virology","id":"ITEM-5","issue":"19","issued":{"date-parts":[["2004","10","1"]]},"page":"10814-9","publisher":"American Society for Microbiology Journals","title":"A riboswitch regulates RNA dimerization and packaging in human immunodeficiency virus type 1 virions.","type":"article-journal","volume":"78"},"uris":["http://www.mendeley.com/documents/?uuid=b51545ad-5555-3d2d-9851-3baadfaaabda"]},{"id":"ITEM-6","itemData":{"author":[{"dropping-particle":"","family":"Keane","given":"Sarah C","non-dropping-particle":"","parse-names":false,"suffix":""},{"dropping-particle":"","family":"Summers","given":"Michael F","non-dropping-particle":"","parse-names":false,"suffix":""}],"container-title":"Science","id":"ITEM-6","issue":"917-21","issued":{"date-parts":[["2015"]]},"page":"doi: 10.1126/science.aaa9266.","title":"RNA Structure. Structure of the HIV-1 RNA packaging signal","type":"article-journal","volume":"22;348(623"},"uris":["http://www.mendeley.com/documents/?uuid=9ca098b1-25e3-41e8-8852-6b2ba82c4bf7"]},{"id":"ITEM-7","itemData":{"DOI":"10.3390/v8120338","ISSN":"1999-4915","PMID":"28009832","abstract":"The 5'-leader of the human immunodeficiency virus type 1 (HIV-1) genome plays several critical roles during viral replication, including differentially establishing mRNA versus genomic RNA (gRNA) fates. As observed for proteins, the function of the RNA is tightly regulated by its structure, and a common paradigm has been that genome function is temporally modulated by structural changes in the 5'-leader. Over the past 30 years, combinations of nucleotide reactivity mapping experiments with biochemistry, mutagenesis, and phylogenetic studies have provided clues regarding the secondary structures of stretches of residues within the leader that adopt functionally discrete domains. More recently, nuclear magnetic resonance (NMR) spectroscopy approaches have been developed that enable direct detection of intra- and inter-molecular interactions within the intact leader, providing detailed insights into the structural determinants and mechanisms that regulate HIV-1 genome packaging and function.","author":[{"dropping-particle":"","family":"Keane","given":"Sarah C","non-dropping-particle":"","parse-names":false,"suffix":""},{"dropping-particle":"","family":"Summers","given":"Michael F","non-dropping-particle":"","parse-names":false,"suffix":""}],"container-title":"Viruses","id":"ITEM-7","issue":"12","issued":{"date-parts":[["2016"]]},"publisher":"Multidisciplinary Digital Publishing Institute  (MDPI)","title":"NMR Studies of the Structure and Function of the HIV-1 5'-Leader.","type":"article-journal","volume":"8"},"uris":["http://www.mendeley.com/documents/?uuid=a94e6731-593a-3e10-aefd-d3473b5bf3ca"]}],"mendeley":{"formattedCitation":"(6, 8, 10–14)","plainTextFormattedCitation":"(6, 8, 10–14)","previouslyFormattedCitation":"(7, 9, 11–15)"},"properties":{"noteIndex":0},"schema":"https://github.com/citation-style-language/schema/raw/master/csl-citation.json"}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(6, 8, 10–14)</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The</w:t>
      </w:r>
      <w:r w:rsidR="00483C97" w:rsidRPr="0037135A">
        <w:rPr>
          <w:rFonts w:ascii="Arial" w:hAnsi="Arial" w:cs="Arial"/>
          <w:color w:val="000000" w:themeColor="text1"/>
          <w:sz w:val="20"/>
          <w:szCs w:val="20"/>
        </w:rPr>
        <w:t xml:space="preserve"> range of published putative structures is explained by the</w:t>
      </w:r>
      <w:r w:rsidRPr="0037135A">
        <w:rPr>
          <w:rFonts w:ascii="Arial" w:hAnsi="Arial" w:cs="Arial"/>
          <w:color w:val="000000" w:themeColor="text1"/>
          <w:sz w:val="20"/>
          <w:szCs w:val="20"/>
        </w:rPr>
        <w:t xml:space="preserve"> intrinsic flexibility and </w:t>
      </w:r>
      <w:r w:rsidR="00180E77" w:rsidRPr="0037135A">
        <w:rPr>
          <w:rFonts w:ascii="Arial" w:hAnsi="Arial" w:cs="Arial"/>
          <w:color w:val="000000" w:themeColor="text1"/>
          <w:sz w:val="20"/>
          <w:szCs w:val="20"/>
        </w:rPr>
        <w:t xml:space="preserve">structural </w:t>
      </w:r>
      <w:r w:rsidRPr="0037135A">
        <w:rPr>
          <w:rFonts w:ascii="Arial" w:hAnsi="Arial" w:cs="Arial"/>
          <w:color w:val="000000" w:themeColor="text1"/>
          <w:sz w:val="20"/>
          <w:szCs w:val="20"/>
        </w:rPr>
        <w:t xml:space="preserve">instability of the </w:t>
      </w:r>
      <w:r w:rsidR="00483C97" w:rsidRPr="0037135A">
        <w:rPr>
          <w:rFonts w:ascii="Arial" w:hAnsi="Arial" w:cs="Arial"/>
          <w:color w:val="000000" w:themeColor="text1"/>
          <w:sz w:val="20"/>
          <w:szCs w:val="20"/>
        </w:rPr>
        <w:t>region, which is required for it to adopt different functional roles</w:t>
      </w:r>
      <w:r w:rsidR="005A5C88" w:rsidRPr="0037135A">
        <w:rPr>
          <w:rFonts w:ascii="Arial" w:hAnsi="Arial" w:cs="Arial"/>
          <w:color w:val="000000" w:themeColor="text1"/>
          <w:sz w:val="20"/>
          <w:szCs w:val="20"/>
        </w:rPr>
        <w:t xml:space="preserve"> </w:t>
      </w:r>
      <w:r w:rsidR="002C45E5" w:rsidRPr="0037135A">
        <w:rPr>
          <w:rFonts w:ascii="Arial" w:hAnsi="Arial" w:cs="Arial"/>
          <w:color w:val="000000" w:themeColor="text1"/>
          <w:sz w:val="20"/>
          <w:szCs w:val="20"/>
        </w:rPr>
        <w:t>(Figure 1A)</w:t>
      </w:r>
      <w:r w:rsidRPr="0037135A">
        <w:rPr>
          <w:rFonts w:ascii="Arial" w:hAnsi="Arial" w:cs="Arial"/>
          <w:color w:val="000000" w:themeColor="text1"/>
          <w:sz w:val="20"/>
          <w:szCs w:val="20"/>
        </w:rPr>
        <w:t>.</w:t>
      </w:r>
      <w:r w:rsidR="003A7EF0" w:rsidRPr="0037135A">
        <w:rPr>
          <w:rFonts w:ascii="Arial" w:hAnsi="Arial" w:cs="Arial"/>
          <w:color w:val="000000" w:themeColor="text1"/>
          <w:sz w:val="20"/>
          <w:szCs w:val="20"/>
        </w:rPr>
        <w:t xml:space="preserve"> Studying the </w:t>
      </w:r>
      <w:proofErr w:type="gramStart"/>
      <w:r w:rsidR="003A7EF0" w:rsidRPr="0037135A">
        <w:rPr>
          <w:rFonts w:ascii="Arial" w:hAnsi="Arial" w:cs="Arial"/>
          <w:color w:val="000000" w:themeColor="text1"/>
          <w:sz w:val="20"/>
          <w:szCs w:val="20"/>
        </w:rPr>
        <w:t>conformers</w:t>
      </w:r>
      <w:proofErr w:type="gramEnd"/>
      <w:r w:rsidR="003A7EF0" w:rsidRPr="0037135A">
        <w:rPr>
          <w:rFonts w:ascii="Arial" w:hAnsi="Arial" w:cs="Arial"/>
          <w:color w:val="000000" w:themeColor="text1"/>
          <w:sz w:val="20"/>
          <w:szCs w:val="20"/>
        </w:rPr>
        <w:t xml:space="preserve"> </w:t>
      </w:r>
      <w:r w:rsidR="00B42CE4" w:rsidRPr="0037135A">
        <w:rPr>
          <w:rFonts w:ascii="Arial" w:hAnsi="Arial" w:cs="Arial"/>
          <w:color w:val="000000" w:themeColor="text1"/>
          <w:sz w:val="20"/>
          <w:szCs w:val="20"/>
        </w:rPr>
        <w:t xml:space="preserve">the region can form </w:t>
      </w:r>
      <w:r w:rsidR="003A7EF0" w:rsidRPr="0037135A">
        <w:rPr>
          <w:rFonts w:ascii="Arial" w:hAnsi="Arial" w:cs="Arial"/>
          <w:color w:val="000000" w:themeColor="text1"/>
          <w:sz w:val="20"/>
          <w:szCs w:val="20"/>
        </w:rPr>
        <w:t xml:space="preserve">individually has been technically challenging, and attempts to visualise </w:t>
      </w:r>
      <w:r w:rsidR="00266A4B" w:rsidRPr="0037135A">
        <w:rPr>
          <w:rFonts w:ascii="Arial" w:hAnsi="Arial" w:cs="Arial"/>
          <w:color w:val="000000" w:themeColor="text1"/>
          <w:sz w:val="20"/>
          <w:szCs w:val="20"/>
        </w:rPr>
        <w:t xml:space="preserve">multiple </w:t>
      </w:r>
      <w:r w:rsidR="003A7EF0" w:rsidRPr="0037135A">
        <w:rPr>
          <w:rFonts w:ascii="Arial" w:hAnsi="Arial" w:cs="Arial"/>
          <w:color w:val="000000" w:themeColor="text1"/>
          <w:sz w:val="20"/>
          <w:szCs w:val="20"/>
        </w:rPr>
        <w:t xml:space="preserve">separate </w:t>
      </w:r>
      <w:r w:rsidR="00266A4B" w:rsidRPr="0037135A">
        <w:rPr>
          <w:rFonts w:ascii="Arial" w:hAnsi="Arial" w:cs="Arial"/>
          <w:color w:val="000000" w:themeColor="text1"/>
          <w:sz w:val="20"/>
          <w:szCs w:val="20"/>
        </w:rPr>
        <w:t xml:space="preserve">HIV-1 </w:t>
      </w:r>
      <w:r w:rsidR="003A7EF0" w:rsidRPr="0037135A">
        <w:rPr>
          <w:rFonts w:ascii="Arial" w:hAnsi="Arial" w:cs="Arial"/>
          <w:color w:val="000000" w:themeColor="text1"/>
          <w:sz w:val="20"/>
          <w:szCs w:val="20"/>
        </w:rPr>
        <w:t>structures in cells or virions have not worked, likely due to the presence of so many conformers within a</w:t>
      </w:r>
      <w:r w:rsidR="009C5F73" w:rsidRPr="0037135A">
        <w:rPr>
          <w:rFonts w:ascii="Arial" w:hAnsi="Arial" w:cs="Arial"/>
          <w:color w:val="000000" w:themeColor="text1"/>
          <w:sz w:val="20"/>
          <w:szCs w:val="20"/>
        </w:rPr>
        <w:t xml:space="preserve"> biological</w:t>
      </w:r>
      <w:r w:rsidR="003A7EF0" w:rsidRPr="0037135A">
        <w:rPr>
          <w:rFonts w:ascii="Arial" w:hAnsi="Arial" w:cs="Arial"/>
          <w:color w:val="000000" w:themeColor="text1"/>
          <w:sz w:val="20"/>
          <w:szCs w:val="20"/>
        </w:rPr>
        <w:t xml:space="preserve"> sample. We previously developed in-gel SHAPE (selective 2’OH acylation analysed by primer extension), which allows for the structural probing of individual conformers within a mixed population, </w:t>
      </w:r>
      <w:r w:rsidR="00D03015" w:rsidRPr="0037135A">
        <w:rPr>
          <w:rFonts w:ascii="Arial" w:hAnsi="Arial" w:cs="Arial"/>
          <w:i/>
          <w:color w:val="000000" w:themeColor="text1"/>
          <w:sz w:val="20"/>
          <w:szCs w:val="20"/>
        </w:rPr>
        <w:t>in vitro</w:t>
      </w:r>
      <w:r w:rsidR="00E00B83" w:rsidRPr="0037135A">
        <w:rPr>
          <w:rFonts w:ascii="Arial" w:hAnsi="Arial" w:cs="Arial"/>
          <w:i/>
          <w:color w:val="000000" w:themeColor="text1"/>
          <w:sz w:val="20"/>
          <w:szCs w:val="20"/>
        </w:rPr>
        <w:fldChar w:fldCharType="begin" w:fldLock="1"/>
      </w:r>
      <w:r w:rsidR="007B0E9E" w:rsidRPr="0037135A">
        <w:rPr>
          <w:rFonts w:ascii="Arial" w:hAnsi="Arial" w:cs="Arial"/>
          <w:i/>
          <w:color w:val="000000" w:themeColor="text1"/>
          <w:sz w:val="20"/>
          <w:szCs w:val="20"/>
        </w:rPr>
        <w:instrText>ADDIN CSL_CITATION {"citationItems":[{"id":"ITEM-1","itemData":{"DOI":"10.1093/nar/gkt690","ISSN":"03051048","PMID":"23935074","abstract":"Definitive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Research","id":"ITEM-1","issue":"18","issued":{"date-parts":[["2013"]]},"page":"1-11","title":"In-gel probing of individual RNA conformers within a mixed population reveals a dimerization structural switch in the HIV-1 leader","type":"article-journal","volume":"41"},"uris":["http://www.mendeley.com/documents/?uuid=d032b784-4e88-4376-8b9f-9afe362a4482"]}],"mendeley":{"formattedCitation":"(10)","plainTextFormattedCitation":"(10)","previouslyFormattedCitation":"(11)"},"properties":{"noteIndex":0},"schema":"https://github.com/citation-style-language/schema/raw/master/csl-citation.json"}</w:instrText>
      </w:r>
      <w:r w:rsidR="00E00B83" w:rsidRPr="0037135A">
        <w:rPr>
          <w:rFonts w:ascii="Arial" w:hAnsi="Arial" w:cs="Arial"/>
          <w:i/>
          <w:color w:val="000000" w:themeColor="text1"/>
          <w:sz w:val="20"/>
          <w:szCs w:val="20"/>
        </w:rPr>
        <w:fldChar w:fldCharType="separate"/>
      </w:r>
      <w:r w:rsidR="007B0E9E" w:rsidRPr="0037135A">
        <w:rPr>
          <w:rFonts w:ascii="Arial" w:hAnsi="Arial" w:cs="Arial"/>
          <w:noProof/>
          <w:color w:val="000000" w:themeColor="text1"/>
          <w:sz w:val="20"/>
          <w:szCs w:val="20"/>
        </w:rPr>
        <w:t>(10)</w:t>
      </w:r>
      <w:r w:rsidR="00E00B83" w:rsidRPr="0037135A">
        <w:rPr>
          <w:rFonts w:ascii="Arial" w:hAnsi="Arial" w:cs="Arial"/>
          <w:i/>
          <w:color w:val="000000" w:themeColor="text1"/>
          <w:sz w:val="20"/>
          <w:szCs w:val="20"/>
        </w:rPr>
        <w:fldChar w:fldCharType="end"/>
      </w:r>
      <w:r w:rsidR="003A7EF0" w:rsidRPr="0037135A">
        <w:rPr>
          <w:rFonts w:ascii="Arial" w:hAnsi="Arial" w:cs="Arial"/>
          <w:color w:val="000000" w:themeColor="text1"/>
          <w:sz w:val="20"/>
          <w:szCs w:val="20"/>
        </w:rPr>
        <w:t xml:space="preserve">. The use of this technique allowed us to show conclusively that a structural switch occurred between monomeric and dimeric RNA. </w:t>
      </w:r>
      <w:r w:rsidR="00D27A94" w:rsidRPr="0037135A">
        <w:rPr>
          <w:rFonts w:ascii="Arial" w:hAnsi="Arial" w:cs="Arial"/>
          <w:color w:val="000000" w:themeColor="text1"/>
          <w:sz w:val="20"/>
          <w:szCs w:val="20"/>
        </w:rPr>
        <w:t>RNA dimerization is as yet incompletely understood but is believed to be initiated by a ‘kissing loop’</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{"citationItems":[{"id":"ITEM-1","itemData":{"DOI":"10.1073/pnas.93.11.5572","ISSN":"00278424","PMID":"8643617","abstract":"RNA-RNA interactions govern a number of biological processes. Several RNAs, including natural sense and antisense RNAs, interact by means of a two-step mechanism: recognition is mediated by a loop-loop complex, which is then stabilized by formation of an extended intermolecular duplex. It was proposed that the same mechanism holds for dimerization of the genomic RNA of human immunodeficiency virus type 1 (HIV-1), an event thought to control crucial steps of HIV-1 replication. However, whereas interaction between the partially self-complementary loop of the dimerization initiation site (DIS) of each monomer is well established, formation of the extended duplex remained speculative. Here we first show that in vitro dimerization of HIV-1 RNA is a specific process, not resulting from simple annealing of denatured molecules. Next we used mutants of the DIS to test the formation of the extended duplex. Four pairs of transcomplementary mutants were designed in such a way that all pairs can form the loop-loop \"kissing\" complex, but only two of them can potentially form the extended duplex. All pairs of mutants form heterodimers whose thermal stability, dissociation constant, and dynamics were analyzed. Taken together, our results indicate that, in contrast with the interactions between natural sense and antisense RNAs, no extended duplex is formed during dimerization of HIV-1 RNA. We also showed that 55-mer sense RNAs containing the DIS are able to interfere with the preformed HIV-1 RNA dimer.","author":[{"dropping-particle":"","family":"Paillart","given":"Jean Christophe","non-dropping-particle":"","parse-names":false,"suffix":""},{"dropping-particle":"","family":"Skripkin","given":"Eugene","non-dropping-particle":"","parse-names":false,"suffix":""},{"dropping-particle":"","family":"Ehresmann","given":"Bernard","non-dropping-particle":"","parse-names":false,"suffix":""},{"dropping-particle":"","family":"Ehresmann","given":"Chantal","non-dropping-particle":"","parse-names":false,"suffix":""},{"dropping-particle":"","family":"Marquet","given":"Roland","non-dropping-particle":"","parse-names":false,"suffix":""}],"container-title":"Proceedings of the National Academy of Sciences of the United States of America","id":"ITEM-1","issue":"11","issued":{"date-parts":[["1996","5","28"]]},"page":"5572-5577","publisher":"National Academy of Sciences","title":"A loop-loop \"kissing\" complex is the essential part of the dimer linkage of genomic HIV-1 RNA","type":"article-journal","volume":"93"},"uris":["http://www.mendeley.com/documents/?uuid=19f05ce5-0ab1-3d94-8c32-85cc6ac56f40"]}],"mendeley":{"formattedCitation":"(15)","plainTextFormattedCitation":"(15)","previouslyFormattedCitation":"(16)"},"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(15)</w:t>
      </w:r>
      <w:r w:rsidR="00E00B83" w:rsidRPr="0037135A">
        <w:rPr>
          <w:rFonts w:ascii="Arial" w:hAnsi="Arial" w:cs="Arial"/>
          <w:color w:val="000000" w:themeColor="text1"/>
          <w:sz w:val="20"/>
          <w:szCs w:val="20"/>
        </w:rPr>
        <w:fldChar w:fldCharType="end"/>
      </w:r>
      <w:r w:rsidR="00D27A94" w:rsidRPr="0037135A">
        <w:rPr>
          <w:rFonts w:ascii="Arial" w:hAnsi="Arial" w:cs="Arial"/>
          <w:color w:val="000000" w:themeColor="text1"/>
          <w:sz w:val="20"/>
          <w:szCs w:val="20"/>
        </w:rPr>
        <w:t xml:space="preserve"> intermolecular interaction at a palindromic sequence in the dimer initiation site (DIS)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{"citationItems":[{"id":"ITEM-1","itemData":{"DOI":"10.1073/pnas.91.11.4945","ISSN":"00278424","PMID":"8197162","abstract":"The diploid genome of all retroviruses is made of two homologous copies of RNA intimately associated near their 5' end, in a region called the dimer linkage structure. Dimerization of genomic RNA is thought to be important for crucial functions of the retroviral life cycle (reverse transcription, translation, encapsidation). Previous in vitro studies mapped the dimer linkage structure of human immunodeficiency virus type 1 (HIV-1) in a region downstream of the splice donor site, containing conserved purine tracts that were postulated to mediate dimerization, through purine quartets. However, we recently showed that dimerization of HIV-1 RNA also involves sequences upstream of the splice donor site. Here, we used chemical modification interference to identify nucleotides that are required in unmodified form for dimerization of a RNA fragment containing nucleotides 1-707 of HIV-1 RNA. These nucleotides map exclusively in a restricted area upstream of the splice donor site and downstream of the primer binding site. They are centered around a palindromic sequence (GUGCAC279) located in a hairpin loop. Our results support a model in which dimer formation is initiated by the annealing of the palindromic sequences, possibly by a loop-loop interaction between the two monomers. Further experiments show that the deletion of the stem-loop or base substitutions in the loop abolish dimerization, despite the presence of the previously postulated dimer linkage structure. On the other hand, deletions of the purine tracts downstream of the splice donor site do not prevent dimerization. Therefore, we conclude that the palindromic region represents the dimerization initiation site of genomic RNA.","author":[{"dropping-particle":"","family":"Skripkin","given":"Eugene","non-dropping-particle":"","parse-names":false,"suffix":""},{"dropping-particle":"","family":"Paillart","given":"Jean Christophe","non-dropping-particle":"","parse-names":false,"suffix":""},{"dropping-particle":"","family":"Marquet","given":"Roland","non-dropping-particle":"","parse-names":false,"suffix":""},{"dropping-particle":"","family":"Ehresmann","given":"Bernard","non-dropping-particle":"","parse-names":false,"suffix":""},{"dropping-particle":"","family":"Ehresmann","given":"Chantal","non-dropping-particle":"","parse-names":false,"suffix":""}],"container-title":"Proceedings of the National Academy of Sciences of the United States of America","id":"ITEM-1","issue":"11","issued":{"date-parts":[["1994","5","24"]]},"page":"4945-4949","publisher":"National Academy of Sciences","title":"Identification of the primary site of the human immunodeficiency virus type 1 RNA dimerization in vitro","type":"article-journal","volume":"91"},"uris":["http://www.mendeley.com/documents/?uuid=139886a0-2ab7-3f94-8a75-9d280f0e1b07"]}],"mendeley":{"formattedCitation":"(16)","plainTextFormattedCitation":"(16)","previouslyFormattedCitation":"(17)"},"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(16)</w:t>
      </w:r>
      <w:r w:rsidR="00E00B83" w:rsidRPr="0037135A">
        <w:rPr>
          <w:rFonts w:ascii="Arial" w:hAnsi="Arial" w:cs="Arial"/>
          <w:color w:val="000000" w:themeColor="text1"/>
          <w:sz w:val="20"/>
          <w:szCs w:val="20"/>
        </w:rPr>
        <w:fldChar w:fldCharType="end"/>
      </w:r>
      <w:r w:rsidR="00D27A94"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In the </w:t>
      </w:r>
      <w:proofErr w:type="spellStart"/>
      <w:r w:rsidRPr="0037135A">
        <w:rPr>
          <w:rFonts w:ascii="Arial" w:hAnsi="Arial" w:cs="Arial"/>
          <w:color w:val="000000" w:themeColor="text1"/>
          <w:sz w:val="20"/>
          <w:szCs w:val="20"/>
        </w:rPr>
        <w:t>unspliced</w:t>
      </w:r>
      <w:proofErr w:type="spellEnd"/>
      <w:r w:rsidRPr="0037135A">
        <w:rPr>
          <w:rFonts w:ascii="Arial" w:hAnsi="Arial" w:cs="Arial"/>
          <w:color w:val="000000" w:themeColor="text1"/>
          <w:sz w:val="20"/>
          <w:szCs w:val="20"/>
        </w:rPr>
        <w:t xml:space="preserve"> monomeric viral RNA, the DIS loop interacts with the U5 region</w:t>
      </w:r>
      <w:r w:rsidR="00D27A94" w:rsidRPr="0037135A">
        <w:rPr>
          <w:rFonts w:ascii="Arial" w:hAnsi="Arial" w:cs="Arial"/>
          <w:color w:val="000000" w:themeColor="text1"/>
          <w:sz w:val="20"/>
          <w:szCs w:val="20"/>
        </w:rPr>
        <w:t xml:space="preserve"> so as to </w:t>
      </w:r>
      <w:r w:rsidR="001421FB" w:rsidRPr="0037135A">
        <w:rPr>
          <w:rFonts w:ascii="Arial" w:hAnsi="Arial" w:cs="Arial"/>
          <w:color w:val="000000" w:themeColor="text1"/>
          <w:sz w:val="20"/>
          <w:szCs w:val="20"/>
        </w:rPr>
        <w:t>form a lower</w:t>
      </w:r>
      <w:r w:rsidR="00DB7FD9"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 xml:space="preserve">free energy structure which is easier for the ribosomes to scan and has </w:t>
      </w:r>
      <w:r w:rsidRPr="0037135A">
        <w:rPr>
          <w:rFonts w:ascii="Arial" w:hAnsi="Arial" w:cs="Arial"/>
          <w:color w:val="000000" w:themeColor="text1"/>
          <w:sz w:val="20"/>
          <w:szCs w:val="20"/>
        </w:rPr>
        <w:t xml:space="preserve">the AUG start codon of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 xml:space="preserve">more </w:t>
      </w:r>
      <w:r w:rsidRPr="0037135A">
        <w:rPr>
          <w:rFonts w:ascii="Arial" w:hAnsi="Arial" w:cs="Arial"/>
          <w:color w:val="000000" w:themeColor="text1"/>
          <w:sz w:val="20"/>
          <w:szCs w:val="20"/>
        </w:rPr>
        <w:t>accessible</w:t>
      </w:r>
      <w:r w:rsidR="00180E77" w:rsidRPr="0037135A">
        <w:rPr>
          <w:rFonts w:ascii="Arial" w:hAnsi="Arial" w:cs="Arial"/>
          <w:color w:val="000000" w:themeColor="text1"/>
          <w:sz w:val="20"/>
          <w:szCs w:val="20"/>
        </w:rPr>
        <w:t xml:space="preserve"> (pseudoknot, figure 1A) </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{"citationItems":[{"id":"ITEM-1","itemData":{"author":[{"dropping-particle":"","family":"Huthoff","given":"Hendrik","non-dropping-particle":"","parse-names":false,"suffix":""},{"dropping-particle":"","family":"Berkhout","given":"B E N","non-dropping-particle":"","parse-names":false,"suffix":""}],"container-title":"RNA","id":"ITEM-1","issued":{"date-parts":[["2001"]]},"page":"143-157","title":"Two alternating structures of the HIV-1 leader RNA","type":"article-journal","volume":"(1)"},"uris":["http://www.mendeley.com/documents/?uuid=fabac42b-5ea1-40e8-8016-3ea6289a491e"]},{"id":"ITEM-2","itemData":{"DOI":"10.1128/JVI.78.19.10814-10819.2004","ISSN":"0022-538X","PMID":"15367648","abstract":"The genome of retroviruses, including human immunodeficiency virus type 1 (HIV-1), consists of two identical RNA strands that are packaged as noncovalently linked dimers. The core packaging and dimerization signals are located in the downstream part of the untranslated leader of HIV-1 RNA-the Psi and the dimerization initiation site (DIS) hairpins. The HIV-1 leader can adopt two alternative conformations that differ in the presentation of the DIS hairpin and consequently in their ability to dimerize in vitro. The branched multiple-hairpin (BMH) structure folds the poly(A) and DIS hairpins, but these domains are base paired in a long distance interaction (LDI) in the most stable LDI conformation. This LDI-BMH riboswitch regulates RNA dimerization in vitro. It was recently shown that the Psi hairpin structure is also presented differently in the LDI and BMH structures. Several detailed in vivo studies have indicated that sequences throughout the leader RNA contribute to RNA packaging, but how these diverse mutations affect the packaging mechanism is not known. We reasoned that these effects may be due to a change in the LDI-BMH equilibrium, and we therefore reanalyzed the structural effects of a large set of leader RNA mutations that were presented in three previous studies (J. L. Clever, D. Mirandar, Jr., and T. G. Parslow, J. Virol. 76:12381-12387, 2002; C. Helga-Maria, M. L. Hammarskjold, and D. Rekosh, J. Virol. 73:4127-4135, 1999; R. S. Russell, J. Hu, V. Beriault, A. J. Mouland, M. Laughrea, L. Kleiman, M. A. Wainberg, and C. Liang, J. Virol. 77:84-96, 2003). This analysis revealed a strict correlation between the status of the LDI-BMH equilibrium and RNA packaging. Furthermore, a correlation is apparent between RNA dimerization and RNA packaging, and these processes may be coordinated by the same LDI-BMH riboswitch mechanism.","author":[{"dropping-particle":"","family":"Ooms","given":"Marcel","non-dropping-particle":"","parse-names":false,"suffix":""},{"dropping-particle":"","family":"Huthoff","given":"Hendrik","non-dropping-particle":"","parse-names":false,"suffix":""},{"dropping-particle":"","family":"Russell","given":"Rodney","non-dropping-particle":"","parse-names":false,"suffix":""},{"dropping-particle":"","family":"Liang","given":"Chen","non-dropping-particle":"","parse-names":false,"suffix":""},{"dropping-particle":"","family":"Berkhout","given":"Ben","non-dropping-particle":"","parse-names":false,"suffix":""}],"container-title":"Journal of virology","id":"ITEM-2","issue":"19","issued":{"date-parts":[["2004","10","1"]]},"page":"10814-9","publisher":"American Society for Microbiology Journals","title":"A riboswitch regulates RNA dimerization and packaging in human immunodeficiency virus type 1 virions.","type":"article-journal","volume":"78"},"uris":["http://www.mendeley.com/documents/?uuid=b51545ad-5555-3d2d-9851-3baadfaaabda"]}],"mendeley":{"formattedCitation":"(8, 12)","plainTextFormattedCitation":"(8, 12)","previouslyFormattedCitation":"(9, 13)"},"properties":{"noteIndex":0},"schema":"https://github.com/citation-style-language/schema/raw/master/csl-citation.json"}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(8, 12)</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A conformational switch leaves the DIS exposed</w:t>
      </w:r>
      <w:r w:rsidR="00180E77" w:rsidRPr="0037135A">
        <w:rPr>
          <w:rFonts w:ascii="Arial" w:hAnsi="Arial" w:cs="Arial"/>
          <w:color w:val="000000" w:themeColor="text1"/>
          <w:sz w:val="20"/>
          <w:szCs w:val="20"/>
        </w:rPr>
        <w:t xml:space="preserve"> and</w:t>
      </w:r>
      <w:r w:rsidRPr="0037135A">
        <w:rPr>
          <w:rFonts w:ascii="Arial" w:hAnsi="Arial" w:cs="Arial"/>
          <w:color w:val="000000" w:themeColor="text1"/>
          <w:sz w:val="20"/>
          <w:szCs w:val="20"/>
        </w:rPr>
        <w:t xml:space="preserve"> </w:t>
      </w:r>
      <w:r w:rsidR="00D27A94" w:rsidRPr="0037135A">
        <w:rPr>
          <w:rFonts w:ascii="Arial" w:hAnsi="Arial" w:cs="Arial"/>
          <w:color w:val="000000" w:themeColor="text1"/>
          <w:sz w:val="20"/>
          <w:szCs w:val="20"/>
        </w:rPr>
        <w:t>occludes</w:t>
      </w:r>
      <w:r w:rsidRPr="0037135A">
        <w:rPr>
          <w:rFonts w:ascii="Arial" w:hAnsi="Arial" w:cs="Arial"/>
          <w:color w:val="000000" w:themeColor="text1"/>
          <w:sz w:val="20"/>
          <w:szCs w:val="20"/>
        </w:rPr>
        <w:t xml:space="preserve"> the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start codon </w:t>
      </w:r>
      <w:r w:rsidR="00D27A94" w:rsidRPr="0037135A">
        <w:rPr>
          <w:rFonts w:ascii="Arial" w:hAnsi="Arial" w:cs="Arial"/>
          <w:color w:val="000000" w:themeColor="text1"/>
          <w:sz w:val="20"/>
          <w:szCs w:val="20"/>
        </w:rPr>
        <w:t>by pairing it with a region in the U5 sequence to form the</w:t>
      </w:r>
      <w:r w:rsidRPr="0037135A">
        <w:rPr>
          <w:rFonts w:ascii="Arial" w:hAnsi="Arial" w:cs="Arial"/>
          <w:color w:val="000000" w:themeColor="text1"/>
          <w:sz w:val="20"/>
          <w:szCs w:val="20"/>
        </w:rPr>
        <w:t xml:space="preserve"> U5-AUG structural motif</w:t>
      </w:r>
      <w:r w:rsidR="00C5505A" w:rsidRPr="0037135A">
        <w:rPr>
          <w:rFonts w:ascii="Arial" w:hAnsi="Arial" w:cs="Arial"/>
          <w:color w:val="000000" w:themeColor="text1"/>
          <w:sz w:val="20"/>
          <w:szCs w:val="20"/>
        </w:rPr>
        <w:t xml:space="preserve"> (BMH</w:t>
      </w:r>
      <w:r w:rsidR="002A2F8F" w:rsidRPr="0037135A">
        <w:rPr>
          <w:rFonts w:ascii="Arial" w:hAnsi="Arial" w:cs="Arial"/>
          <w:color w:val="000000" w:themeColor="text1"/>
          <w:sz w:val="20"/>
          <w:szCs w:val="20"/>
        </w:rPr>
        <w:t xml:space="preserve"> (branched multiple hairpin</w:t>
      </w:r>
      <w:r w:rsidR="00C5505A" w:rsidRPr="0037135A">
        <w:rPr>
          <w:rFonts w:ascii="Arial" w:hAnsi="Arial" w:cs="Arial"/>
          <w:color w:val="000000" w:themeColor="text1"/>
          <w:sz w:val="20"/>
          <w:szCs w:val="20"/>
        </w:rPr>
        <w:t xml:space="preserve"> model</w:t>
      </w:r>
      <w:r w:rsidR="002A2F8F" w:rsidRPr="0037135A">
        <w:rPr>
          <w:rFonts w:ascii="Arial" w:hAnsi="Arial" w:cs="Arial"/>
          <w:color w:val="000000" w:themeColor="text1"/>
          <w:sz w:val="20"/>
          <w:szCs w:val="20"/>
        </w:rPr>
        <w:t>)</w:t>
      </w:r>
      <w:r w:rsidR="00C5505A" w:rsidRPr="0037135A">
        <w:rPr>
          <w:rFonts w:ascii="Arial" w:hAnsi="Arial" w:cs="Arial"/>
          <w:color w:val="000000" w:themeColor="text1"/>
          <w:sz w:val="20"/>
          <w:szCs w:val="20"/>
        </w:rPr>
        <w:t>, Figure 1A)</w:t>
      </w:r>
      <w:r w:rsidR="00D27A94" w:rsidRPr="0037135A">
        <w:rPr>
          <w:rFonts w:ascii="Arial" w:hAnsi="Arial" w:cs="Arial"/>
          <w:color w:val="000000" w:themeColor="text1"/>
          <w:sz w:val="20"/>
          <w:szCs w:val="20"/>
        </w:rPr>
        <w:t>. This</w:t>
      </w:r>
      <w:r w:rsidRPr="0037135A">
        <w:rPr>
          <w:rFonts w:ascii="Arial" w:hAnsi="Arial" w:cs="Arial"/>
          <w:color w:val="000000" w:themeColor="text1"/>
          <w:sz w:val="20"/>
          <w:szCs w:val="20"/>
        </w:rPr>
        <w:t xml:space="preserve"> makes the same RNA template </w:t>
      </w:r>
      <w:r w:rsidR="00927E78" w:rsidRPr="0037135A">
        <w:rPr>
          <w:rFonts w:ascii="Arial" w:hAnsi="Arial" w:cs="Arial"/>
          <w:color w:val="000000" w:themeColor="text1"/>
          <w:sz w:val="20"/>
          <w:szCs w:val="20"/>
        </w:rPr>
        <w:t>dimerization</w:t>
      </w:r>
      <w:r w:rsidRPr="0037135A">
        <w:rPr>
          <w:rFonts w:ascii="Arial" w:hAnsi="Arial" w:cs="Arial"/>
          <w:color w:val="000000" w:themeColor="text1"/>
          <w:sz w:val="20"/>
          <w:szCs w:val="20"/>
        </w:rPr>
        <w:t xml:space="preserve"> competent</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{"citationItems":[{"id":"ITEM-1","itemData":{"author":[{"dropping-particle":"","family":"Keane","given":"Sarah C","non-dropping-particle":"","parse-names":false,"suffix":""},{"dropping-particle":"","family":"Summers","given":"Michael F","non-dropping-particle":"","parse-names":false,"suffix":""}],"container-title":"Science","id":"ITEM-1","issue":"917-21","issued":{"date-parts":[["2015"]]},"page":"doi: 10.1126/science.aaa9266.","title":"RNA Structure. Structure of the HIV-1 RNA packaging signal","type":"article-journal","volume":"22;348(623"},"uris":["http://www.mendeley.com/documents/?uuid=9ca098b1-25e3-41e8-8852-6b2ba82c4bf7"]},{"id":"ITEM-2","itemData":{"DOI":"10.3390/v7082846","ISBN":"1614688540","ISSN":"19994915","PMID":"26305251","abstract":"Two copies of unspliced human immunodeficiency virus (HIV)-1 genomic RNA (gRNA) are preferentially selected for packaging by the group-specific antigen (Gag) polyprotein into progeny virions as a dimer during the late stages of the viral lifecycle. Elucidating the RNA features responsible for selective recognition of the full-length gRNA in the presence of an abundance of other cellular RNAs and spliced viral RNAs remains an area of intense research. The recent nuclear magnetic resonance (NMR) structure by Keane et al. [] expands upon previous efforts to determine the conformation of the HIV-1 RNA packaging signal. The data support a secondary structure wherein sequences that constitute the major splice donor site are sequestered through base pairing, and a tertiary structure that adopts a tandem 3-way junction motif that exposes the dimerization initiation site and unpaired guanosines for specific recognition by Gag. While it remains to be established whether this structure is conserved in the context of larger RNA constructs or in the dimer, this study serves as the basis for characterizing large RNA structures using novel NMR techniques, and as a major advance toward understanding how the HIV-1 gRNA is selectively packaged.","author":[{"dropping-particle":"","family":"Olson","given":"Erik D","non-dropping-particle":"","parse-names":false,"suffix":""},{"dropping-particle":"","family":"Musier-Forsyth","given":"Karin","non-dropping-particle":"","parse-names":false,"suffix":""}],"container-title":"Viruses","id":"ITEM-2","issue":"8","issued":{"date-parts":[["2015"]]},"page":"4826-4835","title":"New structure sheds light on selective HIV-1 genomic RNA packaging","type":"article-journal","volume":"7"},"uris":["http://www.mendeley.com/documents/?uuid=202e8330-cfd0-4d11-9829-8d310fe6de4e"]},{"id":"ITEM-3","itemData":{"DOI":"10.1074/jbc.M114.621425","ISSN":"1083-351X","PMID":"25368321","abstract":"The 5' leader of the HIV-1 RNA genome encodes signals that control various steps in the replication cycle, including the dimerization initiation signal (DIS) that triggers RNA dimerization. The DIS folds a hairpin structure with a palindromic sequence in the loop that allows RNA dimerization via intermolecular kissing loop (KL) base pairing. The KL dimer can be stabilized by including the DIS stem nucleotides in the intermolecular base pairing, forming an extended dimer (ED). The role of the ED RNA dimer in HIV-1 replication has hardly been addressed because of technical challenges. We analyzed a set of leader mutants with a stabilized DIS hairpin for in vitro RNA dimerization and virus replication in T cells. In agreement with previous observations, DIS hairpin stability modulated KL and ED dimerization. An unexpected previous finding was that mutation of three nucleotides immediately upstream of the DIS hairpin significantly reduced in vitro ED formation. In this study, we tested such mutants in vivo for the importance of the ED in HIV-1 biology. Mutants with a stabilized DIS hairpin replicated less efficiently than WT HIV-1. This defect was most severe when the upstream sequence motif was altered. Virus evolution experiments with the defective mutants yielded fast replicating HIV-1 variants with second site mutations that (partially) restored the WT hairpin stability. Characterization of the mutant and revertant RNA molecules and the corresponding viruses confirmed the correlation between in vitro ED RNA dimer formation and efficient virus replication, thus indicating that the ED structure is important for HIV-1 replication.","author":[{"dropping-particle":"","family":"Bel","given":"Nikki","non-dropping-particle":"van","parse-names":false,"suffix":""},{"dropping-particle":"","family":"Das","given":"Atze T","non-dropping-particle":"","parse-names":false,"suffix":""},{"dropping-particle":"","family":"Cornelissen","given":"Marion","non-dropping-particle":"","parse-names":false,"suffix":""},{"dropping-particle":"","family":"Abbink","given":"Truus E M","non-dropping-particle":"","parse-names":false,"suffix":""},{"dropping-particle":"","family":"Berkhout","given":"Ben","non-dropping-particle":"","parse-names":false,"suffix":""}],"container-title":"The Journal of biological chemistry","id":"ITEM-3","issue":"51","issued":{"date-parts":[["2014","12","19"]]},"page":"35061-74","publisher":"American Society for Biochemistry and Molecular Biology","title":"A short sequence motif in the 5' leader of the HIV-1 genome modulates extended RNA dimer formation and virus replication.","type":"article-journal","volume":"289"},"uris":["http://www.mendeley.com/documents/?uuid=1cab6456-9de9-3a19-8567-3cbfb5239567"]}],"mendeley":{"formattedCitation":"(13, 17, 18)","plainTextFormattedCitation":"(13, 17, 18)","previouslyFormattedCitation":"(14, 18, 19)"},"properties":{"noteIndex":0},"schema":"https://github.com/citation-style-language/schema/raw/master/csl-citation.json"}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(13, 17, 18)</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009C5F73" w:rsidRPr="0037135A">
        <w:rPr>
          <w:rFonts w:ascii="Arial" w:hAnsi="Arial" w:cs="Arial"/>
          <w:color w:val="000000" w:themeColor="text1"/>
          <w:sz w:val="20"/>
          <w:szCs w:val="20"/>
        </w:rPr>
        <w:t>Whether the Gag protein binds to the monomer and triggers this structural switch to promote dimerization, or whether the monomer dimeri</w:t>
      </w:r>
      <w:r w:rsidR="00DC0FA3" w:rsidRPr="0037135A">
        <w:rPr>
          <w:rFonts w:ascii="Arial" w:hAnsi="Arial" w:cs="Arial"/>
          <w:color w:val="000000" w:themeColor="text1"/>
          <w:sz w:val="20"/>
          <w:szCs w:val="20"/>
        </w:rPr>
        <w:t>z</w:t>
      </w:r>
      <w:r w:rsidR="009C5F73" w:rsidRPr="0037135A">
        <w:rPr>
          <w:rFonts w:ascii="Arial" w:hAnsi="Arial" w:cs="Arial"/>
          <w:color w:val="000000" w:themeColor="text1"/>
          <w:sz w:val="20"/>
          <w:szCs w:val="20"/>
        </w:rPr>
        <w:t xml:space="preserve">es in its absence and then recruits Gag, is </w:t>
      </w:r>
      <w:r w:rsidR="00B42CE4" w:rsidRPr="0037135A">
        <w:rPr>
          <w:rFonts w:ascii="Arial" w:hAnsi="Arial" w:cs="Arial"/>
          <w:color w:val="000000" w:themeColor="text1"/>
          <w:sz w:val="20"/>
          <w:szCs w:val="20"/>
        </w:rPr>
        <w:t>a subject of debate</w:t>
      </w:r>
      <w:r w:rsidR="009C5F73" w:rsidRPr="0037135A">
        <w:rPr>
          <w:rFonts w:ascii="Arial" w:hAnsi="Arial" w:cs="Arial"/>
          <w:color w:val="000000" w:themeColor="text1"/>
          <w:sz w:val="20"/>
          <w:szCs w:val="20"/>
        </w:rPr>
        <w:t xml:space="preserve">. However, there is a consensus that the dimerized, Gag-bound mature dimeric structure contains the U5-AUG </w:t>
      </w:r>
      <w:r w:rsidR="00B42CE4" w:rsidRPr="0037135A">
        <w:rPr>
          <w:rFonts w:ascii="Arial" w:hAnsi="Arial" w:cs="Arial"/>
          <w:color w:val="000000" w:themeColor="text1"/>
          <w:sz w:val="20"/>
          <w:szCs w:val="20"/>
        </w:rPr>
        <w:t>motif</w:t>
      </w:r>
      <w:r w:rsidR="009C5F73" w:rsidRPr="0037135A">
        <w:rPr>
          <w:rFonts w:ascii="Arial" w:hAnsi="Arial" w:cs="Arial"/>
          <w:color w:val="000000" w:themeColor="text1"/>
          <w:sz w:val="20"/>
          <w:szCs w:val="20"/>
        </w:rPr>
        <w:t>.</w:t>
      </w:r>
      <w:r w:rsidR="00B42CE4" w:rsidRPr="0037135A">
        <w:rPr>
          <w:rFonts w:ascii="Arial" w:hAnsi="Arial" w:cs="Arial"/>
          <w:color w:val="000000" w:themeColor="text1"/>
          <w:sz w:val="20"/>
          <w:szCs w:val="20"/>
        </w:rPr>
        <w:t xml:space="preserve"> </w:t>
      </w:r>
      <w:r w:rsidR="002A4BB7" w:rsidRPr="0037135A">
        <w:rPr>
          <w:rFonts w:ascii="Arial" w:hAnsi="Arial" w:cs="Arial"/>
          <w:color w:val="000000" w:themeColor="text1"/>
          <w:sz w:val="20"/>
          <w:szCs w:val="20"/>
        </w:rPr>
        <w:t>Whilst much is known about the structure</w:t>
      </w:r>
      <w:r w:rsidR="001421FB" w:rsidRPr="0037135A">
        <w:rPr>
          <w:rFonts w:ascii="Arial" w:hAnsi="Arial" w:cs="Arial"/>
          <w:color w:val="000000" w:themeColor="text1"/>
          <w:sz w:val="20"/>
          <w:szCs w:val="20"/>
        </w:rPr>
        <w:t>-</w:t>
      </w:r>
      <w:r w:rsidR="002A4BB7" w:rsidRPr="0037135A">
        <w:rPr>
          <w:rFonts w:ascii="Arial" w:hAnsi="Arial" w:cs="Arial"/>
          <w:color w:val="000000" w:themeColor="text1"/>
          <w:sz w:val="20"/>
          <w:szCs w:val="20"/>
        </w:rPr>
        <w:t xml:space="preserve">function aspects of the HIV leader RNA it has been clear that sequences within the proximal </w:t>
      </w:r>
      <w:r w:rsidR="00DC0FA3" w:rsidRPr="0037135A">
        <w:rPr>
          <w:rFonts w:ascii="Arial" w:hAnsi="Arial" w:cs="Arial"/>
          <w:color w:val="000000" w:themeColor="text1"/>
          <w:sz w:val="20"/>
          <w:szCs w:val="20"/>
        </w:rPr>
        <w:t>G</w:t>
      </w:r>
      <w:r w:rsidR="00D03015" w:rsidRPr="0037135A">
        <w:rPr>
          <w:rFonts w:ascii="Arial" w:hAnsi="Arial" w:cs="Arial"/>
          <w:color w:val="000000" w:themeColor="text1"/>
          <w:sz w:val="20"/>
          <w:szCs w:val="20"/>
        </w:rPr>
        <w:t>ag</w:t>
      </w:r>
      <w:r w:rsidR="002A4BB7" w:rsidRPr="0037135A">
        <w:rPr>
          <w:rFonts w:ascii="Arial" w:hAnsi="Arial" w:cs="Arial"/>
          <w:color w:val="000000" w:themeColor="text1"/>
          <w:sz w:val="20"/>
          <w:szCs w:val="20"/>
        </w:rPr>
        <w:t xml:space="preserve"> coding region also play a role in gRNA packaging</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{"citationItems":[{"id":"ITEM-1","itemData":{"DOI":"10.1016/J.JMB.2017.06.018","ISSN":"0022-2836","abstract":"Genome packaging is an essential step to generate infectious HIV-1 virions and is mediated by interactions between the viral protein Gag and cis-acting elements in the full-length RNA. The sequence necessary and sufficient to allow RNA genome packaging into an HIV-1 particle has not been defined. Here, we used two distinct reporter systems to determine the HIV-1 sequence required for heterologous, non-viral RNAs to be packaged into viral particles. Although the 5′ untranslated region (UTR) of the HIV-1 RNA is known to be important for RNA packaging, we found that its ability to mediate packaging relies heavily on the context of the downstream sequences. Insertion of the 5′ UTR and the first 32-nt of gag into two different reporter RNAs is not sufficient to mediate the packaging of these RNA into HIV-1 particles. However, adding the 5′ half of the gag gene to the 5′ UTR strongly facilitates the packaging of two reporter RNAs; such RNAs can be packaged at &gt;50% of the efficiencies of an HIV-1 near full-length vector. To further examine the role of the gag sequence in RNA packaging, we replaced the 5′ gag sequence in the HIV-1 genome with two codon-optimized gag sequences and found that such substitutions only resulted in a moderate decrease of RNA packaging efficiencies. Taken together, these results indicated that both HIV-1 5′ UTR and the 5′ gag sequence are required for efficient packaging of non-viral RNA into HIV-1 particles, although the gag sequence likely plays an indirect role in genome packaging.","author":[{"dropping-particle":"","family":"Liu","given":"Yang","non-dropping-particle":"","parse-names":false,"suffix":""},{"dropping-particle":"","family":"Nikolaitchik","given":"Olga A.","non-dropping-particle":"","parse-names":false,"suffix":""},{"dropping-particle":"","family":"Rahman","given":"Sheikh Abdul","non-dropping-particle":"","parse-names":false,"suffix":""},{"dropping-particle":"","family":"Chen","given":"Jianbo","non-dropping-particle":"","parse-names":false,"suffix":""},{"dropping-particle":"","family":"Pathak","given":"Vinay K.","non-dropping-particle":"","parse-names":false,"suffix":""},{"dropping-particle":"","family":"Hu","given":"Wei-Shau","non-dropping-particle":"","parse-names":false,"suffix":""}],"container-title":"Journal of Molecular Biology","id":"ITEM-1","issue":"16","issued":{"date-parts":[["2017","8","4"]]},"page":"2542-2555","publisher":"Academic Press","title":"HIV-1 Sequence Necessary and Sufficient to Package Non-viral RNAs into HIV-1 Particles","type":"article-journal","volume":"429"},"uris":["http://www.mendeley.com/documents/?uuid=ccb63aa0-c502-3aa9-83e2-87b4e623c69a"]},{"id":"ITEM-2","itemData":{"DOI":"10.1016/j.jmb.2018.05.029","ISSN":"00222836","PMID":"29787767","abstract":"The packaging signal (Ψ) and Rev-responsive element (RRE) enable unspliced HIV-1 RNAs' export from the nucleus and packaging into virions. For some retroviruses, engrafting Ψ onto a heterologous RNA is sufficient to direct encapsidation. In contrast, HIV-1 RNA packaging requires 5' leader Ψ elements plus poorly defined additional features. We previously defined minimal 5' leader sequences competitive with intact Ψ for HIV-1 packaging, and here examined the potential roles of additional downstream elements. The findings confirmed that together, HIV-1 5' leader Ψ sequences plus a nuclear export element are sufficient to specify packaging. However, RNAs trafficked using a heterologous export element did not compete well with RNAs using HIV-1's RRE. Furthermore, some RNA additions to well-packaged minimal vectors rendered them packaging-defective. These defects were rescued by extending gag sequences in their native context. To understand these packaging defects' causes, in vitro dimerization properties of RNAs containing minimal packaging elements were compared to RNAs with sequence extensions that were or were not compatible with packaging. In vitro dimerization was found to correlate with packaging phenotypes, suggesting that HIV-1 evolved to prevent 5' leader residues' base pairing with downstream residues and misfolding of the packaging signal. Our findings explain why gag sequences have been implicated in packaging and show that RRE's packaging contributions appear more specific than nuclear export alone. Paired with recent work showing that sequences upstream of Ψ can dictate RNA folds, the current work explains how genetic context of minimal packaging elements contributes to HIV-1 RNA fate determination.","author":[{"dropping-particle":"","family":"Kharytonchyk","given":"Siarhei","non-dropping-particle":"","parse-names":false,"suffix":""},{"dropping-particle":"","family":"Brown","given":"Joshua D.","non-dropping-particle":"","parse-names":false,"suffix":""},{"dropping-particle":"","family":"Stilger","given":"Krista","non-dropping-particle":"","parse-names":false,"suffix":""},{"dropping-particle":"","family":"Yasin","given":"Saif","non-dropping-particle":"","parse-names":false,"suffix":""},{"dropping-particle":"","family":"Iyer","given":"Aishwarya S.","non-dropping-particle":"","parse-names":false,"suffix":""},{"dropping-particle":"","family":"Collins","given":"John","non-dropping-particle":"","parse-names":false,"suffix":""},{"dropping-particle":"","family":"Summers","given":"Michael F.","non-dropping-particle":"","parse-names":false,"suffix":""},{"dropping-particle":"","family":"Telesnitsky","given":"Alice","non-dropping-particle":"","parse-names":false,"suffix":""}],"container-title":"Journal of Molecular Biology","id":"ITEM-2","issue":"14","issued":{"date-parts":[["2018","7","6"]]},"page":"2066-2079","title":"Influence of gag and RRE Sequences on HIV-1 RNA Packaging Signal Structure and Function","type":"article-journal","volume":"430"},"uris":["http://www.mendeley.com/documents/?uuid=2f5cd1ce-2b3d-3939-aa04-0f330387e18d"]},{"id":"ITEM-3","itemData":{"DOI":"10.1128/jvi.68.6.3784-3793.1994","ISSN":"0022-538X","PMID":"8189516","abstract":"We previously identified blocks of sequence near the 5' end of the human immunodeficiency virus (HIV-1) genome which conferred on RNA the ability to bind specifically to the HIV-1 Gag polyprotein, Pr55gag (J. Luban and S. P. Goff, J. Virol. 65:3203-3212, 1991; R. Berkowitz, J. Luban, and S. P. Goff, J. Virol. 67:7190-7200, 1993). Here we report the use of an RNase protection assay to quantify the effect of deletion of these sequences on RNA packaging into virions. First, we demonstrated with wild-type HIV-1 sequences that in comparison with spliced viral RNA, full-length viral genomic RNA is enriched 20-fold in virions. A previously described mutation with deletion of sequences between the major splice donor and the first codon of gag (A. Lever, H. Gottlinger, W. Haseltine, and J. Sodroski, J. Virol. 63:4085-4087, 1989) disrupted these ratios such that different HIV-1 RNA forms were packaged in direct proportion to cytoplasmic concentrations. The effect of deletion mutations preceding and within gag coding sequence on packaging was then tested in competition with RNAs containing wild-type packaging sequences. Using this system, we were able to demonstrate significant effects on packaging of RNAs with mutations immediately preceding the first codon of gag. The greatest reduction in packaging was seen with RNAs lacking the first 40 nucleotides of gag coding sequence, although sequences more 3' had slight additional effects.","author":[{"dropping-particle":"","family":"Luban","given":"J","non-dropping-particle":"","parse-names":false,"suffix":""},{"dropping-particle":"","family":"Goff","given":"S P","non-dropping-particle":"","parse-names":false,"suffix":""}],"container-title":"Journal of Virology","id":"ITEM-3","issue":"6","issued":{"date-parts":[["1994","6"]]},"page":"3784-3793","publisher":"American Society for Microbiology","title":"Mutational analysis of cis-acting packaging signals in human immunodeficiency virus type 1 RNA","type":"article-journal","volume":"68"},"uris":["http://www.mendeley.com/documents/?uuid=60514da2-dcca-3391-acf6-fbdc385388d0"]},{"id":"ITEM-4","itemData":{"DOI":"10.1128/jvi.68.6.3888-3895.1994","ISSN":"0022-538X","PMID":"7910642","abstract":"Human immunodeficiency virus type 1 (HIV-1) can be used to generate recombinant viral vectors for delivery of heterologous genes to human CD4-positive lymphocytes. To define the cis-acting sequences required for efficient gene transfer, a number of HIV-1 vectors containing a previously identified packaging signal, long terminal repeats, and additional gag, pol, and env viral sequences were designed. By providing the viral proteins in trans, recombinant viruses were generated and analyzed for their abilities to transfer genes into human T lymphocytes. Inclusion of up to 653 nucleotides derived from the 5' end of the gag gene in the vector improved the efficiency of gene transfer, but inclusion of additional gag or pol sequences did not further improve this efficiency. The increased efficiency of gene transfer associated with the inclusion of 5' gag sequences in the vector arose, at least in part, from an increase in the packaging of vector RNA. The presence of the Rev-responsive element (RRE) increased the efficiency of transfer of vectors containing significant lengths of gag sequence, as expected from the Rev requirement for nucleus-to-cytoplasm transport of unspliced vector RNA containing intact packaging signals. However, the presence of a RRE did not affect the transfer efficiency of smaller vectors lacking significant lengths of gag sequences, arguing against a specific role for the RRE in packaging or vector transfer. These results contribute to an understanding of the minimal cis-acting sequences that operate in the context of HIV-1 vectors for delivering genes into human lymphocytes.","author":[{"dropping-particle":"","family":"Parolin","given":"C","non-dropping-particle":"","parse-names":false,"suffix":""},{"dropping-particle":"","family":"Dorfman","given":"T","non-dropping-particle":"","parse-names":false,"suffix":""},{"dropping-particle":"","family":"Palú","given":"G","non-dropping-particle":"","parse-names":false,"suffix":""},{"dropping-particle":"","family":"Göttlinger","given":"H","non-dropping-particle":"","parse-names":false,"suffix":""},{"dropping-particle":"","family":"Sodroski","given":"J","non-dropping-particle":"","parse-names":false,"suffix":""}],"container-title":"Journal of Virology","id":"ITEM-4","issue":"6","issued":{"date-parts":[["1994","6"]]},"page":"3888-3895","publisher":"American Society for Microbiology","title":"Analysis in human immunodeficiency virus type 1 vectors of cis-acting sequences that affect gene transfer into human lymphocytes","type":"article-journal","volume":"68"},"uris":["http://www.mendeley.com/documents/?uuid=582b550e-24d2-3d06-9410-83a9b2a6a45e"]},{"id":"ITEM-5","itemData":{"DOI":"10.1128/jvi.66.5.2731-2739.1992","ISSN":"0022-538X","PMID":"1560523","abstract":"Tat-dependent expression of an endogenous lethal or deleterious foreign gene might be useful for abrogating the production of human immunodeficiency virus (HIV) from cells. This type of HIV-induced cellular killing, as well as other approaches to gene therapy for HIV infection, would be facilitated by simple HIV vectors that express introduced genes in a Tat-inducible manner. As part of studies to examine the feasibility of this concept, we constructed HIV-1 vectors that express the hygromycin B phosphotransferase gene (Hygr) in a Tat-dependent manner. Comparison of the efficiency of propagation of each vector indicates that sequences extending into the gag open reading frame are necessary in cis for efficient vector propagation. Southern blot analysis of genomic DNA isolated from vector-infected cells demonstrated that the vectors were capable of being propagated as expected without gross rearrangements or deletions. A fragment of the influenza A virus hemagglutinin (H5 HA) gene, capable of eliciting antibody and cytotoxic T-cell responses, was used as a marker for further characterization of the vector system. A Tat-dependent vector conferring the H5 HA+ phenotype was assayed by indirect immunofluorescence, and cells which contained but did not express the H5 HA gene were isolated. The activation of H5 HA expression following HIV infection of Tat- cells that stably contained but did not express the H5 HA construct was determined to be an efficient process.","author":[{"dropping-particle":"","family":"Buchschacher","given":"G L","non-dropping-particle":"","parse-names":false,"suffix":""},{"dropping-particle":"","family":"Panganiban","given":"A T","non-dropping-particle":"","parse-names":false,"suffix":""}],"container-title":"Journal of Virology","id":"ITEM-5","issue":"5","issued":{"date-parts":[["1992","5"]]},"page":"2731-2739","publisher":"American Society for Microbiology","title":"Human immunodeficiency virus vectors for inducible expression of foreign genes","type":"article-journal","volume":"66"},"uris":["http://www.mendeley.com/documents/?uuid=a7b248cd-eda0-3a5d-b266-385907061296"]}],"mendeley":{"formattedCitation":"(19–23)","plainTextFormattedCitation":"(19–23)","previouslyFormattedCitation":"(20–24)"},"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(19–23)</w:t>
      </w:r>
      <w:r w:rsidR="00E00B83" w:rsidRPr="0037135A">
        <w:rPr>
          <w:rFonts w:ascii="Arial" w:hAnsi="Arial" w:cs="Arial"/>
          <w:color w:val="000000" w:themeColor="text1"/>
          <w:sz w:val="20"/>
          <w:szCs w:val="20"/>
        </w:rPr>
        <w:fldChar w:fldCharType="end"/>
      </w:r>
      <w:r w:rsidR="002A4BB7" w:rsidRPr="0037135A">
        <w:rPr>
          <w:rFonts w:ascii="Arial" w:hAnsi="Arial" w:cs="Arial"/>
          <w:color w:val="000000" w:themeColor="text1"/>
          <w:sz w:val="20"/>
          <w:szCs w:val="20"/>
        </w:rPr>
        <w:t>. Whether this is structure or sequence dependent, or both, is unknown</w:t>
      </w:r>
      <w:r w:rsidR="00B57D41" w:rsidRPr="0037135A">
        <w:rPr>
          <w:rFonts w:ascii="Arial" w:hAnsi="Arial" w:cs="Arial"/>
          <w:color w:val="000000" w:themeColor="text1"/>
          <w:sz w:val="20"/>
          <w:szCs w:val="20"/>
        </w:rPr>
        <w:t>,</w:t>
      </w:r>
      <w:r w:rsidR="002A4BB7" w:rsidRPr="0037135A">
        <w:rPr>
          <w:rFonts w:ascii="Arial" w:hAnsi="Arial" w:cs="Arial"/>
          <w:color w:val="000000" w:themeColor="text1"/>
          <w:sz w:val="20"/>
          <w:szCs w:val="20"/>
        </w:rPr>
        <w:t xml:space="preserve"> however 3</w:t>
      </w:r>
      <w:r w:rsidR="002A4BB7" w:rsidRPr="0037135A">
        <w:rPr>
          <w:rFonts w:ascii="Arial" w:hAnsi="Arial" w:cs="Arial"/>
          <w:color w:val="000000" w:themeColor="text1"/>
          <w:sz w:val="20"/>
          <w:szCs w:val="20"/>
          <w:vertAlign w:val="superscript"/>
        </w:rPr>
        <w:t>rd</w:t>
      </w:r>
      <w:r w:rsidR="002A4BB7" w:rsidRPr="0037135A">
        <w:rPr>
          <w:rFonts w:ascii="Arial" w:hAnsi="Arial" w:cs="Arial"/>
          <w:color w:val="000000" w:themeColor="text1"/>
          <w:sz w:val="20"/>
          <w:szCs w:val="20"/>
        </w:rPr>
        <w:t xml:space="preserve"> generation advanced lentiviral transfer vector systems </w:t>
      </w:r>
      <w:r w:rsidR="00180E77" w:rsidRPr="0037135A">
        <w:rPr>
          <w:rFonts w:ascii="Arial" w:hAnsi="Arial" w:cs="Arial"/>
          <w:color w:val="000000" w:themeColor="text1"/>
          <w:sz w:val="20"/>
          <w:szCs w:val="20"/>
        </w:rPr>
        <w:t xml:space="preserve">(figure 1B) </w:t>
      </w:r>
      <w:r w:rsidR="002A4BB7" w:rsidRPr="0037135A">
        <w:rPr>
          <w:rFonts w:ascii="Arial" w:hAnsi="Arial" w:cs="Arial"/>
          <w:color w:val="000000" w:themeColor="text1"/>
          <w:sz w:val="20"/>
          <w:szCs w:val="20"/>
        </w:rPr>
        <w:t xml:space="preserve">routinely include the first 361 bp of the </w:t>
      </w:r>
      <w:r w:rsidR="002A4BB7" w:rsidRPr="0037135A">
        <w:rPr>
          <w:rFonts w:ascii="Arial" w:hAnsi="Arial" w:cs="Arial"/>
          <w:i/>
          <w:color w:val="000000" w:themeColor="text1"/>
          <w:sz w:val="20"/>
          <w:szCs w:val="20"/>
        </w:rPr>
        <w:t xml:space="preserve">gag </w:t>
      </w:r>
      <w:r w:rsidR="002A4BB7" w:rsidRPr="0037135A">
        <w:rPr>
          <w:rFonts w:ascii="Arial" w:hAnsi="Arial" w:cs="Arial"/>
          <w:color w:val="000000" w:themeColor="text1"/>
          <w:sz w:val="20"/>
          <w:szCs w:val="20"/>
        </w:rPr>
        <w:t>coding region s</w:t>
      </w:r>
      <w:r w:rsidR="00B57A26" w:rsidRPr="0037135A">
        <w:rPr>
          <w:rFonts w:ascii="Arial" w:hAnsi="Arial" w:cs="Arial"/>
          <w:color w:val="000000" w:themeColor="text1"/>
          <w:sz w:val="20"/>
          <w:szCs w:val="20"/>
        </w:rPr>
        <w:t xml:space="preserve">ince it has been shown empirically to enhance </w:t>
      </w:r>
      <w:r w:rsidR="00C5505A" w:rsidRPr="0037135A">
        <w:rPr>
          <w:rFonts w:ascii="Arial" w:hAnsi="Arial" w:cs="Arial"/>
          <w:color w:val="000000" w:themeColor="text1"/>
          <w:sz w:val="20"/>
          <w:szCs w:val="20"/>
        </w:rPr>
        <w:t xml:space="preserve">their </w:t>
      </w:r>
      <w:r w:rsidR="00B57A26" w:rsidRPr="0037135A">
        <w:rPr>
          <w:rFonts w:ascii="Arial" w:hAnsi="Arial" w:cs="Arial"/>
          <w:color w:val="000000" w:themeColor="text1"/>
          <w:sz w:val="20"/>
          <w:szCs w:val="20"/>
        </w:rPr>
        <w:t>efficiency</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{"citationItems":[{"id":"ITEM-1","itemData":{"DOI":"10.1126/science.272.5259.263","ISSN":"0036-8075","PMID":"8602510","abstract":"A retroviral vector system based on the human immunodeficiency virus (HIV) was developed that, in contrast to a murine leukemia virus-based counterpart, transduced heterologous sequences into HeLa cells and rat fibroblasts blocked in the cell cycle, as well as into human primary macrophages. Additionally, the HIV vector could mediate stable in vivo gene transfer into terminally differentiated neurons. The ability of HIV-based viral vectors to deliver genes in vivo into nondividing cells could increase the applicability of retroviral vectors in human gene therapy.","author":[{"dropping-particle":"","family":"Naldini","given":"L.","non-dropping-particle":"","parse-names":false,"suffix":""},{"dropping-particle":"","family":"Blomer","given":"U.","non-dropping-particle":"","parse-names":false,"suffix":""},{"dropping-particle":"","family":"Gallay","given":"P.","non-dropping-particle":"","parse-names":false,"suffix":""},{"dropping-particle":"","family":"Ory","given":"D.","non-dropping-particle":"","parse-names":false,"suffix":""},{"dropping-particle":"","family":"Mulligan","given":"R.","non-dropping-particle":"","parse-names":false,"suffix":""},{"dropping-particle":"","family":"Gage","given":"F. H.","non-dropping-particle":"","parse-names":false,"suffix":""},{"dropping-particle":"","family":"Verma","given":"I. M.","non-dropping-particle":"","parse-names":false,"suffix":""},{"dropping-particle":"","family":"Trono","given":"D.","non-dropping-particle":"","parse-names":false,"suffix":""}],"container-title":"Science","id":"ITEM-1","issue":"5259","issued":{"date-parts":[["1996","4","12"]]},"page":"263-267","title":"In Vivo Gene Delivery and Stable Transduction of Nondividing Cells by a Lentiviral Vector","type":"article-journal","volume":"272"},"uris":["http://www.mendeley.com/documents/?uuid=cd9a099c-8e24-3eb5-80cc-4c716e9adc8e"]}],"mendeley":{"formattedCitation":"(24)","plainTextFormattedCitation":"(24)","previouslyFormattedCitation":"(25)"},"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(24)</w:t>
      </w:r>
      <w:r w:rsidR="00E00B83" w:rsidRPr="0037135A">
        <w:rPr>
          <w:rFonts w:ascii="Arial" w:hAnsi="Arial" w:cs="Arial"/>
          <w:color w:val="000000" w:themeColor="text1"/>
          <w:sz w:val="20"/>
          <w:szCs w:val="20"/>
        </w:rPr>
        <w:fldChar w:fldCharType="end"/>
      </w:r>
      <w:r w:rsidR="002A4BB7" w:rsidRPr="0037135A">
        <w:rPr>
          <w:rFonts w:ascii="Arial" w:hAnsi="Arial" w:cs="Arial"/>
          <w:color w:val="000000" w:themeColor="text1"/>
          <w:sz w:val="20"/>
          <w:szCs w:val="20"/>
        </w:rPr>
        <w:t xml:space="preserve">. Omission of this region showed that it was essential in </w:t>
      </w:r>
      <w:r w:rsidR="002A4BB7" w:rsidRPr="0037135A">
        <w:rPr>
          <w:rFonts w:ascii="Arial" w:hAnsi="Arial" w:cs="Arial"/>
          <w:i/>
          <w:color w:val="000000" w:themeColor="text1"/>
          <w:sz w:val="20"/>
          <w:szCs w:val="20"/>
        </w:rPr>
        <w:t>cis</w:t>
      </w:r>
      <w:r w:rsidR="002A4BB7" w:rsidRPr="0037135A">
        <w:rPr>
          <w:rFonts w:ascii="Arial" w:hAnsi="Arial" w:cs="Arial"/>
          <w:color w:val="000000" w:themeColor="text1"/>
          <w:sz w:val="20"/>
          <w:szCs w:val="20"/>
        </w:rPr>
        <w:t xml:space="preserve"> for </w:t>
      </w:r>
      <w:r w:rsidR="00914CDC" w:rsidRPr="0037135A">
        <w:rPr>
          <w:rFonts w:ascii="Arial" w:hAnsi="Arial" w:cs="Arial"/>
          <w:color w:val="000000" w:themeColor="text1"/>
          <w:sz w:val="20"/>
          <w:szCs w:val="20"/>
        </w:rPr>
        <w:t xml:space="preserve">efficient </w:t>
      </w:r>
      <w:r w:rsidR="002A4BB7" w:rsidRPr="0037135A">
        <w:rPr>
          <w:rFonts w:ascii="Arial" w:hAnsi="Arial" w:cs="Arial"/>
          <w:color w:val="000000" w:themeColor="text1"/>
          <w:sz w:val="20"/>
          <w:szCs w:val="20"/>
        </w:rPr>
        <w:t>vector propagation</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{"citationItems":[{"id":"ITEM-1","itemData":{"ISSN":"0022-538X","PMID":"1560523","abstract":"Tat-dependent expression of an endogenous lethal or deleterious foreign gene might be useful for abrogating the production of human immunodeficiency virus (HIV) from cells. This type of HIV-induced cellular killing, as well as other approaches to gene therapy for HIV infection, would be facilitated by simple HIV vectors that express introduced genes in a Tat-inducible manner. As part of studies to examine the feasibility of this concept, we constructed HIV-1 vectors that express the hygromycin B phosphotransferase gene (Hygr) in a Tat-dependent manner. Comparison of the efficiency of propagation of each vector indicates that sequences extending into the gag open reading frame are necessary in cis for efficient vector propagation. Southern blot analysis of genomic DNA isolated from vector-infected cells demonstrated that the vectors were capable of being propagated as expected without gross rearrangements or deletions. A fragment of the influenza A virus hemagglutinin (H5 HA) gene, capable of eliciting antibody and cytotoxic T-cell responses, was used as a marker for further characterization of the vector system. A Tat-dependent vector conferring the H5 HA+ phenotype was assayed by indirect immunofluorescence, and cells which contained but did not express the H5 HA gene were isolated. The activation of H5 HA expression following HIV infection of Tat- cells that stably contained but did not express the H5 HA construct was determined to be an efficient process.","author":[{"dropping-particle":"","family":"Buchschacher","given":"G L","non-dropping-particle":"","parse-names":false,"suffix":""},{"dropping-particle":"","family":"Panganiban","given":"A T","non-dropping-particle":"","parse-names":false,"suffix":""},{"dropping-particle":"","family":"Panganiban","given":"A T","non-dropping-particle":"","parse-names":false,"suffix":""}],"container-title":"Journal of virology","id":"ITEM-1","issue":"5","issued":{"date-parts":[["1992","5"]]},"page":"2731-9","publisher":"American Society for Microbiology (ASM)","title":"Human immunodeficiency virus vectors for inducible expression of foreign genes.","type":"article-journal","volume":"66"},"uris":["http://www.mendeley.com/documents/?uuid=267afa34-131b-3ae8-99e1-3d608d15bd9e"]}],"mendeley":{"formattedCitation":"(25)","plainTextFormattedCitation":"(25)","previouslyFormattedCitation":"(26)"},"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(25)</w:t>
      </w:r>
      <w:r w:rsidR="00E00B83" w:rsidRPr="0037135A">
        <w:rPr>
          <w:rFonts w:ascii="Arial" w:hAnsi="Arial" w:cs="Arial"/>
          <w:color w:val="000000" w:themeColor="text1"/>
          <w:sz w:val="20"/>
          <w:szCs w:val="20"/>
        </w:rPr>
        <w:fldChar w:fldCharType="end"/>
      </w:r>
      <w:r w:rsidR="002A4BB7" w:rsidRPr="0037135A">
        <w:rPr>
          <w:rFonts w:ascii="Arial" w:hAnsi="Arial" w:cs="Arial"/>
          <w:color w:val="000000" w:themeColor="text1"/>
          <w:sz w:val="20"/>
          <w:szCs w:val="20"/>
        </w:rPr>
        <w:t>, and RNA packaging</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{"citationItems":[{"id":"ITEM-1","itemData":{"DOI":"10.1016/J.JMB.2017.06.018","ISSN":"0022-2836","abstract":"Genome packaging is an essential step to generate infectious HIV-1 virions and is mediated by interactions between the viral protein Gag and cis-acting elements in the full-length RNA. The sequence necessary and sufficient to allow RNA genome packaging into an HIV-1 particle has not been defined. Here, we used two distinct reporter systems to determine the HIV-1 sequence required for heterologous, non-viral RNAs to be packaged into viral particles. Although the 5′ untranslated region (UTR) of the HIV-1 RNA is known to be important for RNA packaging, we found that its ability to mediate packaging relies heavily on the context of the downstream sequences. Insertion of the 5′ UTR and the first 32-nt of gag into two different reporter RNAs is not sufficient to mediate the packaging of these RNA into HIV-1 particles. However, adding the 5′ half of the gag gene to the 5′ UTR strongly facilitates the packaging of two reporter RNAs; such RNAs can be packaged at &gt;50% of the efficiencies of an HIV-1 near full-length vector. To further examine the role of the gag sequence in RNA packaging, we replaced the 5′ gag sequence in the HIV-1 genome with two codon-optimized gag sequences and found that such substitutions only resulted in a moderate decrease of RNA packaging efficiencies. Taken together, these results indicated that both HIV-1 5′ UTR and the 5′ gag sequence are required for efficient packaging of non-viral RNA into HIV-1 particles, although the gag sequence likely plays an indirect role in genome packaging.","author":[{"dropping-particle":"","family":"Liu","given":"Yang","non-dropping-particle":"","parse-names":false,"suffix":""},{"dropping-particle":"","family":"Nikolaitchik","given":"Olga A.","non-dropping-particle":"","parse-names":false,"suffix":""},{"dropping-particle":"","family":"Rahman","given":"Sheikh Abdul","non-dropping-particle":"","parse-names":false,"suffix":""},{"dropping-particle":"","family":"Chen","given":"Jianbo","non-dropping-particle":"","parse-names":false,"suffix":""},{"dropping-particle":"","family":"Pathak","given":"Vinay K.","non-dropping-particle":"","parse-names":false,"suffix":""},{"dropping-particle":"","family":"Hu","given":"Wei-Shau","non-dropping-particle":"","parse-names":false,"suffix":""}],"container-title":"Journal of Molecular Biology","id":"ITEM-1","issue":"16","issued":{"date-parts":[["2017","8","4"]]},"page":"2542-2555","publisher":"Academic Press","title":"HIV-1 Sequence Necessary and Sufficient to Package Non-viral RNAs into HIV-1 Particles","type":"article-journal","volume":"429"},"uris":["http://www.mendeley.com/documents/?uuid=ccb63aa0-c502-3aa9-83e2-87b4e623c69a"]}],"mendeley":{"formattedCitation":"(19)","plainTextFormattedCitation":"(19)","previouslyFormattedCitation":"(20)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(19)</w:t>
      </w:r>
      <w:r w:rsidR="00E00B83" w:rsidRPr="0037135A">
        <w:rPr>
          <w:rFonts w:ascii="Arial" w:hAnsi="Arial" w:cs="Arial"/>
          <w:color w:val="000000" w:themeColor="text1"/>
          <w:sz w:val="20"/>
          <w:szCs w:val="20"/>
        </w:rPr>
        <w:fldChar w:fldCharType="end"/>
      </w:r>
      <w:r w:rsidR="002A4BB7" w:rsidRPr="0037135A">
        <w:rPr>
          <w:rFonts w:ascii="Arial" w:hAnsi="Arial" w:cs="Arial"/>
          <w:color w:val="000000" w:themeColor="text1"/>
          <w:sz w:val="20"/>
          <w:szCs w:val="20"/>
        </w:rPr>
        <w:t>.</w:t>
      </w:r>
    </w:p>
    <w:p w14:paraId="1E4BBF3C" w14:textId="77777777" w:rsidR="003B4033" w:rsidRPr="0037135A" w:rsidRDefault="005A5C88" w:rsidP="003E2DD1">
      <w:pPr>
        <w:pStyle w:val="Default"/>
        <w:pageBreakBefore/>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lastRenderedPageBreak/>
        <w:t xml:space="preserve">In this study </w:t>
      </w:r>
      <w:r w:rsidR="00DC0FA3" w:rsidRPr="0037135A">
        <w:rPr>
          <w:rFonts w:ascii="Arial" w:hAnsi="Arial" w:cs="Arial"/>
          <w:color w:val="000000" w:themeColor="text1"/>
          <w:sz w:val="20"/>
          <w:szCs w:val="20"/>
        </w:rPr>
        <w:t>we</w:t>
      </w:r>
      <w:r w:rsidR="003B4033" w:rsidRPr="0037135A">
        <w:rPr>
          <w:rFonts w:ascii="Arial" w:hAnsi="Arial" w:cs="Arial"/>
          <w:color w:val="000000" w:themeColor="text1"/>
          <w:sz w:val="20"/>
          <w:szCs w:val="20"/>
        </w:rPr>
        <w:t xml:space="preserve"> </w:t>
      </w:r>
      <w:r w:rsidR="00914CDC" w:rsidRPr="0037135A">
        <w:rPr>
          <w:rFonts w:ascii="Arial" w:hAnsi="Arial" w:cs="Arial"/>
          <w:color w:val="000000" w:themeColor="text1"/>
          <w:sz w:val="20"/>
          <w:szCs w:val="20"/>
        </w:rPr>
        <w:t xml:space="preserve">investigated </w:t>
      </w:r>
      <w:r w:rsidR="001421FB" w:rsidRPr="0037135A">
        <w:rPr>
          <w:rFonts w:ascii="Arial" w:hAnsi="Arial" w:cs="Arial"/>
          <w:color w:val="000000" w:themeColor="text1"/>
          <w:sz w:val="20"/>
          <w:szCs w:val="20"/>
        </w:rPr>
        <w:t xml:space="preserve">the </w:t>
      </w:r>
      <w:r w:rsidR="003B4033" w:rsidRPr="0037135A">
        <w:rPr>
          <w:rFonts w:ascii="Arial" w:hAnsi="Arial" w:cs="Arial"/>
          <w:color w:val="000000" w:themeColor="text1"/>
          <w:sz w:val="20"/>
          <w:szCs w:val="20"/>
        </w:rPr>
        <w:t>optimi</w:t>
      </w:r>
      <w:r w:rsidR="00DC0FA3" w:rsidRPr="0037135A">
        <w:rPr>
          <w:rFonts w:ascii="Arial" w:hAnsi="Arial" w:cs="Arial"/>
          <w:color w:val="000000" w:themeColor="text1"/>
          <w:sz w:val="20"/>
          <w:szCs w:val="20"/>
        </w:rPr>
        <w:t>z</w:t>
      </w:r>
      <w:r w:rsidR="00914CDC" w:rsidRPr="0037135A">
        <w:rPr>
          <w:rFonts w:ascii="Arial" w:hAnsi="Arial" w:cs="Arial"/>
          <w:color w:val="000000" w:themeColor="text1"/>
          <w:sz w:val="20"/>
          <w:szCs w:val="20"/>
        </w:rPr>
        <w:t>ation of</w:t>
      </w:r>
      <w:r w:rsidR="003B4033" w:rsidRPr="0037135A">
        <w:rPr>
          <w:rFonts w:ascii="Arial" w:hAnsi="Arial" w:cs="Arial"/>
          <w:color w:val="000000" w:themeColor="text1"/>
          <w:sz w:val="20"/>
          <w:szCs w:val="20"/>
        </w:rPr>
        <w:t xml:space="preserve"> the dimerization properties of HIV-1 derived lentiviral vector</w:t>
      </w:r>
      <w:r w:rsidR="00DC0FA3" w:rsidRPr="0037135A">
        <w:rPr>
          <w:rFonts w:ascii="Arial" w:hAnsi="Arial" w:cs="Arial"/>
          <w:color w:val="000000" w:themeColor="text1"/>
          <w:sz w:val="20"/>
          <w:szCs w:val="20"/>
        </w:rPr>
        <w:t xml:space="preserve"> RNAs and the effect on packaging,</w:t>
      </w:r>
      <w:r w:rsidR="003B4033" w:rsidRPr="0037135A">
        <w:rPr>
          <w:rFonts w:ascii="Arial" w:hAnsi="Arial" w:cs="Arial"/>
          <w:color w:val="000000" w:themeColor="text1"/>
          <w:sz w:val="20"/>
          <w:szCs w:val="20"/>
        </w:rPr>
        <w:t xml:space="preserve"> through structure informed genome modifications targeting the U5-AUG </w:t>
      </w:r>
      <w:r w:rsidR="001421FB" w:rsidRPr="0037135A">
        <w:rPr>
          <w:rFonts w:ascii="Arial" w:hAnsi="Arial" w:cs="Arial"/>
          <w:color w:val="000000" w:themeColor="text1"/>
          <w:sz w:val="20"/>
          <w:szCs w:val="20"/>
        </w:rPr>
        <w:t>interaction</w:t>
      </w:r>
      <w:r w:rsidR="003B4033" w:rsidRPr="0037135A">
        <w:rPr>
          <w:rFonts w:ascii="Arial" w:hAnsi="Arial" w:cs="Arial"/>
          <w:color w:val="000000" w:themeColor="text1"/>
          <w:sz w:val="20"/>
          <w:szCs w:val="20"/>
        </w:rPr>
        <w:t>.</w:t>
      </w:r>
      <w:r w:rsidR="00914CDC" w:rsidRPr="0037135A">
        <w:rPr>
          <w:rFonts w:ascii="Arial" w:hAnsi="Arial" w:cs="Arial"/>
          <w:color w:val="000000" w:themeColor="text1"/>
          <w:sz w:val="20"/>
          <w:szCs w:val="20"/>
        </w:rPr>
        <w:t xml:space="preserve"> This failed to reveal a simple relationship between modulation of dimerization</w:t>
      </w:r>
      <w:r w:rsidR="001421FB" w:rsidRPr="0037135A">
        <w:rPr>
          <w:rFonts w:ascii="Arial" w:hAnsi="Arial" w:cs="Arial"/>
          <w:color w:val="000000" w:themeColor="text1"/>
          <w:sz w:val="20"/>
          <w:szCs w:val="20"/>
        </w:rPr>
        <w:t xml:space="preserve">, </w:t>
      </w:r>
      <w:r w:rsidR="00914CDC" w:rsidRPr="0037135A">
        <w:rPr>
          <w:rFonts w:ascii="Arial" w:hAnsi="Arial" w:cs="Arial"/>
          <w:color w:val="000000" w:themeColor="text1"/>
          <w:sz w:val="20"/>
          <w:szCs w:val="20"/>
        </w:rPr>
        <w:t xml:space="preserve">packaging </w:t>
      </w:r>
      <w:r w:rsidR="001421FB" w:rsidRPr="0037135A">
        <w:rPr>
          <w:rFonts w:ascii="Arial" w:hAnsi="Arial" w:cs="Arial"/>
          <w:color w:val="000000" w:themeColor="text1"/>
          <w:sz w:val="20"/>
          <w:szCs w:val="20"/>
        </w:rPr>
        <w:t>and infectivity</w:t>
      </w:r>
      <w:r w:rsidR="00914CDC" w:rsidRPr="0037135A">
        <w:rPr>
          <w:rFonts w:ascii="Arial" w:hAnsi="Arial" w:cs="Arial"/>
          <w:color w:val="000000" w:themeColor="text1"/>
          <w:sz w:val="20"/>
          <w:szCs w:val="20"/>
        </w:rPr>
        <w:t xml:space="preserve">. </w:t>
      </w:r>
      <w:r w:rsidR="00180E77" w:rsidRPr="0037135A">
        <w:rPr>
          <w:rFonts w:ascii="Arial" w:hAnsi="Arial" w:cs="Arial"/>
          <w:color w:val="000000" w:themeColor="text1"/>
          <w:sz w:val="20"/>
          <w:szCs w:val="20"/>
        </w:rPr>
        <w:t xml:space="preserve">As anticipated, </w:t>
      </w:r>
      <w:r w:rsidR="00CA406A" w:rsidRPr="0037135A">
        <w:rPr>
          <w:rFonts w:ascii="Arial" w:hAnsi="Arial" w:cs="Arial"/>
          <w:color w:val="000000" w:themeColor="text1"/>
          <w:sz w:val="20"/>
          <w:szCs w:val="20"/>
        </w:rPr>
        <w:t xml:space="preserve">U5-AUG </w:t>
      </w:r>
      <w:r w:rsidR="00180E77" w:rsidRPr="0037135A">
        <w:rPr>
          <w:rFonts w:ascii="Arial" w:hAnsi="Arial" w:cs="Arial"/>
          <w:color w:val="000000" w:themeColor="text1"/>
          <w:sz w:val="20"/>
          <w:szCs w:val="20"/>
        </w:rPr>
        <w:t xml:space="preserve">stabilised </w:t>
      </w:r>
      <w:r w:rsidR="00CA406A" w:rsidRPr="0037135A">
        <w:rPr>
          <w:rFonts w:ascii="Arial" w:hAnsi="Arial" w:cs="Arial"/>
          <w:color w:val="000000" w:themeColor="text1"/>
          <w:sz w:val="20"/>
          <w:szCs w:val="20"/>
        </w:rPr>
        <w:t>mutants were characteri</w:t>
      </w:r>
      <w:r w:rsidR="00DC0FA3" w:rsidRPr="0037135A">
        <w:rPr>
          <w:rFonts w:ascii="Arial" w:hAnsi="Arial" w:cs="Arial"/>
          <w:color w:val="000000" w:themeColor="text1"/>
          <w:sz w:val="20"/>
          <w:szCs w:val="20"/>
        </w:rPr>
        <w:t>z</w:t>
      </w:r>
      <w:r w:rsidR="00CA406A" w:rsidRPr="0037135A">
        <w:rPr>
          <w:rFonts w:ascii="Arial" w:hAnsi="Arial" w:cs="Arial"/>
          <w:color w:val="000000" w:themeColor="text1"/>
          <w:sz w:val="20"/>
          <w:szCs w:val="20"/>
        </w:rPr>
        <w:t xml:space="preserve">ed by an increased propensity to dimerize. Despite this and the </w:t>
      </w:r>
      <w:r w:rsidR="00952304" w:rsidRPr="0037135A">
        <w:rPr>
          <w:rFonts w:ascii="Arial" w:hAnsi="Arial" w:cs="Arial"/>
          <w:color w:val="000000" w:themeColor="text1"/>
          <w:sz w:val="20"/>
          <w:szCs w:val="20"/>
        </w:rPr>
        <w:t xml:space="preserve">established </w:t>
      </w:r>
      <w:r w:rsidR="00CA406A" w:rsidRPr="0037135A">
        <w:rPr>
          <w:rFonts w:ascii="Arial" w:hAnsi="Arial" w:cs="Arial"/>
          <w:color w:val="000000" w:themeColor="text1"/>
          <w:sz w:val="20"/>
          <w:szCs w:val="20"/>
        </w:rPr>
        <w:t>relationship between dimerization and packaging</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10.1128/JVI.75.6.2557","author":[{"dropping-particle":"","family":"Sakuragi","given":"Jun-ichi","non-dropping-particle":"","parse-names":false,"suffix":""},{"dropping-particle":"","family":"Shioda","given":"Tatsuo","non-dropping-particle":"","parse-names":false,"suffix":""}],"container-title":"Journal of virology","id":"ITEM-1","issue":"6","issued":{"date-parts":[["2001"]]},"page":"2557-2565","title":"Duplication of the Primary Encapsidation and Dimer Linkage Region of Human Immunodeficiency Virus Type 1 RNA Results in the Appearance of Monomeric RNA in Virions","type":"article-journal","volume":"75"},"uris":["http://www.mendeley.com/documents/?uuid=6faf4d09-8fa9-404d-b33b-3fcd62ce2008"]}],"mendeley":{"formattedCitation":"(26)","plainTextFormattedCitation":"(26)","previouslyFormattedCitation":"(27)"},"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(26)</w:t>
      </w:r>
      <w:r w:rsidR="00E00B83" w:rsidRPr="0037135A">
        <w:rPr>
          <w:rFonts w:ascii="Arial" w:hAnsi="Arial" w:cs="Arial"/>
          <w:color w:val="000000" w:themeColor="text1"/>
          <w:sz w:val="20"/>
          <w:szCs w:val="20"/>
        </w:rPr>
        <w:fldChar w:fldCharType="end"/>
      </w:r>
      <w:r w:rsidR="00CA406A" w:rsidRPr="0037135A">
        <w:rPr>
          <w:rFonts w:ascii="Arial" w:hAnsi="Arial" w:cs="Arial"/>
          <w:color w:val="000000" w:themeColor="text1"/>
          <w:sz w:val="20"/>
          <w:szCs w:val="20"/>
        </w:rPr>
        <w:t xml:space="preserve">, these mutations did not increase packaging and actually decreased infectivity; important findings that add to the ongoing debate on the link between </w:t>
      </w:r>
      <w:r w:rsidR="00DC0FA3" w:rsidRPr="0037135A">
        <w:rPr>
          <w:rFonts w:ascii="Arial" w:hAnsi="Arial" w:cs="Arial"/>
          <w:color w:val="000000" w:themeColor="text1"/>
          <w:sz w:val="20"/>
          <w:szCs w:val="20"/>
        </w:rPr>
        <w:t>these processes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{"citationItems":[{"id":"ITEM-1","itemData":{"ISSN":"0022-538X","PMID":"9094609","abstract":"A stem-loop termed the kissing-loop hairpin is one of the most highly conserved structures within the leader of human immunodeficiency virus type 1 (HIV-1) and chimpanzee immunodeficiency virus genomic RNA. Because it plays a key role in the in vitro dimerization of short HIV-1 RNA transcripts (M. Laughrea and L. Jette, Biochemistry 35:1589-1598, 1996, and references therein; M. Laughrea and L. Jette, Biochemistry 35:9366-9374, 1996, and references therein) and because dimeric RNAs may be preferably encapsidated into the HIV-1 virus, alterations of the kissing-loop hairpin might affect the in vivo dimerization and encapsidation processes. Accordingly, substitution and deletion mutations were introduced into the kissing-loop hairpin of an infectious HIV-1 molecular clone in order to produce viruses by transfection methods. The infectivity of the resulting viruses was decreased by at least 99%, the amount of genomic RNA packaged per virus was decreased by 50 to 75%, and the proportion of dimeric genomic RNA was reduced from &gt;80 to 40 to 50%, but the dissociation temperature of the genomic RNA was unchanged. There is evidence suggesting that the deletion mutations moderately inhibited CAp24 production but had no significant effect on RNA splicing. These results are consistent with the kissing-loop model of HIV-1 RNA dimerization. In fact, because intracellular viral RNAs are probably more concentrated in transfected cells than in cells infected by one virus and because the dimerization and encapsidation processes are concentration dependent, it is likely that much larger dimerization and encapsidation defects would have been manifested within cells infected by no more than one virus.","author":[{"dropping-particle":"","family":"Laughrea","given":"M","non-dropping-particle":"","parse-names":false,"suffix":""},{"dropping-particle":"","family":"Jetté","given":"L","non-dropping-particle":"","parse-names":false,"suffix":""},{"dropping-particle":"","family":"Mak","given":"J","non-dropping-particle":"","parse-names":false,"suffix":""},{"dropping-particle":"","family":"Kleiman","given":"L","non-dropping-particle":"","parse-names":false,"suffix":""},{"dropping-particle":"","family":"Liang","given":"C","non-dropping-particle":"","parse-names":false,"suffix":""},{"dropping-particle":"","family":"Wainberg","given":"M A","non-dropping-particle":"","parse-names":false,"suffix":""}],"container-title":"Journal of virology","id":"ITEM-1","issue":"5","issued":{"date-parts":[["1997","5"]]},"page":"3397-406","publisher":"American Society for Microbiology (ASM)","title":"Mutations in the kissing-loop hairpin of human immunodeficiency virus type 1 reduce viral infectivity as well as genomic RNA packaging and dimerization.","type":"article-journal","volume":"71"},"uris":["http://www.mendeley.com/documents/?uuid=0d46994f-0a03-3ca2-a8e7-abdb406d52d3"]},{"id":"ITEM-2","itemData":{"ISSN":"0022-538X","PMID":"8794309","abstract":"The virion-associated genome of human immunodeficiency virus type 1 consists of a noncovalently linked dimer of two identical, unspliced RNA molecules. A hairpin structure within the untranslated leader transcript is postulated to play a role in RNA dimerization through base pairing of the autocomplementary loop sequences. This hairpin motif with the palindromic loop sequence is referred to as the dimer initiation site (DIS), and the type of interaction is termed loop-loop kissing. Detailed phylogenetic analysis of the DIS motifs in different human and simian immunodeficiency viruses revealed conservation of the hairpin structure with a 6-mer palindrome in the loop, despite considerable sequence divergence. This finding supports the loop-loop kissing mechanism. To test this possibility, proviral genomes with mutations in the DIS palindrome were constructed. The appearance of infectious virus upon transfection into SupT1 T cells was delayed for the DIS mutants compared with that obtained by transfection of the wild-type provirus (pLAI), confirming that this RNA motif plays an important role in virus replication. Surprisingly, the RNA genome extracted from mutant virions was found to be fully dimeric and to have a normal thermal stability. These results indicate that the DIS motif is not essential for human immunodeficiency virus type 1 RNA dimerization and suggest that DIS base pairing does not contribute to the stability of the mature RNA dimer. Instead, we measured a reduction in the amount of viral RNA encapsidated in the mutant virions, suggesting a role of the DIS motif in RNA packaging. This result correlates with the idea that the processes of RNA dimerization and packaging are intrinsically linked, and we propose that DIS pairing is a prerequisite for RNA packaging.","author":[{"dropping-particle":"","family":"Berkhout","given":"B","non-dropping-particle":"","parse-names":false,"suffix":""},{"dropping-particle":"","family":"Wamel","given":"J L","non-dropping-particle":"van","parse-names":false,"suffix":""}],"container-title":"Journal of virology","id":"ITEM-2","issue":"10","issued":{"date-parts":[["1996","10"]]},"page":"6723-32","publisher":"American Society for Microbiology (ASM)","title":"Role of the DIS hairpin in replication of human immunodeficiency virus type 1.","type":"article-journal","volume":"70"},"uris":["http://www.mendeley.com/documents/?uuid=fd7d6df0-14c2-3880-84f2-7457793ff538"]},{"id":"ITEM-3","itemData":{"DOI":"10.1073/pnas.93.15.7577","ISSN":"0027-8424","PMID":"8755517","abstract":"After a retrovirus particle is released from the cell, the dimeric genomic RNA undergoes a change in conformation. We have previously proposed that this change, termed maturation of the dimer, is due to the action of nucleocapsid (NC) protein on the RNA within the virus particle. We now report that treatment of a 345-base synthetic fragment of Harvey sarcoma virus RNA with recombinant or synthetic HIV-1 NC protein converts a less stable form of dimeric RNA to a more stable form. This phenomenon thus appears to reproduce the maturation of dimeric retroviral RNA in a completely defined system in vitro. To our knowledge, maturation of dimeric RNA within a retrovirus particle is the first example of action of an \"RNA chaperone\" protein in vivo. Studies with mutant NC proteins suggest that the activity depends upon basic amino acid residues flanking the N-terminal zinc finger and upon residues within the N-terminal finger, including an aromatic amino acid, but do not require the zinc finger structures themselves.","author":[{"dropping-particle":"","family":"Feng","given":"Y X","non-dropping-particle":"","parse-names":false,"suffix":""},{"dropping-particle":"","family":"Copeland","given":"T D","non-dropping-particle":"","parse-names":false,"suffix":""},{"dropping-particle":"","family":"Henderson","given":"L E","non-dropping-particle":"","parse-names":false,"suffix":""},{"dropping-particle":"","family":"Gorelick","given":"R J","non-dropping-particle":"","parse-names":false,"suffix":""},{"dropping-particle":"","family":"Bosche","given":"W J","non-dropping-particle":"","parse-names":false,"suffix":""},{"dropping-particle":"","family":"Levin","given":"J G","non-dropping-particle":"","parse-names":false,"suffix":""},{"dropping-particle":"","family":"Rein","given":"A","non-dropping-particle":"","parse-names":false,"suffix":""}],"container-title":"Proceedings of the National Academy of Sciences of the United States of America","id":"ITEM-3","issue":"15","issued":{"date-parts":[["1996","7","23"]]},"page":"7577-81","publisher":"National Academy of Sciences","title":"HIV-1 nucleocapsid protein induces &amp;quot;maturation&amp;quot; of dimeric retroviral RNA in vitro.","type":"article-journal","volume":"93"},"uris":["http://www.mendeley.com/documents/?uuid=87a5f014-3a0b-3e6a-9566-17e799972c53"]},{"id":"ITEM-4","itemData":{"ISSN":"0022-538X","PMID":"7884856","abstract":"The selective encapsidation of retroviral RNA requires sequences in the Gag protein, as well as a cis-acting RNA packaging signal (psi site) near the 5' end of the genomic transcript. Gag protein of human immunodeficiency virus type 1 (HIV-1) has recently been found to bind specifically to the HIV-1 psi element in vitro. Here we report studies aimed at mapping features within the genetically defined psi locus that are required for binding of HIV-1 Gag or of its processed nucleocapsid derivative. The full-length HIV-1 Gag (p55) and nucleocapsid (p15) sequences were expressed as glutathione S-transferase (GST) fusion proteins in Escherichia coli. In a gel shift assay containing excess competitor tRNA, affinity-purified GST-p15 and GST-p55 proteins bound to a 206-nucleotide psi RNA element spanning the major splice donor and gag start codons but did not bind to antisense psi transcripts. Quantitative filter-binding assays revealed that both GST-p55 and GST-p15 bound to this RNA sequence with identical affinities (apparent Kd congruent to 5 x 10(-8) M), indicating that all major determinants of psi binding affinity reside within the nucleocapsid portion of Gag. Chemical and RNase accessibility mapping, coupled with computerized sequence analysis, suggested a model for psi RNA structure comprising four independent stem-loops. Filter-binding studies revealed that RNAs corresponding to three of these hypothetical stem-loops can each function as a independent Gag binding site and that each is bound with approximately fourfold-lower apparent affinity than the full-length psi locus. Interaction of Gag with these regions is likely to play a major role in directing HIV-1 RNA encapsidation in vivo.","author":[{"dropping-particle":"","family":"Clever","given":"J","non-dropping-particle":"","parse-names":false,"suffix":""},{"dropping-particle":"","family":"Sassetti","given":"C","non-dropping-particle":"","parse-names":false,"suffix":""},{"dropping-particle":"","family":"Parslow","given":"T G","non-dropping-particle":"","parse-names":false,"suffix":""}],"container-title":"Journal of virology","id":"ITEM-4","issue":"4","issued":{"date-parts":[["1995","4"]]},"page":"2101-9","title":"RNA secondary structure and binding sites for gag gene products in the 5' packaging signal of human immunodeficiency virus type 1.","type":"article-journal","volume":"69"},"uris":["http://www.mendeley.com/documents/?uuid=89273e13-21b0-38c6-84ab-2fbb39c46cb6"]},{"id":"ITEM-5","itemData":{"DOI":"10.1128/jvi.76.3.959-967.2002","ISSN":"0022-538X","PMID":"11773371","abstract":"The dimer initiation site/dimer linkage sequence (DIS/DLS) region of the human immunodeficiency virus type 1 (HIV-1) RNA genome is thought to play important roles at various stages of the virus life cycle. Recently we showed that the DIS/DLS region affects RNA-RNA interaction in intact virus particles, by demonstrating that duplication of the region in viral RNA caused the production of virus particles containing partially monomeric RNAs. We have extended this finding and succeeded for the first time in creating mutant particles which contain only monomeric RNAs without modifying any viral proteins. In terms of RNA encapsidation ability, virion density, and protein processing, the mutant particles were comparable to wild-type particles. The level of production of viral DNA by the mutant virus construct in infected cells was also comparable to that of the constructs that produced exclusively dimeric RNA, indicating that monomeric viral RNA could be the template for strand transfer. These results indicated that the RNA dimerization of HIV-1 could be separated from viral RNA packaging and was not absolutely required for RNA packaging, virion maturation, and reverse transcription.","author":[{"dropping-particle":"","family":"Sakuragi","given":"Jun-ichi","non-dropping-particle":"","parse-names":false,"suffix":""},{"dropping-particle":"","family":"Iwamoto","given":"Aikichi","non-dropping-particle":"","parse-names":false,"suffix":""},{"dropping-particle":"","family":"Shioda","given":"Tatsuo","non-dropping-particle":"","parse-names":false,"suffix":""}],"container-title":"Journal of virology","id":"ITEM-5","issue":"3","issued":{"date-parts":[["2002","2","1"]]},"page":"959-67","publisher":"American Society for Microbiology Journals","title":"Dissociation of genome dimerization from packaging functions and virion maturation of human immunodeficiency virus type 1.","type":"article-journal","volume":"76"},"uris":["http://www.mendeley.com/documents/?uuid=fd2fb48e-9902-3152-aba1-2097e7d25fae"]},{"id":"ITEM-6","itemData":{"DOI":"10.1128/jvi.77.1.84-96.2003","ISSN":"0022-538X","PMID":"12477813","abstract":"Two copies of human immunodeficiency virus type 1 RNA are incorporated into each virus particle and are further converted to a stable dimer as the virus particle matures. Several RNA segments that flank the 5' splice donor site at nucleotide (nt) 289 have been shown to act as packaging signals. Among these, RNA stem-loop 1 (SL1) (nt 243 to 277) can trigger RNA dimerization through a \"kissing-loop\" mechanism and thus is termed the dimerization initiation site. However, it is unknown whether other packaging signals are also needed for dimerization. To pursue this subject, we mutated stem-loop 3 (SL3) (nt 312 to 325), a GA-rich region (nt 325 to 336), and two G-rich repeats (nt 363 to 367 and nt 405 to 409) in proviral DNA and assessed the effects on RNA dimerization by performing native Northern blot analyses. Our results show that the structure but not the specific RNA sequence of SL3 is needed not only for efficient viral RNA packaging but also for dimerization. Mutations of the GA-rich sequence severely diminished viral RNA dimerization as well as packaging; the combination of mutations in both SL3 and the GA-rich region led to further decreases, implying independent roles for each of these two RNA motifs. Compensation studies further demonstrated that the RNA-packaging and dimerization activity of the GA-rich sequence may not depend on a putative interaction between this region and a CU repeat sequence at nt 227 to 233. In contrast, substitutions in the two G-rich sequences did not cause any diminution of viral RNA packaging or dimerization. We conclude that both the SL3 motif and GA-rich RNA sequences, located downstream of the 5' splice donor site, are required for efficient RNA packaging and dimerization.","author":[{"dropping-particle":"","family":"Russell","given":"Rodney S","non-dropping-particle":"","parse-names":false,"suffix":""},{"dropping-particle":"","family":"Hu","given":"Jing","non-dropping-particle":"","parse-names":false,"suffix":""},{"dropping-particle":"","family":"Bériault","given":"Véronique","non-dropping-particle":"","parse-names":false,"suffix":""},{"dropping-particle":"","family":"Mouland","given":"Andrew J","non-dropping-particle":"","parse-names":false,"suffix":""},{"dropping-particle":"","family":"Laughrea","given":"Michael","non-dropping-particle":"","parse-names":false,"suffix":""},{"dropping-particle":"","family":"Kleiman","given":"Lawrence","non-dropping-particle":"","parse-names":false,"suffix":""},{"dropping-particle":"","family":"Wainberg","given":"Mark A","non-dropping-particle":"","parse-names":false,"suffix":""},{"dropping-particle":"","family":"Liang","given":"Chen","non-dropping-particle":"","parse-names":false,"suffix":""}],"container-title":"Journal of virology","id":"ITEM-6","issue":"1","issued":{"date-parts":[["2003","1"]]},"page":"84-96","publisher":"American Society for Microbiology (ASM)","title":"Sequences downstream of the 5' splice donor site are required for both packaging and dimerization of human immunodeficiency virus type 1 RNA.","type":"article-journal","volume":"77"},"uris":["http://www.mendeley.com/documents/?uuid=cddb550d-391f-3438-8aea-1bdc80891f76"]}],"mendeley":{"formattedCitation":"(27–32)","plainTextFormattedCitation":"(27–32)","previouslyFormattedCitation":"(28–33)"},"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(27–32)</w:t>
      </w:r>
      <w:r w:rsidR="00E00B83" w:rsidRPr="0037135A">
        <w:rPr>
          <w:rFonts w:ascii="Arial" w:hAnsi="Arial" w:cs="Arial"/>
          <w:color w:val="000000" w:themeColor="text1"/>
          <w:sz w:val="20"/>
          <w:szCs w:val="20"/>
        </w:rPr>
        <w:fldChar w:fldCharType="end"/>
      </w:r>
      <w:r w:rsidR="00CA406A" w:rsidRPr="0037135A">
        <w:rPr>
          <w:rFonts w:ascii="Arial" w:hAnsi="Arial" w:cs="Arial"/>
          <w:color w:val="000000" w:themeColor="text1"/>
          <w:sz w:val="20"/>
          <w:szCs w:val="20"/>
        </w:rPr>
        <w:t xml:space="preserve">. </w:t>
      </w:r>
      <w:r w:rsidR="00914CDC" w:rsidRPr="0037135A">
        <w:rPr>
          <w:rFonts w:ascii="Arial" w:hAnsi="Arial" w:cs="Arial"/>
          <w:color w:val="000000" w:themeColor="text1"/>
          <w:sz w:val="20"/>
          <w:szCs w:val="20"/>
        </w:rPr>
        <w:t>We therefore extended our analysis to include the 5’</w:t>
      </w:r>
      <w:r w:rsidR="00B57A26" w:rsidRPr="0037135A">
        <w:rPr>
          <w:rFonts w:ascii="Arial" w:hAnsi="Arial" w:cs="Arial"/>
          <w:i/>
          <w:color w:val="000000" w:themeColor="text1"/>
          <w:sz w:val="20"/>
          <w:szCs w:val="20"/>
        </w:rPr>
        <w:t>gag</w:t>
      </w:r>
      <w:r w:rsidR="00914CDC" w:rsidRPr="0037135A">
        <w:rPr>
          <w:rFonts w:ascii="Arial" w:hAnsi="Arial" w:cs="Arial"/>
          <w:color w:val="000000" w:themeColor="text1"/>
          <w:sz w:val="20"/>
          <w:szCs w:val="20"/>
        </w:rPr>
        <w:t xml:space="preserve"> region to attempt to elucidate the functional role</w:t>
      </w:r>
      <w:r w:rsidR="001421FB" w:rsidRPr="0037135A">
        <w:rPr>
          <w:rFonts w:ascii="Arial" w:hAnsi="Arial" w:cs="Arial"/>
          <w:color w:val="000000" w:themeColor="text1"/>
          <w:sz w:val="20"/>
          <w:szCs w:val="20"/>
        </w:rPr>
        <w:t xml:space="preserve">s </w:t>
      </w:r>
      <w:r w:rsidR="00914CDC" w:rsidRPr="0037135A">
        <w:rPr>
          <w:rFonts w:ascii="Arial" w:hAnsi="Arial" w:cs="Arial"/>
          <w:color w:val="000000" w:themeColor="text1"/>
          <w:sz w:val="20"/>
          <w:szCs w:val="20"/>
        </w:rPr>
        <w:t xml:space="preserve">of </w:t>
      </w:r>
      <w:r w:rsidR="001421FB" w:rsidRPr="0037135A">
        <w:rPr>
          <w:rFonts w:ascii="Arial" w:hAnsi="Arial" w:cs="Arial"/>
          <w:color w:val="000000" w:themeColor="text1"/>
          <w:sz w:val="20"/>
          <w:szCs w:val="20"/>
        </w:rPr>
        <w:t xml:space="preserve">these </w:t>
      </w:r>
      <w:r w:rsidR="00DC0FA3" w:rsidRPr="0037135A">
        <w:rPr>
          <w:rFonts w:ascii="Arial" w:hAnsi="Arial" w:cs="Arial"/>
          <w:color w:val="000000" w:themeColor="text1"/>
          <w:sz w:val="20"/>
          <w:szCs w:val="20"/>
        </w:rPr>
        <w:t xml:space="preserve">additional </w:t>
      </w:r>
      <w:r w:rsidR="001421FB" w:rsidRPr="0037135A">
        <w:rPr>
          <w:rFonts w:ascii="Arial" w:hAnsi="Arial" w:cs="Arial"/>
          <w:color w:val="000000" w:themeColor="text1"/>
          <w:sz w:val="20"/>
          <w:szCs w:val="20"/>
        </w:rPr>
        <w:t>RNA sequences</w:t>
      </w:r>
      <w:r w:rsidR="00914CDC" w:rsidRPr="0037135A">
        <w:rPr>
          <w:rFonts w:ascii="Arial" w:hAnsi="Arial" w:cs="Arial"/>
          <w:color w:val="000000" w:themeColor="text1"/>
          <w:sz w:val="20"/>
          <w:szCs w:val="20"/>
        </w:rPr>
        <w:t xml:space="preserve"> </w:t>
      </w:r>
      <w:r w:rsidR="00DC0FA3" w:rsidRPr="0037135A">
        <w:rPr>
          <w:rFonts w:ascii="Arial" w:hAnsi="Arial" w:cs="Arial"/>
          <w:color w:val="000000" w:themeColor="text1"/>
          <w:sz w:val="20"/>
          <w:szCs w:val="20"/>
        </w:rPr>
        <w:t xml:space="preserve">seeking to </w:t>
      </w:r>
      <w:r w:rsidR="00914CDC" w:rsidRPr="0037135A">
        <w:rPr>
          <w:rFonts w:ascii="Arial" w:hAnsi="Arial" w:cs="Arial"/>
          <w:color w:val="000000" w:themeColor="text1"/>
          <w:sz w:val="20"/>
          <w:szCs w:val="20"/>
        </w:rPr>
        <w:t xml:space="preserve">relate </w:t>
      </w:r>
      <w:r w:rsidR="001421FB" w:rsidRPr="0037135A">
        <w:rPr>
          <w:rFonts w:ascii="Arial" w:hAnsi="Arial" w:cs="Arial"/>
          <w:color w:val="000000" w:themeColor="text1"/>
          <w:sz w:val="20"/>
          <w:szCs w:val="20"/>
        </w:rPr>
        <w:t>this</w:t>
      </w:r>
      <w:r w:rsidR="00914CDC" w:rsidRPr="0037135A">
        <w:rPr>
          <w:rFonts w:ascii="Arial" w:hAnsi="Arial" w:cs="Arial"/>
          <w:color w:val="000000" w:themeColor="text1"/>
          <w:sz w:val="20"/>
          <w:szCs w:val="20"/>
        </w:rPr>
        <w:t xml:space="preserve"> to the known inter and intramolecular interactions in the leader RNA</w:t>
      </w:r>
      <w:r w:rsidR="001421FB" w:rsidRPr="0037135A">
        <w:rPr>
          <w:rFonts w:ascii="Arial" w:hAnsi="Arial" w:cs="Arial"/>
          <w:color w:val="000000" w:themeColor="text1"/>
          <w:sz w:val="20"/>
          <w:szCs w:val="20"/>
        </w:rPr>
        <w:t>.</w:t>
      </w:r>
    </w:p>
    <w:p w14:paraId="5AF412B3" w14:textId="77777777" w:rsidR="001935C2" w:rsidRPr="0037135A" w:rsidRDefault="009A5027" w:rsidP="001935C2">
      <w:pPr>
        <w:widowControl w:val="0"/>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In-gel </w:t>
      </w:r>
      <w:r w:rsidR="00AA44D4" w:rsidRPr="0037135A">
        <w:rPr>
          <w:rFonts w:ascii="Arial" w:hAnsi="Arial" w:cs="Arial"/>
          <w:color w:val="000000" w:themeColor="text1"/>
          <w:sz w:val="20"/>
          <w:szCs w:val="20"/>
        </w:rPr>
        <w:t xml:space="preserve">SHAPE </w:t>
      </w:r>
      <w:r w:rsidRPr="0037135A">
        <w:rPr>
          <w:rFonts w:ascii="Arial" w:hAnsi="Arial" w:cs="Arial"/>
          <w:color w:val="000000" w:themeColor="text1"/>
          <w:sz w:val="20"/>
          <w:szCs w:val="20"/>
        </w:rPr>
        <w:t xml:space="preserve">was employed to study the influence of the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region on the structure of the monomeric and dimeric vector RNA</w:t>
      </w:r>
      <w:r w:rsidR="001935C2" w:rsidRPr="0037135A">
        <w:rPr>
          <w:rFonts w:ascii="Arial" w:hAnsi="Arial" w:cs="Arial"/>
          <w:color w:val="000000" w:themeColor="text1"/>
          <w:sz w:val="20"/>
          <w:szCs w:val="20"/>
        </w:rPr>
        <w:t>.</w:t>
      </w:r>
      <w:r w:rsidR="001A0F0A"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SHAPE identif</w:t>
      </w:r>
      <w:r w:rsidR="003A7EF0" w:rsidRPr="0037135A">
        <w:rPr>
          <w:rFonts w:ascii="Arial" w:hAnsi="Arial" w:cs="Arial"/>
          <w:color w:val="000000" w:themeColor="text1"/>
          <w:sz w:val="20"/>
          <w:szCs w:val="20"/>
        </w:rPr>
        <w:t>ies</w:t>
      </w:r>
      <w:r w:rsidRPr="0037135A">
        <w:rPr>
          <w:rFonts w:ascii="Arial" w:hAnsi="Arial" w:cs="Arial"/>
          <w:color w:val="000000" w:themeColor="text1"/>
          <w:sz w:val="20"/>
          <w:szCs w:val="20"/>
        </w:rPr>
        <w:t xml:space="preserve"> RNA backbone flexibility, an indication of whether nucleotides are base-paired or not</w:t>
      </w:r>
      <w:r w:rsidR="00563D2B" w:rsidRPr="0037135A">
        <w:rPr>
          <w:rFonts w:ascii="Arial" w:hAnsi="Arial" w:cs="Arial"/>
          <w:color w:val="000000" w:themeColor="text1"/>
          <w:sz w:val="20"/>
          <w:szCs w:val="20"/>
        </w:rPr>
        <w:t>, and is used in combination with minimal free energy prediction, to generate structural models</w:t>
      </w:r>
      <w:r w:rsidR="00D83A4A" w:rsidRPr="0037135A">
        <w:rPr>
          <w:rFonts w:ascii="Arial" w:hAnsi="Arial" w:cs="Arial"/>
          <w:color w:val="000000" w:themeColor="text1"/>
          <w:sz w:val="20"/>
          <w:szCs w:val="20"/>
        </w:rPr>
        <w:t xml:space="preserve"> </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{"citationItems":[{"id":"ITEM-1","itemData":{"DOI":"10.1021/ja043822v","ISSN":"0002-7863","PMID":"15783204","abstract":"The reactivity of an RNA ribose hydroxyl is shown to be exquisitely sensitive to local nucleotide flexibility because a conformationally constrained adjacent 3'-phosphodiester inhibits formation of the deprotonated, nucleophilic oxyanion form of the 2'-hydroxyl group. Reaction with an appropriate electrophile, N-methylisatoic anhydride, to form a 2'-O-adduct thus can be used to monitor local structure at every nucleotide in an RNA. We develop a quantitative approach involving Selective 2'-Hydroxyl Acylation analyzed by Primer Extension (SHAPE) to map the structure of and to distinguish fine differences in structure for tRNAAsp transcripts at single nucleotide resolution. Modest extensions of the SHAPE approach will allow RNA structure to be monitored comprehensively and at single nucleotide resolution for RNAs of arbitrary sequence and structural complexity and under diverse solution environments.","author":[{"dropping-particle":"","family":"Merino","given":"Edward J.","non-dropping-particle":"","parse-names":false,"suffix":""},{"dropping-particle":"","family":"Wilkinson","given":"Kevin A.","non-dropping-particle":"","parse-names":false,"suffix":""},{"dropping-particle":"","family":"Coughlan","given":"Jennifer L.","non-dropping-particle":"","parse-names":false,"suffix":""},{"dropping-particle":"","family":"Weeks","given":"Kevin M.","non-dropping-particle":"","parse-names":false,"suffix":""}],"container-title":"Journal of the American Chemical Society","id":"ITEM-1","issue":"12","issued":{"date-parts":[["2005","3","30"]]},"page":"4223-4231","title":"RNA Structure Analysis at Single Nucleotide Resolution by Selective 2‘-Hydroxyl Acylation and Primer Extension (SHAPE)","type":"article-journal","volume":"127"},"uris":["http://www.mendeley.com/documents/?uuid=1c35a7c1-acf3-3d9d-8d7d-169d7f6f8d38"]}],"mendeley":{"formattedCitation":"(33)","plainTextFormattedCitation":"(33)","previouslyFormattedCitation":"(34)"},"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(33)</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In-gel SHAPE was specifically chosen </w:t>
      </w:r>
      <w:r w:rsidR="00563D2B" w:rsidRPr="0037135A">
        <w:rPr>
          <w:rFonts w:ascii="Arial" w:hAnsi="Arial" w:cs="Arial"/>
          <w:color w:val="000000" w:themeColor="text1"/>
          <w:sz w:val="20"/>
          <w:szCs w:val="20"/>
        </w:rPr>
        <w:t xml:space="preserve">as it enables us to separate and visualise the individual structures adopted by the RNA. </w:t>
      </w:r>
      <w:r w:rsidR="001935C2" w:rsidRPr="0037135A">
        <w:rPr>
          <w:rFonts w:ascii="Arial" w:hAnsi="Arial" w:cs="Arial"/>
          <w:color w:val="000000" w:themeColor="text1"/>
          <w:sz w:val="20"/>
          <w:szCs w:val="20"/>
        </w:rPr>
        <w:t xml:space="preserve">Whilst there can be discrepancies between structures found </w:t>
      </w:r>
      <w:r w:rsidR="001935C2" w:rsidRPr="0037135A">
        <w:rPr>
          <w:rFonts w:ascii="Arial" w:hAnsi="Arial" w:cs="Arial"/>
          <w:i/>
          <w:iCs/>
          <w:color w:val="000000" w:themeColor="text1"/>
          <w:sz w:val="20"/>
          <w:szCs w:val="20"/>
        </w:rPr>
        <w:t>in vivo</w:t>
      </w:r>
      <w:r w:rsidR="001935C2" w:rsidRPr="0037135A">
        <w:rPr>
          <w:rFonts w:ascii="Arial" w:hAnsi="Arial" w:cs="Arial"/>
          <w:color w:val="000000" w:themeColor="text1"/>
          <w:sz w:val="20"/>
          <w:szCs w:val="20"/>
        </w:rPr>
        <w:t xml:space="preserve"> and </w:t>
      </w:r>
      <w:r w:rsidR="001935C2" w:rsidRPr="0037135A">
        <w:rPr>
          <w:rFonts w:ascii="Arial" w:hAnsi="Arial" w:cs="Arial"/>
          <w:i/>
          <w:iCs/>
          <w:color w:val="000000" w:themeColor="text1"/>
          <w:sz w:val="20"/>
          <w:szCs w:val="20"/>
        </w:rPr>
        <w:t>in vitro</w:t>
      </w:r>
      <w:r w:rsidR="001935C2" w:rsidRPr="0037135A">
        <w:rPr>
          <w:rFonts w:ascii="Arial" w:hAnsi="Arial" w:cs="Arial"/>
          <w:color w:val="000000" w:themeColor="text1"/>
          <w:sz w:val="20"/>
          <w:szCs w:val="20"/>
        </w:rPr>
        <w:t xml:space="preserve">, the </w:t>
      </w:r>
      <w:r w:rsidR="001935C2" w:rsidRPr="0037135A">
        <w:rPr>
          <w:rFonts w:ascii="Arial" w:hAnsi="Arial" w:cs="Arial"/>
          <w:i/>
          <w:iCs/>
          <w:color w:val="000000" w:themeColor="text1"/>
          <w:sz w:val="20"/>
          <w:szCs w:val="20"/>
        </w:rPr>
        <w:t>in vivo</w:t>
      </w:r>
      <w:r w:rsidR="001935C2" w:rsidRPr="0037135A">
        <w:rPr>
          <w:rFonts w:ascii="Arial" w:hAnsi="Arial" w:cs="Arial"/>
          <w:color w:val="000000" w:themeColor="text1"/>
          <w:sz w:val="20"/>
          <w:szCs w:val="20"/>
        </w:rPr>
        <w:t xml:space="preserve"> situation carries with it the additional complications of such a structurally flexible RNA as this being found in a variety structures, and of not knowing when and where proteins and other RNAs are bound, affecting the NMIA binding signature and significantly influencing the modelling.</w:t>
      </w:r>
      <w:r w:rsidR="00C57B97" w:rsidRPr="0037135A">
        <w:rPr>
          <w:rFonts w:ascii="Arial" w:hAnsi="Arial" w:cs="Arial"/>
          <w:color w:val="000000" w:themeColor="text1"/>
          <w:sz w:val="20"/>
          <w:szCs w:val="20"/>
        </w:rPr>
        <w:t xml:space="preserve"> </w:t>
      </w:r>
      <w:r w:rsidR="001935C2" w:rsidRPr="0037135A">
        <w:rPr>
          <w:rFonts w:ascii="Arial" w:hAnsi="Arial" w:cs="Arial"/>
          <w:color w:val="000000" w:themeColor="text1"/>
          <w:sz w:val="20"/>
          <w:szCs w:val="20"/>
        </w:rPr>
        <w:t xml:space="preserve">We </w:t>
      </w:r>
      <w:r w:rsidR="002A2F8F" w:rsidRPr="0037135A">
        <w:rPr>
          <w:rFonts w:ascii="Arial" w:hAnsi="Arial" w:cs="Arial"/>
          <w:color w:val="000000" w:themeColor="text1"/>
          <w:sz w:val="20"/>
          <w:szCs w:val="20"/>
        </w:rPr>
        <w:t xml:space="preserve">thus </w:t>
      </w:r>
      <w:r w:rsidR="001935C2" w:rsidRPr="0037135A">
        <w:rPr>
          <w:rFonts w:ascii="Arial" w:hAnsi="Arial" w:cs="Arial"/>
          <w:color w:val="000000" w:themeColor="text1"/>
          <w:sz w:val="20"/>
          <w:szCs w:val="20"/>
        </w:rPr>
        <w:t>chose to use in-gel SHAPE as it enabled us to probe individual structural conformations accurately.</w:t>
      </w:r>
      <w:r w:rsidR="00C57B97" w:rsidRPr="0037135A">
        <w:rPr>
          <w:rFonts w:ascii="Arial" w:hAnsi="Arial" w:cs="Arial"/>
          <w:color w:val="000000" w:themeColor="text1"/>
          <w:sz w:val="20"/>
          <w:szCs w:val="20"/>
        </w:rPr>
        <w:t xml:space="preserve"> </w:t>
      </w:r>
      <w:r w:rsidR="00266A4B" w:rsidRPr="0037135A">
        <w:rPr>
          <w:rFonts w:ascii="Arial" w:hAnsi="Arial" w:cs="Arial"/>
          <w:color w:val="000000" w:themeColor="text1"/>
          <w:sz w:val="20"/>
          <w:szCs w:val="20"/>
        </w:rPr>
        <w:t xml:space="preserve">At 690 </w:t>
      </w:r>
      <w:proofErr w:type="spellStart"/>
      <w:r w:rsidR="00266A4B" w:rsidRPr="0037135A">
        <w:rPr>
          <w:rFonts w:ascii="Arial" w:hAnsi="Arial" w:cs="Arial"/>
          <w:color w:val="000000" w:themeColor="text1"/>
          <w:sz w:val="20"/>
          <w:szCs w:val="20"/>
        </w:rPr>
        <w:t>nt</w:t>
      </w:r>
      <w:proofErr w:type="spellEnd"/>
      <w:r w:rsidR="00266A4B" w:rsidRPr="0037135A">
        <w:rPr>
          <w:rFonts w:ascii="Arial" w:hAnsi="Arial" w:cs="Arial"/>
          <w:color w:val="000000" w:themeColor="text1"/>
          <w:sz w:val="20"/>
          <w:szCs w:val="20"/>
        </w:rPr>
        <w:t xml:space="preserve"> for the monomer, the dimeric HIV-1 RNA studied here is close to the maximum size of RNA the technique can be used for</w:t>
      </w:r>
      <w:r w:rsidR="00511495" w:rsidRPr="0037135A">
        <w:rPr>
          <w:rFonts w:ascii="Arial" w:hAnsi="Arial" w:cs="Arial"/>
          <w:color w:val="000000" w:themeColor="text1"/>
          <w:sz w:val="20"/>
          <w:szCs w:val="20"/>
        </w:rPr>
        <w:t xml:space="preserve">, hence it is not currently possible to study these RNAs in-gel in the presence of the Gag protein as the complexes formed are too large to </w:t>
      </w:r>
      <w:r w:rsidR="00095D64" w:rsidRPr="0037135A">
        <w:rPr>
          <w:rFonts w:ascii="Arial" w:hAnsi="Arial" w:cs="Arial"/>
          <w:color w:val="000000" w:themeColor="text1"/>
          <w:sz w:val="20"/>
          <w:szCs w:val="20"/>
        </w:rPr>
        <w:t>allow</w:t>
      </w:r>
      <w:r w:rsidR="00511495" w:rsidRPr="0037135A">
        <w:rPr>
          <w:rFonts w:ascii="Arial" w:hAnsi="Arial" w:cs="Arial"/>
          <w:color w:val="000000" w:themeColor="text1"/>
          <w:sz w:val="20"/>
          <w:szCs w:val="20"/>
        </w:rPr>
        <w:t xml:space="preserve"> their extraction from the gel </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{"citationItems":[{"id":"ITEM-1","itemData":{"DOI":"10.1038/srep14369","ISSN":"2045-2322","abstract":"A novel combined RNA-protein interaction analysis distinguishes HIV-1 Gag protein binding sites from structural change in the viral RNA leader","author":[{"dropping-particle":"","family":"Kenyon","given":"Julia C.","non-dropping-particle":"","parse-names":false,"suffix":""},{"dropping-particle":"","family":"Prestwood","given":"Liam J.","non-dropping-particle":"","parse-names":false,"suffix":""},{"dropping-particle":"","family":"Lever","given":"Andrew M. L.","non-dropping-particle":"","parse-names":false,"suffix":""}],"container-title":"Scientific Reports","id":"ITEM-1","issue":"1","issued":{"date-parts":[["2015","11","9"]]},"page":"14369","publisher":"Nature Publishing Group","title":"A novel combined RNA-protein interaction analysis distinguishes HIV-1 Gag protein binding sites from structural change in the viral RNA leader","type":"article-journal","volume":"5"},"uris":["http://www.mendeley.com/documents/?uuid=377afbee-6797-347d-b8ed-a834959f5481"]}],"mendeley":{"formattedCitation":"(34)","plainTextFormattedCitation":"(34)","previouslyFormattedCitation":"(35)"},"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(34)</w:t>
      </w:r>
      <w:r w:rsidR="00E00B83" w:rsidRPr="0037135A">
        <w:rPr>
          <w:rFonts w:ascii="Arial" w:hAnsi="Arial" w:cs="Arial"/>
          <w:color w:val="000000" w:themeColor="text1"/>
          <w:sz w:val="20"/>
          <w:szCs w:val="20"/>
        </w:rPr>
        <w:fldChar w:fldCharType="end"/>
      </w:r>
      <w:r w:rsidR="008864A9" w:rsidRPr="0037135A">
        <w:rPr>
          <w:rFonts w:ascii="Arial" w:hAnsi="Arial" w:cs="Arial"/>
          <w:color w:val="000000" w:themeColor="text1"/>
          <w:sz w:val="20"/>
          <w:szCs w:val="20"/>
        </w:rPr>
        <w:t xml:space="preserve">. </w:t>
      </w:r>
      <w:r w:rsidR="00511495" w:rsidRPr="0037135A">
        <w:rPr>
          <w:rFonts w:ascii="Arial" w:hAnsi="Arial" w:cs="Arial"/>
          <w:color w:val="000000" w:themeColor="text1"/>
          <w:sz w:val="20"/>
          <w:szCs w:val="20"/>
        </w:rPr>
        <w:t>However, w</w:t>
      </w:r>
      <w:r w:rsidR="001935C2" w:rsidRPr="0037135A">
        <w:rPr>
          <w:rFonts w:ascii="Arial" w:hAnsi="Arial" w:cs="Arial"/>
          <w:color w:val="000000" w:themeColor="text1"/>
          <w:sz w:val="20"/>
          <w:szCs w:val="20"/>
        </w:rPr>
        <w:t>here the mutant RNA was packaged in detectable quantities, the dimerization behaviour of the mutant RNAs was confirmed in virions.</w:t>
      </w:r>
    </w:p>
    <w:p w14:paraId="607E35D1" w14:textId="77777777" w:rsidR="00CA406A" w:rsidRPr="0037135A" w:rsidRDefault="00CA406A" w:rsidP="003E2DD1">
      <w:pPr>
        <w:widowControl w:val="0"/>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We found that inclusion </w:t>
      </w:r>
      <w:r w:rsidR="009A5027" w:rsidRPr="0037135A">
        <w:rPr>
          <w:rFonts w:ascii="Arial" w:hAnsi="Arial" w:cs="Arial"/>
          <w:color w:val="000000" w:themeColor="text1"/>
          <w:sz w:val="20"/>
          <w:szCs w:val="20"/>
        </w:rPr>
        <w:t xml:space="preserve">of </w:t>
      </w:r>
      <w:r w:rsidR="00563D2B" w:rsidRPr="0037135A">
        <w:rPr>
          <w:rFonts w:ascii="Arial" w:hAnsi="Arial" w:cs="Arial"/>
          <w:color w:val="000000" w:themeColor="text1"/>
          <w:sz w:val="20"/>
          <w:szCs w:val="20"/>
        </w:rPr>
        <w:t>3’</w:t>
      </w:r>
      <w:r w:rsidR="00340452" w:rsidRPr="0037135A">
        <w:rPr>
          <w:rFonts w:ascii="Arial" w:hAnsi="Arial" w:cs="Arial"/>
          <w:color w:val="000000" w:themeColor="text1"/>
          <w:sz w:val="20"/>
          <w:szCs w:val="20"/>
        </w:rPr>
        <w:t xml:space="preserve"> </w:t>
      </w:r>
      <w:r w:rsidR="009A5027" w:rsidRPr="0037135A">
        <w:rPr>
          <w:rFonts w:ascii="Arial" w:hAnsi="Arial" w:cs="Arial"/>
          <w:i/>
          <w:color w:val="000000" w:themeColor="text1"/>
          <w:sz w:val="20"/>
          <w:szCs w:val="20"/>
        </w:rPr>
        <w:t>gag</w:t>
      </w:r>
      <w:r w:rsidR="009A5027" w:rsidRPr="0037135A">
        <w:rPr>
          <w:rFonts w:ascii="Arial" w:hAnsi="Arial" w:cs="Arial"/>
          <w:color w:val="000000" w:themeColor="text1"/>
          <w:sz w:val="20"/>
          <w:szCs w:val="20"/>
        </w:rPr>
        <w:t xml:space="preserve"> sequences had no effect on the </w:t>
      </w:r>
      <w:r w:rsidRPr="0037135A">
        <w:rPr>
          <w:rFonts w:ascii="Arial" w:hAnsi="Arial" w:cs="Arial"/>
          <w:color w:val="000000" w:themeColor="text1"/>
          <w:sz w:val="20"/>
          <w:szCs w:val="20"/>
        </w:rPr>
        <w:t xml:space="preserve">structure of the </w:t>
      </w:r>
      <w:r w:rsidR="009A5027" w:rsidRPr="0037135A">
        <w:rPr>
          <w:rFonts w:ascii="Arial" w:hAnsi="Arial" w:cs="Arial"/>
          <w:color w:val="000000" w:themeColor="text1"/>
          <w:sz w:val="20"/>
          <w:szCs w:val="20"/>
        </w:rPr>
        <w:t>monomeric WT</w:t>
      </w:r>
      <w:r w:rsidR="00952304" w:rsidRPr="0037135A">
        <w:rPr>
          <w:rFonts w:ascii="Arial" w:hAnsi="Arial" w:cs="Arial"/>
          <w:color w:val="000000" w:themeColor="text1"/>
          <w:sz w:val="20"/>
          <w:szCs w:val="20"/>
        </w:rPr>
        <w:t xml:space="preserve"> vector</w:t>
      </w:r>
      <w:r w:rsidR="009A5027" w:rsidRPr="0037135A">
        <w:rPr>
          <w:rFonts w:ascii="Arial" w:hAnsi="Arial" w:cs="Arial"/>
          <w:color w:val="000000" w:themeColor="text1"/>
          <w:sz w:val="20"/>
          <w:szCs w:val="20"/>
        </w:rPr>
        <w:t xml:space="preserve"> RNA</w:t>
      </w:r>
      <w:r w:rsidR="00563D2B" w:rsidRPr="0037135A">
        <w:rPr>
          <w:rFonts w:ascii="Arial" w:hAnsi="Arial" w:cs="Arial"/>
          <w:color w:val="000000" w:themeColor="text1"/>
          <w:sz w:val="20"/>
          <w:szCs w:val="20"/>
        </w:rPr>
        <w:t xml:space="preserve"> leader</w:t>
      </w:r>
      <w:r w:rsidR="009A5027" w:rsidRPr="0037135A">
        <w:rPr>
          <w:rFonts w:ascii="Arial" w:hAnsi="Arial" w:cs="Arial"/>
          <w:color w:val="000000" w:themeColor="text1"/>
          <w:sz w:val="20"/>
          <w:szCs w:val="20"/>
        </w:rPr>
        <w:t xml:space="preserve">, </w:t>
      </w:r>
      <w:r w:rsidR="009C5F73" w:rsidRPr="0037135A">
        <w:rPr>
          <w:rFonts w:ascii="Arial" w:hAnsi="Arial" w:cs="Arial"/>
          <w:color w:val="000000" w:themeColor="text1"/>
          <w:sz w:val="20"/>
          <w:szCs w:val="20"/>
        </w:rPr>
        <w:t xml:space="preserve">which remained constant, </w:t>
      </w:r>
      <w:r w:rsidR="009A5027" w:rsidRPr="0037135A">
        <w:rPr>
          <w:rFonts w:ascii="Arial" w:hAnsi="Arial" w:cs="Arial"/>
          <w:color w:val="000000" w:themeColor="text1"/>
          <w:sz w:val="20"/>
          <w:szCs w:val="20"/>
        </w:rPr>
        <w:t xml:space="preserve">but </w:t>
      </w:r>
      <w:r w:rsidR="00E36D5D" w:rsidRPr="0037135A">
        <w:rPr>
          <w:rFonts w:ascii="Arial" w:hAnsi="Arial" w:cs="Arial"/>
          <w:color w:val="000000" w:themeColor="text1"/>
          <w:sz w:val="20"/>
          <w:szCs w:val="20"/>
        </w:rPr>
        <w:t xml:space="preserve">their inclusion </w:t>
      </w:r>
      <w:r w:rsidRPr="0037135A">
        <w:rPr>
          <w:rFonts w:ascii="Arial" w:hAnsi="Arial" w:cs="Arial"/>
          <w:color w:val="000000" w:themeColor="text1"/>
          <w:sz w:val="20"/>
          <w:szCs w:val="20"/>
        </w:rPr>
        <w:t xml:space="preserve">did have </w:t>
      </w:r>
      <w:r w:rsidR="009A5027" w:rsidRPr="0037135A">
        <w:rPr>
          <w:rFonts w:ascii="Arial" w:hAnsi="Arial" w:cs="Arial"/>
          <w:color w:val="000000" w:themeColor="text1"/>
          <w:sz w:val="20"/>
          <w:szCs w:val="20"/>
        </w:rPr>
        <w:t xml:space="preserve">a profound effect on the conformation of the dimeric </w:t>
      </w:r>
      <w:r w:rsidRPr="0037135A">
        <w:rPr>
          <w:rFonts w:ascii="Arial" w:hAnsi="Arial" w:cs="Arial"/>
          <w:color w:val="000000" w:themeColor="text1"/>
          <w:sz w:val="20"/>
          <w:szCs w:val="20"/>
        </w:rPr>
        <w:t>species</w:t>
      </w:r>
      <w:r w:rsidR="00563D2B" w:rsidRPr="0037135A">
        <w:rPr>
          <w:rFonts w:ascii="Arial" w:hAnsi="Arial" w:cs="Arial"/>
          <w:color w:val="000000" w:themeColor="text1"/>
          <w:sz w:val="20"/>
          <w:szCs w:val="20"/>
        </w:rPr>
        <w:t xml:space="preserve"> leader</w:t>
      </w:r>
      <w:r w:rsidR="009A5027"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In the latter</w:t>
      </w:r>
      <w:r w:rsidR="001421FB"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a</w:t>
      </w:r>
      <w:r w:rsidR="009A5027" w:rsidRPr="0037135A">
        <w:rPr>
          <w:rFonts w:ascii="Arial" w:hAnsi="Arial" w:cs="Arial"/>
          <w:color w:val="000000" w:themeColor="text1"/>
          <w:sz w:val="20"/>
          <w:szCs w:val="20"/>
        </w:rPr>
        <w:t xml:space="preserve">ddition of </w:t>
      </w:r>
      <w:r w:rsidR="009A5027" w:rsidRPr="0037135A">
        <w:rPr>
          <w:rFonts w:ascii="Arial" w:hAnsi="Arial" w:cs="Arial"/>
          <w:i/>
          <w:color w:val="000000" w:themeColor="text1"/>
          <w:sz w:val="20"/>
          <w:szCs w:val="20"/>
        </w:rPr>
        <w:t>gag</w:t>
      </w:r>
      <w:r w:rsidR="009A5027" w:rsidRPr="0037135A">
        <w:rPr>
          <w:rFonts w:ascii="Arial" w:hAnsi="Arial" w:cs="Arial"/>
          <w:color w:val="000000" w:themeColor="text1"/>
          <w:sz w:val="20"/>
          <w:szCs w:val="20"/>
        </w:rPr>
        <w:t xml:space="preserve"> sequences downstream of the HIV-1 </w:t>
      </w:r>
      <w:r w:rsidR="00F13C43" w:rsidRPr="0037135A">
        <w:rPr>
          <w:rFonts w:ascii="Arial" w:hAnsi="Arial" w:cs="Arial"/>
          <w:color w:val="000000" w:themeColor="text1"/>
          <w:sz w:val="20"/>
          <w:szCs w:val="20"/>
        </w:rPr>
        <w:t>UTR</w:t>
      </w:r>
      <w:r w:rsidR="009A5027" w:rsidRPr="0037135A">
        <w:rPr>
          <w:rFonts w:ascii="Arial" w:hAnsi="Arial" w:cs="Arial"/>
          <w:color w:val="000000" w:themeColor="text1"/>
          <w:sz w:val="20"/>
          <w:szCs w:val="20"/>
        </w:rPr>
        <w:t xml:space="preserve"> was accompanied by a decrease in SHAPE reactivity in the packaging signal, suggesting that </w:t>
      </w:r>
      <w:r w:rsidR="009A5027" w:rsidRPr="0037135A">
        <w:rPr>
          <w:rFonts w:ascii="Arial" w:hAnsi="Arial" w:cs="Arial"/>
          <w:i/>
          <w:color w:val="000000" w:themeColor="text1"/>
          <w:sz w:val="20"/>
          <w:szCs w:val="20"/>
        </w:rPr>
        <w:t>gag</w:t>
      </w:r>
      <w:r w:rsidR="009A5027" w:rsidRPr="0037135A">
        <w:rPr>
          <w:rFonts w:ascii="Arial" w:hAnsi="Arial" w:cs="Arial"/>
          <w:color w:val="000000" w:themeColor="text1"/>
          <w:sz w:val="20"/>
          <w:szCs w:val="20"/>
        </w:rPr>
        <w:t xml:space="preserve"> had a stabilising effect on the structure of </w:t>
      </w:r>
      <w:r w:rsidR="009A5027" w:rsidRPr="0037135A">
        <w:rPr>
          <w:rFonts w:ascii="Arial" w:hAnsi="Arial" w:cs="Arial"/>
          <w:i/>
          <w:color w:val="000000" w:themeColor="text1"/>
          <w:sz w:val="20"/>
          <w:szCs w:val="20"/>
        </w:rPr>
        <w:t>psi</w:t>
      </w:r>
      <w:r w:rsidR="009A5027" w:rsidRPr="0037135A">
        <w:rPr>
          <w:rFonts w:ascii="Arial" w:hAnsi="Arial" w:cs="Arial"/>
          <w:color w:val="000000" w:themeColor="text1"/>
          <w:sz w:val="20"/>
          <w:szCs w:val="20"/>
        </w:rPr>
        <w:t xml:space="preserve">. Direct interactions between the </w:t>
      </w:r>
      <w:proofErr w:type="spellStart"/>
      <w:r w:rsidR="009A5027" w:rsidRPr="0037135A">
        <w:rPr>
          <w:rFonts w:ascii="Arial" w:hAnsi="Arial" w:cs="Arial"/>
          <w:color w:val="000000" w:themeColor="text1"/>
          <w:sz w:val="20"/>
          <w:szCs w:val="20"/>
        </w:rPr>
        <w:t>polyA</w:t>
      </w:r>
      <w:proofErr w:type="spellEnd"/>
      <w:r w:rsidR="00B3424B" w:rsidRPr="0037135A">
        <w:rPr>
          <w:rFonts w:ascii="Arial" w:hAnsi="Arial" w:cs="Arial"/>
          <w:color w:val="000000" w:themeColor="text1"/>
          <w:sz w:val="20"/>
          <w:szCs w:val="20"/>
        </w:rPr>
        <w:t xml:space="preserve"> (</w:t>
      </w:r>
      <w:proofErr w:type="spellStart"/>
      <w:r w:rsidR="00B3424B" w:rsidRPr="0037135A">
        <w:rPr>
          <w:rFonts w:ascii="Arial" w:hAnsi="Arial" w:cs="Arial"/>
          <w:color w:val="000000" w:themeColor="text1"/>
          <w:sz w:val="20"/>
          <w:szCs w:val="20"/>
        </w:rPr>
        <w:t>nts</w:t>
      </w:r>
      <w:proofErr w:type="spellEnd"/>
      <w:r w:rsidR="00B3424B" w:rsidRPr="0037135A">
        <w:rPr>
          <w:rFonts w:ascii="Arial" w:hAnsi="Arial" w:cs="Arial"/>
          <w:color w:val="000000" w:themeColor="text1"/>
          <w:sz w:val="20"/>
          <w:szCs w:val="20"/>
        </w:rPr>
        <w:t xml:space="preserve"> 61-95)</w:t>
      </w:r>
      <w:r w:rsidR="009A5027" w:rsidRPr="0037135A">
        <w:rPr>
          <w:rFonts w:ascii="Arial" w:hAnsi="Arial" w:cs="Arial"/>
          <w:color w:val="000000" w:themeColor="text1"/>
          <w:sz w:val="20"/>
          <w:szCs w:val="20"/>
        </w:rPr>
        <w:t xml:space="preserve"> and U5</w:t>
      </w:r>
      <w:r w:rsidR="00B3424B" w:rsidRPr="0037135A">
        <w:rPr>
          <w:rFonts w:ascii="Arial" w:hAnsi="Arial" w:cs="Arial"/>
          <w:color w:val="000000" w:themeColor="text1"/>
          <w:sz w:val="20"/>
          <w:szCs w:val="20"/>
        </w:rPr>
        <w:t xml:space="preserve"> (</w:t>
      </w:r>
      <w:proofErr w:type="spellStart"/>
      <w:r w:rsidR="00B3424B" w:rsidRPr="0037135A">
        <w:rPr>
          <w:rFonts w:ascii="Arial" w:hAnsi="Arial" w:cs="Arial"/>
          <w:color w:val="000000" w:themeColor="text1"/>
          <w:sz w:val="20"/>
          <w:szCs w:val="20"/>
        </w:rPr>
        <w:t>nts</w:t>
      </w:r>
      <w:proofErr w:type="spellEnd"/>
      <w:r w:rsidR="00B3424B" w:rsidRPr="0037135A">
        <w:rPr>
          <w:rFonts w:ascii="Arial" w:hAnsi="Arial" w:cs="Arial"/>
          <w:color w:val="000000" w:themeColor="text1"/>
          <w:sz w:val="20"/>
          <w:szCs w:val="20"/>
        </w:rPr>
        <w:t xml:space="preserve"> 103-122)</w:t>
      </w:r>
      <w:r w:rsidR="009A5027" w:rsidRPr="0037135A">
        <w:rPr>
          <w:rFonts w:ascii="Arial" w:hAnsi="Arial" w:cs="Arial"/>
          <w:color w:val="000000" w:themeColor="text1"/>
          <w:sz w:val="20"/>
          <w:szCs w:val="20"/>
        </w:rPr>
        <w:t xml:space="preserve"> elements of the HIV-1 leader </w:t>
      </w:r>
      <w:r w:rsidR="001421FB" w:rsidRPr="0037135A">
        <w:rPr>
          <w:rFonts w:ascii="Arial" w:hAnsi="Arial" w:cs="Arial"/>
          <w:color w:val="000000" w:themeColor="text1"/>
          <w:sz w:val="20"/>
          <w:szCs w:val="20"/>
        </w:rPr>
        <w:t xml:space="preserve">and </w:t>
      </w:r>
      <w:r w:rsidR="009A5027" w:rsidRPr="0037135A">
        <w:rPr>
          <w:rFonts w:ascii="Arial" w:hAnsi="Arial" w:cs="Arial"/>
          <w:i/>
          <w:color w:val="000000" w:themeColor="text1"/>
          <w:sz w:val="20"/>
          <w:szCs w:val="20"/>
        </w:rPr>
        <w:t>gag</w:t>
      </w:r>
      <w:r w:rsidR="009A5027"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sequences</w:t>
      </w:r>
      <w:r w:rsidR="00B3424B" w:rsidRPr="0037135A">
        <w:rPr>
          <w:rFonts w:ascii="Arial" w:hAnsi="Arial" w:cs="Arial"/>
          <w:color w:val="000000" w:themeColor="text1"/>
          <w:sz w:val="20"/>
          <w:szCs w:val="20"/>
        </w:rPr>
        <w:t xml:space="preserve"> (</w:t>
      </w:r>
      <w:proofErr w:type="spellStart"/>
      <w:r w:rsidR="00776329" w:rsidRPr="0037135A">
        <w:rPr>
          <w:rFonts w:ascii="Arial" w:hAnsi="Arial" w:cs="Arial"/>
          <w:color w:val="000000" w:themeColor="text1"/>
          <w:sz w:val="20"/>
          <w:szCs w:val="20"/>
        </w:rPr>
        <w:t>nts</w:t>
      </w:r>
      <w:proofErr w:type="spellEnd"/>
      <w:r w:rsidR="00776329" w:rsidRPr="0037135A">
        <w:rPr>
          <w:rFonts w:ascii="Arial" w:hAnsi="Arial" w:cs="Arial"/>
          <w:color w:val="000000" w:themeColor="text1"/>
          <w:sz w:val="20"/>
          <w:szCs w:val="20"/>
        </w:rPr>
        <w:t xml:space="preserve"> </w:t>
      </w:r>
      <w:r w:rsidR="00B3424B" w:rsidRPr="0037135A">
        <w:rPr>
          <w:rFonts w:ascii="Arial" w:hAnsi="Arial" w:cs="Arial"/>
          <w:color w:val="000000" w:themeColor="text1"/>
          <w:sz w:val="20"/>
          <w:szCs w:val="20"/>
        </w:rPr>
        <w:t>621-660 and 433-452 respectively)</w:t>
      </w:r>
      <w:r w:rsidR="001421FB" w:rsidRPr="0037135A">
        <w:rPr>
          <w:rFonts w:ascii="Arial" w:hAnsi="Arial" w:cs="Arial"/>
          <w:color w:val="000000" w:themeColor="text1"/>
          <w:sz w:val="20"/>
          <w:szCs w:val="20"/>
        </w:rPr>
        <w:t xml:space="preserve"> </w:t>
      </w:r>
      <w:r w:rsidR="009A5027" w:rsidRPr="0037135A">
        <w:rPr>
          <w:rFonts w:ascii="Arial" w:hAnsi="Arial" w:cs="Arial"/>
          <w:color w:val="000000" w:themeColor="text1"/>
          <w:sz w:val="20"/>
          <w:szCs w:val="20"/>
        </w:rPr>
        <w:t>were observed</w:t>
      </w:r>
      <w:r w:rsidR="001421FB" w:rsidRPr="0037135A">
        <w:rPr>
          <w:rFonts w:ascii="Arial" w:hAnsi="Arial" w:cs="Arial"/>
          <w:color w:val="000000" w:themeColor="text1"/>
          <w:sz w:val="20"/>
          <w:szCs w:val="20"/>
        </w:rPr>
        <w:t xml:space="preserve"> in our structural models</w:t>
      </w:r>
      <w:r w:rsidRPr="0037135A">
        <w:rPr>
          <w:rFonts w:ascii="Arial" w:hAnsi="Arial" w:cs="Arial"/>
          <w:color w:val="000000" w:themeColor="text1"/>
          <w:sz w:val="20"/>
          <w:szCs w:val="20"/>
        </w:rPr>
        <w:t xml:space="preserve">. </w:t>
      </w:r>
      <w:r w:rsidR="00B42CE4" w:rsidRPr="0037135A">
        <w:rPr>
          <w:rFonts w:ascii="Arial" w:hAnsi="Arial" w:cs="Arial"/>
          <w:color w:val="000000" w:themeColor="text1"/>
          <w:sz w:val="20"/>
          <w:szCs w:val="20"/>
        </w:rPr>
        <w:t xml:space="preserve">We chose to interrogate the RNA structures present and to derive our structural models in the absence of the Gag protein as the timing of Gag’s role in the packaging process is not certain and as this approach enabled us to separate and probe individual RNA structures under native conditions. We then applied further techniques to assess the relevance of our </w:t>
      </w:r>
      <w:r w:rsidR="00B42CE4" w:rsidRPr="0037135A">
        <w:rPr>
          <w:rFonts w:ascii="Arial" w:hAnsi="Arial" w:cs="Arial"/>
          <w:i/>
          <w:color w:val="000000" w:themeColor="text1"/>
          <w:sz w:val="20"/>
          <w:szCs w:val="20"/>
        </w:rPr>
        <w:t>in vitro</w:t>
      </w:r>
      <w:r w:rsidR="00266A4B" w:rsidRPr="0037135A">
        <w:rPr>
          <w:rFonts w:ascii="Arial" w:hAnsi="Arial" w:cs="Arial"/>
          <w:color w:val="000000" w:themeColor="text1"/>
          <w:sz w:val="20"/>
          <w:szCs w:val="20"/>
        </w:rPr>
        <w:t xml:space="preserve">-derived </w:t>
      </w:r>
      <w:r w:rsidR="00B42CE4" w:rsidRPr="0037135A">
        <w:rPr>
          <w:rFonts w:ascii="Arial" w:hAnsi="Arial" w:cs="Arial"/>
          <w:color w:val="000000" w:themeColor="text1"/>
          <w:sz w:val="20"/>
          <w:szCs w:val="20"/>
        </w:rPr>
        <w:t xml:space="preserve">structures to the viral lifecycle. </w:t>
      </w:r>
      <w:r w:rsidR="00563D2B" w:rsidRPr="0037135A">
        <w:rPr>
          <w:rFonts w:ascii="Arial" w:hAnsi="Arial" w:cs="Arial"/>
          <w:color w:val="000000" w:themeColor="text1"/>
          <w:sz w:val="20"/>
          <w:szCs w:val="20"/>
        </w:rPr>
        <w:t xml:space="preserve">As HIV-1 genetic variation is high, phylogenetic analyses are routinely used to assess whether structures modelled using </w:t>
      </w:r>
      <w:r w:rsidR="00563D2B" w:rsidRPr="0037135A">
        <w:rPr>
          <w:rFonts w:ascii="Arial" w:hAnsi="Arial" w:cs="Arial"/>
          <w:i/>
          <w:color w:val="000000" w:themeColor="text1"/>
          <w:sz w:val="20"/>
          <w:szCs w:val="20"/>
        </w:rPr>
        <w:t>in vitro</w:t>
      </w:r>
      <w:r w:rsidR="00563D2B" w:rsidRPr="0037135A">
        <w:rPr>
          <w:rFonts w:ascii="Arial" w:hAnsi="Arial" w:cs="Arial"/>
          <w:color w:val="000000" w:themeColor="text1"/>
          <w:sz w:val="20"/>
          <w:szCs w:val="20"/>
        </w:rPr>
        <w:t xml:space="preserve"> analyses are evolutionarily conserved</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 xml:space="preserve">ADDIN CSL_CITATION {"citationItems":[{"id":"ITEM-1","itemData":{"DOI":"10.1016/b978-0-12-801238-3.95723-4","abstract":"Abstract Biological species, including viruses, change through generations and over time in the process known as evolution. Viruses may evolve at high, uneven, and fluctuating rates among genome sites. The accumulated changes, through either mutation or recombination with other species, are first fixed in the genome of successful individuals that give rise to genetic lineages. The relationship between biological lineages related by common descent is called ‘phylogeny’. For inferring phylogeny, the differences between aligned sequences of genomes and proteins are quantified and depicted in the form of a tree, in which contemporary species and their intermediate and common ancestors occupy, respectively, the terminal nodes, internal nodes, and the root. The tree is characterized by a topology, length of branches, shape, and the root position. A complex mathematical apparatus has been developed for phylogeny inference that can evaluate inter-species differences, facilitate tree building and comparison of trees, and assess the fit between data and tree through, typically, computationally intensive calculations. A reconstructed tree is an approximation of the true phylogeny that practically remains unknown. The phylogenetic analysis is used in applied and fundamental virus research, including epidemiology, diagnostics, forensic studies, phylogeography, evolutionary studies, and virus taxonomy. It can provide an evolutionary perspective on variation of any trait that can be measured for a group of viruses. ","author":[{"dropping-particle":"","family":"Gorbalenya","given":"Alexander E.","non-dropping-particle":"","parse-names":false,"suffix":""},{"dropping-particle":"","family":"Lauber","given":"C.","non-dropping-particle":"","parse-names":false,"suffix":""}],"container-title":"Reference Module in Biomedical Sciences","id":"ITEM-1","issued":{"date-parts":[["2017"]]},"publisher":"Elsevier","title":"Phylogeny of Viruses </w:instrText>
      </w:r>
      <w:r w:rsidR="007B0E9E" w:rsidRPr="0037135A">
        <w:rPr>
          <w:rFonts w:ascii="MS Gothic" w:eastAsia="MS Gothic" w:hAnsi="MS Gothic" w:cs="MS Gothic" w:hint="eastAsia"/>
          <w:color w:val="000000" w:themeColor="text1"/>
          <w:sz w:val="20"/>
          <w:szCs w:val="20"/>
        </w:rPr>
        <w:instrText>☆</w:instrText>
      </w:r>
      <w:r w:rsidR="007B0E9E" w:rsidRPr="0037135A">
        <w:rPr>
          <w:rFonts w:ascii="Arial" w:hAnsi="Arial" w:cs="Arial"/>
          <w:color w:val="000000" w:themeColor="text1"/>
          <w:sz w:val="20"/>
          <w:szCs w:val="20"/>
        </w:rPr>
        <w:instrText>","type":"chapter"},"uris":["http://www.mendeley.com/documents/?uuid=0bbd89d5-19ca-365b-a7f4-118c7fdaf193"]}],"mendeley":{"formattedCitation":"(35)","plainTextFormattedCitation":"(35)","previouslyFormattedCitation":"(36)"},"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(35)</w:t>
      </w:r>
      <w:r w:rsidR="00E00B83" w:rsidRPr="0037135A">
        <w:rPr>
          <w:rFonts w:ascii="Arial" w:hAnsi="Arial" w:cs="Arial"/>
          <w:color w:val="000000" w:themeColor="text1"/>
          <w:sz w:val="20"/>
          <w:szCs w:val="20"/>
        </w:rPr>
        <w:fldChar w:fldCharType="end"/>
      </w:r>
      <w:r w:rsidR="00563D2B" w:rsidRPr="0037135A">
        <w:rPr>
          <w:rFonts w:ascii="Arial" w:hAnsi="Arial" w:cs="Arial"/>
          <w:color w:val="000000" w:themeColor="text1"/>
          <w:sz w:val="20"/>
          <w:szCs w:val="20"/>
        </w:rPr>
        <w:t xml:space="preserve">. Our phylogenetic analyses suggested that this interaction has been highly conserved, strongly implying biological function </w:t>
      </w:r>
      <w:r w:rsidR="00563D2B" w:rsidRPr="0037135A">
        <w:rPr>
          <w:rFonts w:ascii="Arial" w:hAnsi="Arial" w:cs="Arial"/>
          <w:i/>
          <w:color w:val="000000" w:themeColor="text1"/>
          <w:sz w:val="20"/>
          <w:szCs w:val="20"/>
        </w:rPr>
        <w:t>in vivo</w:t>
      </w:r>
      <w:r w:rsidR="00563D2B" w:rsidRPr="0037135A">
        <w:rPr>
          <w:rFonts w:ascii="Arial" w:hAnsi="Arial" w:cs="Arial"/>
          <w:color w:val="000000" w:themeColor="text1"/>
          <w:sz w:val="20"/>
          <w:szCs w:val="20"/>
        </w:rPr>
        <w:t>. To investigate th</w:t>
      </w:r>
      <w:r w:rsidR="00CB7DF1" w:rsidRPr="0037135A">
        <w:rPr>
          <w:rFonts w:ascii="Arial" w:hAnsi="Arial" w:cs="Arial"/>
          <w:color w:val="000000" w:themeColor="text1"/>
          <w:sz w:val="20"/>
          <w:szCs w:val="20"/>
        </w:rPr>
        <w:t>e biological relevance of this</w:t>
      </w:r>
      <w:r w:rsidR="00563D2B" w:rsidRPr="0037135A">
        <w:rPr>
          <w:rFonts w:ascii="Arial" w:hAnsi="Arial" w:cs="Arial"/>
          <w:color w:val="000000" w:themeColor="text1"/>
          <w:sz w:val="20"/>
          <w:szCs w:val="20"/>
        </w:rPr>
        <w:t xml:space="preserve"> structure further, we also </w:t>
      </w:r>
      <w:r w:rsidR="00B42CE4" w:rsidRPr="0037135A">
        <w:rPr>
          <w:rFonts w:ascii="Arial" w:hAnsi="Arial" w:cs="Arial"/>
          <w:color w:val="000000" w:themeColor="text1"/>
          <w:sz w:val="20"/>
          <w:szCs w:val="20"/>
        </w:rPr>
        <w:t>assessed the behavio</w:t>
      </w:r>
      <w:r w:rsidR="002A2F8F" w:rsidRPr="0037135A">
        <w:rPr>
          <w:rFonts w:ascii="Arial" w:hAnsi="Arial" w:cs="Arial"/>
          <w:color w:val="000000" w:themeColor="text1"/>
          <w:sz w:val="20"/>
          <w:szCs w:val="20"/>
        </w:rPr>
        <w:t>u</w:t>
      </w:r>
      <w:r w:rsidR="00B42CE4" w:rsidRPr="0037135A">
        <w:rPr>
          <w:rFonts w:ascii="Arial" w:hAnsi="Arial" w:cs="Arial"/>
          <w:color w:val="000000" w:themeColor="text1"/>
          <w:sz w:val="20"/>
          <w:szCs w:val="20"/>
        </w:rPr>
        <w:t>r</w:t>
      </w:r>
      <w:r w:rsidR="009A5027" w:rsidRPr="0037135A">
        <w:rPr>
          <w:rFonts w:ascii="Arial" w:hAnsi="Arial" w:cs="Arial"/>
          <w:color w:val="000000" w:themeColor="text1"/>
          <w:sz w:val="20"/>
          <w:szCs w:val="20"/>
        </w:rPr>
        <w:t xml:space="preserve"> of </w:t>
      </w:r>
      <w:r w:rsidR="00B42CE4" w:rsidRPr="0037135A">
        <w:rPr>
          <w:rFonts w:ascii="Arial" w:hAnsi="Arial" w:cs="Arial"/>
          <w:color w:val="000000" w:themeColor="text1"/>
          <w:sz w:val="20"/>
          <w:szCs w:val="20"/>
        </w:rPr>
        <w:t xml:space="preserve">wild-type and </w:t>
      </w:r>
      <w:r w:rsidR="009A5027" w:rsidRPr="0037135A">
        <w:rPr>
          <w:rFonts w:ascii="Arial" w:hAnsi="Arial" w:cs="Arial"/>
          <w:color w:val="000000" w:themeColor="text1"/>
          <w:sz w:val="20"/>
          <w:szCs w:val="20"/>
        </w:rPr>
        <w:t>mutant transfer vectors</w:t>
      </w:r>
      <w:r w:rsidR="00B42CE4" w:rsidRPr="0037135A">
        <w:rPr>
          <w:rFonts w:ascii="Arial" w:hAnsi="Arial" w:cs="Arial"/>
          <w:color w:val="000000" w:themeColor="text1"/>
          <w:sz w:val="20"/>
          <w:szCs w:val="20"/>
        </w:rPr>
        <w:t xml:space="preserve"> in cells</w:t>
      </w:r>
      <w:r w:rsidR="002468D8" w:rsidRPr="0037135A">
        <w:rPr>
          <w:rFonts w:ascii="Arial" w:hAnsi="Arial" w:cs="Arial"/>
          <w:color w:val="000000" w:themeColor="text1"/>
          <w:sz w:val="20"/>
          <w:szCs w:val="20"/>
        </w:rPr>
        <w:t>, the results of which increased support for our proposed structural model</w:t>
      </w:r>
      <w:r w:rsidR="00D83A4A" w:rsidRPr="0037135A">
        <w:rPr>
          <w:rFonts w:ascii="Arial" w:hAnsi="Arial" w:cs="Arial"/>
          <w:color w:val="000000" w:themeColor="text1"/>
          <w:sz w:val="20"/>
          <w:szCs w:val="20"/>
        </w:rPr>
        <w:t>.</w:t>
      </w:r>
    </w:p>
    <w:p w14:paraId="64E37621" w14:textId="77777777" w:rsidR="00155749" w:rsidRPr="0037135A" w:rsidRDefault="001421FB" w:rsidP="003E2DD1">
      <w:pPr>
        <w:widowControl w:val="0"/>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The presence of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interactions appeared to reduce </w:t>
      </w:r>
      <w:r w:rsidR="001219F9" w:rsidRPr="0037135A">
        <w:rPr>
          <w:rFonts w:ascii="Arial" w:hAnsi="Arial" w:cs="Arial"/>
          <w:color w:val="000000" w:themeColor="text1"/>
          <w:sz w:val="20"/>
          <w:szCs w:val="20"/>
        </w:rPr>
        <w:t>the stability of the U5-AUG</w:t>
      </w:r>
      <w:r w:rsidR="00147139" w:rsidRPr="0037135A">
        <w:rPr>
          <w:rFonts w:ascii="Arial" w:hAnsi="Arial" w:cs="Arial"/>
          <w:color w:val="000000" w:themeColor="text1"/>
          <w:sz w:val="20"/>
          <w:szCs w:val="20"/>
        </w:rPr>
        <w:t xml:space="preserve"> pairing in the dimeric RNA. </w:t>
      </w:r>
      <w:r w:rsidR="009A5027" w:rsidRPr="0037135A">
        <w:rPr>
          <w:rFonts w:ascii="Arial" w:hAnsi="Arial" w:cs="Arial"/>
          <w:color w:val="000000" w:themeColor="text1"/>
          <w:sz w:val="20"/>
          <w:szCs w:val="20"/>
        </w:rPr>
        <w:t>Th</w:t>
      </w:r>
      <w:r w:rsidR="00727D6D" w:rsidRPr="0037135A">
        <w:rPr>
          <w:rFonts w:ascii="Arial" w:hAnsi="Arial" w:cs="Arial"/>
          <w:color w:val="000000" w:themeColor="text1"/>
          <w:sz w:val="20"/>
          <w:szCs w:val="20"/>
        </w:rPr>
        <w:t>is points to</w:t>
      </w:r>
      <w:r w:rsidR="009A5027" w:rsidRPr="0037135A">
        <w:rPr>
          <w:rFonts w:ascii="Arial" w:hAnsi="Arial" w:cs="Arial"/>
          <w:color w:val="000000" w:themeColor="text1"/>
          <w:sz w:val="20"/>
          <w:szCs w:val="20"/>
        </w:rPr>
        <w:t xml:space="preserve"> an expanded equilibrium of interchanging structures that reg</w:t>
      </w:r>
      <w:r w:rsidR="006E323F" w:rsidRPr="0037135A">
        <w:rPr>
          <w:rFonts w:ascii="Arial" w:hAnsi="Arial" w:cs="Arial"/>
          <w:color w:val="000000" w:themeColor="text1"/>
          <w:sz w:val="20"/>
          <w:szCs w:val="20"/>
        </w:rPr>
        <w:t>ulate dimerization</w:t>
      </w:r>
      <w:r w:rsidRPr="0037135A">
        <w:rPr>
          <w:rFonts w:ascii="Arial" w:hAnsi="Arial" w:cs="Arial"/>
          <w:color w:val="000000" w:themeColor="text1"/>
          <w:sz w:val="20"/>
          <w:szCs w:val="20"/>
        </w:rPr>
        <w:t xml:space="preserve">. </w:t>
      </w:r>
      <w:r w:rsidR="00727D6D" w:rsidRPr="0037135A">
        <w:rPr>
          <w:rFonts w:ascii="Arial" w:hAnsi="Arial" w:cs="Arial"/>
          <w:color w:val="000000" w:themeColor="text1"/>
          <w:sz w:val="20"/>
          <w:szCs w:val="20"/>
        </w:rPr>
        <w:t xml:space="preserve">Our findings lead to a model in which early formation of the dimer involves novel interactions between the U5 and </w:t>
      </w:r>
      <w:r w:rsidR="00B57A26" w:rsidRPr="0037135A">
        <w:rPr>
          <w:rFonts w:ascii="Arial" w:hAnsi="Arial" w:cs="Arial"/>
          <w:i/>
          <w:color w:val="000000" w:themeColor="text1"/>
          <w:sz w:val="20"/>
          <w:szCs w:val="20"/>
        </w:rPr>
        <w:t>gag</w:t>
      </w:r>
      <w:r w:rsidR="009A5027" w:rsidRPr="0037135A">
        <w:rPr>
          <w:rFonts w:ascii="Arial" w:hAnsi="Arial" w:cs="Arial"/>
          <w:color w:val="000000" w:themeColor="text1"/>
          <w:sz w:val="20"/>
          <w:szCs w:val="20"/>
        </w:rPr>
        <w:t xml:space="preserve"> </w:t>
      </w:r>
      <w:r w:rsidR="00727D6D" w:rsidRPr="0037135A">
        <w:rPr>
          <w:rFonts w:ascii="Arial" w:hAnsi="Arial" w:cs="Arial"/>
          <w:color w:val="000000" w:themeColor="text1"/>
          <w:sz w:val="20"/>
          <w:szCs w:val="20"/>
        </w:rPr>
        <w:t xml:space="preserve">sequence </w:t>
      </w:r>
      <w:r w:rsidR="001219F9" w:rsidRPr="0037135A">
        <w:rPr>
          <w:rFonts w:ascii="Arial" w:hAnsi="Arial" w:cs="Arial"/>
          <w:color w:val="000000" w:themeColor="text1"/>
          <w:sz w:val="20"/>
          <w:szCs w:val="20"/>
        </w:rPr>
        <w:t xml:space="preserve">that </w:t>
      </w:r>
      <w:r w:rsidR="009A1F39" w:rsidRPr="0037135A">
        <w:rPr>
          <w:rFonts w:ascii="Arial" w:hAnsi="Arial" w:cs="Arial"/>
          <w:color w:val="000000" w:themeColor="text1"/>
          <w:sz w:val="20"/>
          <w:szCs w:val="20"/>
        </w:rPr>
        <w:t xml:space="preserve">expands the structural ensemble of the </w:t>
      </w:r>
      <w:r w:rsidR="00C21400" w:rsidRPr="0037135A">
        <w:rPr>
          <w:rFonts w:ascii="Arial" w:hAnsi="Arial" w:cs="Arial"/>
          <w:color w:val="000000" w:themeColor="text1"/>
          <w:sz w:val="20"/>
          <w:szCs w:val="20"/>
        </w:rPr>
        <w:t>RNA and</w:t>
      </w:r>
      <w:r w:rsidR="00727D6D" w:rsidRPr="0037135A">
        <w:rPr>
          <w:rFonts w:ascii="Arial" w:hAnsi="Arial" w:cs="Arial"/>
          <w:color w:val="000000" w:themeColor="text1"/>
          <w:sz w:val="20"/>
          <w:szCs w:val="20"/>
        </w:rPr>
        <w:t xml:space="preserve"> enhances </w:t>
      </w:r>
      <w:r w:rsidR="009E5C67" w:rsidRPr="0037135A">
        <w:rPr>
          <w:rFonts w:ascii="Arial" w:hAnsi="Arial" w:cs="Arial"/>
          <w:color w:val="000000" w:themeColor="text1"/>
          <w:sz w:val="20"/>
          <w:szCs w:val="20"/>
        </w:rPr>
        <w:t>a</w:t>
      </w:r>
      <w:r w:rsidR="00727D6D" w:rsidRPr="0037135A">
        <w:rPr>
          <w:rFonts w:ascii="Arial" w:hAnsi="Arial" w:cs="Arial"/>
          <w:color w:val="000000" w:themeColor="text1"/>
          <w:sz w:val="20"/>
          <w:szCs w:val="20"/>
        </w:rPr>
        <w:t xml:space="preserve"> global conformational change in the viral leader</w:t>
      </w:r>
      <w:r w:rsidR="00E36D5D" w:rsidRPr="0037135A">
        <w:rPr>
          <w:rFonts w:ascii="Arial" w:hAnsi="Arial" w:cs="Arial"/>
          <w:color w:val="000000" w:themeColor="text1"/>
          <w:sz w:val="20"/>
          <w:szCs w:val="20"/>
        </w:rPr>
        <w:t>,</w:t>
      </w:r>
      <w:r w:rsidR="00727D6D" w:rsidRPr="0037135A">
        <w:rPr>
          <w:rFonts w:ascii="Arial" w:hAnsi="Arial" w:cs="Arial"/>
          <w:color w:val="000000" w:themeColor="text1"/>
          <w:sz w:val="20"/>
          <w:szCs w:val="20"/>
        </w:rPr>
        <w:t xml:space="preserve"> facilitat</w:t>
      </w:r>
      <w:r w:rsidR="00E36D5D" w:rsidRPr="0037135A">
        <w:rPr>
          <w:rFonts w:ascii="Arial" w:hAnsi="Arial" w:cs="Arial"/>
          <w:color w:val="000000" w:themeColor="text1"/>
          <w:sz w:val="20"/>
          <w:szCs w:val="20"/>
        </w:rPr>
        <w:t>ing</w:t>
      </w:r>
      <w:r w:rsidR="00727D6D" w:rsidRPr="0037135A">
        <w:rPr>
          <w:rFonts w:ascii="Arial" w:hAnsi="Arial" w:cs="Arial"/>
          <w:color w:val="000000" w:themeColor="text1"/>
          <w:sz w:val="20"/>
          <w:szCs w:val="20"/>
        </w:rPr>
        <w:t xml:space="preserve"> formation of a dimeric RNA species</w:t>
      </w:r>
      <w:r w:rsidR="00266A4B" w:rsidRPr="0037135A">
        <w:rPr>
          <w:rFonts w:ascii="Arial" w:hAnsi="Arial" w:cs="Arial"/>
          <w:color w:val="000000" w:themeColor="text1"/>
          <w:sz w:val="20"/>
          <w:szCs w:val="20"/>
        </w:rPr>
        <w:t xml:space="preserve"> and an infectious viral particle</w:t>
      </w:r>
      <w:r w:rsidR="00727D6D" w:rsidRPr="0037135A">
        <w:rPr>
          <w:rFonts w:ascii="Arial" w:hAnsi="Arial" w:cs="Arial"/>
          <w:color w:val="000000" w:themeColor="text1"/>
          <w:sz w:val="20"/>
          <w:szCs w:val="20"/>
        </w:rPr>
        <w:t>. As part of this</w:t>
      </w:r>
      <w:r w:rsidR="009A5027" w:rsidRPr="0037135A">
        <w:rPr>
          <w:rFonts w:ascii="Arial" w:hAnsi="Arial" w:cs="Arial"/>
          <w:color w:val="000000" w:themeColor="text1"/>
          <w:sz w:val="20"/>
          <w:szCs w:val="20"/>
        </w:rPr>
        <w:t xml:space="preserve"> the involvement of </w:t>
      </w:r>
      <w:r w:rsidRPr="0037135A">
        <w:rPr>
          <w:rFonts w:ascii="Arial" w:hAnsi="Arial" w:cs="Arial"/>
          <w:color w:val="000000" w:themeColor="text1"/>
          <w:sz w:val="20"/>
          <w:szCs w:val="20"/>
        </w:rPr>
        <w:t xml:space="preserve">a </w:t>
      </w:r>
      <w:r w:rsidR="00727D6D" w:rsidRPr="0037135A">
        <w:rPr>
          <w:rFonts w:ascii="Arial" w:hAnsi="Arial" w:cs="Arial"/>
          <w:color w:val="000000" w:themeColor="text1"/>
          <w:sz w:val="20"/>
          <w:szCs w:val="20"/>
        </w:rPr>
        <w:t xml:space="preserve">specific </w:t>
      </w:r>
      <w:r w:rsidR="009A5027" w:rsidRPr="0037135A">
        <w:rPr>
          <w:rFonts w:ascii="Arial" w:hAnsi="Arial" w:cs="Arial"/>
          <w:color w:val="000000" w:themeColor="text1"/>
          <w:sz w:val="20"/>
          <w:szCs w:val="20"/>
        </w:rPr>
        <w:t xml:space="preserve">U5 poly-GU bulge </w:t>
      </w:r>
      <w:r w:rsidRPr="0037135A">
        <w:rPr>
          <w:rFonts w:ascii="Arial" w:hAnsi="Arial" w:cs="Arial"/>
          <w:color w:val="000000" w:themeColor="text1"/>
          <w:sz w:val="20"/>
          <w:szCs w:val="20"/>
        </w:rPr>
        <w:t xml:space="preserve">region </w:t>
      </w:r>
      <w:r w:rsidR="00727D6D" w:rsidRPr="0037135A">
        <w:rPr>
          <w:rFonts w:ascii="Arial" w:hAnsi="Arial" w:cs="Arial"/>
          <w:color w:val="000000" w:themeColor="text1"/>
          <w:sz w:val="20"/>
          <w:szCs w:val="20"/>
        </w:rPr>
        <w:t>has been identified</w:t>
      </w:r>
      <w:r w:rsidR="009A5027" w:rsidRPr="0037135A">
        <w:rPr>
          <w:rFonts w:ascii="Arial" w:hAnsi="Arial" w:cs="Arial"/>
          <w:color w:val="000000" w:themeColor="text1"/>
          <w:sz w:val="20"/>
          <w:szCs w:val="20"/>
        </w:rPr>
        <w:t xml:space="preserve"> in the dimerization switch. </w:t>
      </w:r>
      <w:r w:rsidR="00F13F77" w:rsidRPr="0037135A">
        <w:rPr>
          <w:rFonts w:ascii="Arial" w:hAnsi="Arial" w:cs="Arial"/>
          <w:color w:val="000000" w:themeColor="text1"/>
          <w:sz w:val="20"/>
          <w:szCs w:val="20"/>
        </w:rPr>
        <w:t xml:space="preserve">Our findings help to consolidate disparate observations in the lentiviral packaging field and to </w:t>
      </w:r>
      <w:r w:rsidR="00DB7FD9" w:rsidRPr="0037135A">
        <w:rPr>
          <w:rFonts w:ascii="Arial" w:hAnsi="Arial" w:cs="Arial"/>
          <w:color w:val="000000" w:themeColor="text1"/>
          <w:sz w:val="20"/>
          <w:szCs w:val="20"/>
        </w:rPr>
        <w:t xml:space="preserve">explain the </w:t>
      </w:r>
      <w:r w:rsidR="00F13F77" w:rsidRPr="0037135A">
        <w:rPr>
          <w:rFonts w:ascii="Arial" w:hAnsi="Arial" w:cs="Arial"/>
          <w:color w:val="000000" w:themeColor="text1"/>
          <w:sz w:val="20"/>
          <w:szCs w:val="20"/>
        </w:rPr>
        <w:t xml:space="preserve">functional </w:t>
      </w:r>
      <w:r w:rsidR="00DB7FD9" w:rsidRPr="0037135A">
        <w:rPr>
          <w:rFonts w:ascii="Arial" w:hAnsi="Arial" w:cs="Arial"/>
          <w:color w:val="000000" w:themeColor="text1"/>
          <w:sz w:val="20"/>
          <w:szCs w:val="20"/>
        </w:rPr>
        <w:t xml:space="preserve">necessity </w:t>
      </w:r>
      <w:r w:rsidR="00F13F77" w:rsidRPr="0037135A">
        <w:rPr>
          <w:rFonts w:ascii="Arial" w:hAnsi="Arial" w:cs="Arial"/>
          <w:color w:val="000000" w:themeColor="text1"/>
          <w:sz w:val="20"/>
          <w:szCs w:val="20"/>
        </w:rPr>
        <w:t xml:space="preserve">for extended packaging signal sequences within the </w:t>
      </w:r>
      <w:r w:rsidR="00B57A26" w:rsidRPr="0037135A">
        <w:rPr>
          <w:rFonts w:ascii="Arial" w:hAnsi="Arial" w:cs="Arial"/>
          <w:i/>
          <w:color w:val="000000" w:themeColor="text1"/>
          <w:sz w:val="20"/>
          <w:szCs w:val="20"/>
        </w:rPr>
        <w:t>gag</w:t>
      </w:r>
      <w:r w:rsidR="00B57A26" w:rsidRPr="0037135A">
        <w:rPr>
          <w:rFonts w:ascii="Arial" w:hAnsi="Arial" w:cs="Arial"/>
          <w:color w:val="000000" w:themeColor="text1"/>
          <w:sz w:val="20"/>
          <w:szCs w:val="20"/>
        </w:rPr>
        <w:t xml:space="preserve"> gene. </w:t>
      </w:r>
    </w:p>
    <w:p w14:paraId="0537BCB7" w14:textId="77777777" w:rsidR="00642F50" w:rsidRPr="0037135A" w:rsidRDefault="00642F50"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464F5B19" w14:textId="77777777" w:rsidR="0060088B" w:rsidRPr="0037135A" w:rsidRDefault="0060088B"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6D66A4C6" w14:textId="77777777" w:rsidR="00F23D1E" w:rsidRPr="0037135A" w:rsidRDefault="00F23D1E"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15CC1FD7" w14:textId="77777777" w:rsidR="00665CCB" w:rsidRPr="0037135A" w:rsidRDefault="00665CCB"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52EE41C3" w14:textId="77777777" w:rsidR="00642F50" w:rsidRPr="0037135A" w:rsidRDefault="009C1537" w:rsidP="003E2DD1">
      <w:pPr>
        <w:pStyle w:val="Heading1"/>
        <w:spacing w:line="276" w:lineRule="auto"/>
        <w:rPr>
          <w:rFonts w:ascii="Arial" w:hAnsi="Arial" w:cs="Arial"/>
          <w:color w:val="000000" w:themeColor="text1"/>
          <w:sz w:val="20"/>
          <w:szCs w:val="20"/>
        </w:rPr>
      </w:pPr>
      <w:r w:rsidRPr="0037135A">
        <w:rPr>
          <w:rFonts w:ascii="Arial" w:hAnsi="Arial" w:cs="Arial"/>
          <w:color w:val="000000" w:themeColor="text1"/>
          <w:sz w:val="20"/>
          <w:szCs w:val="20"/>
        </w:rPr>
        <w:t>MATERIALS AND METHODS</w:t>
      </w:r>
    </w:p>
    <w:p w14:paraId="195DBAB2" w14:textId="77777777" w:rsidR="00642F50" w:rsidRPr="0037135A" w:rsidRDefault="00642F50" w:rsidP="003E2DD1">
      <w:pPr>
        <w:pStyle w:val="Heading2"/>
        <w:spacing w:line="276" w:lineRule="auto"/>
        <w:rPr>
          <w:rFonts w:ascii="Arial" w:hAnsi="Arial" w:cs="Arial"/>
          <w:color w:val="000000" w:themeColor="text1"/>
          <w:sz w:val="20"/>
          <w:szCs w:val="20"/>
        </w:rPr>
      </w:pPr>
      <w:bookmarkStart w:id="1" w:name="_Toc33402622"/>
      <w:r w:rsidRPr="0037135A">
        <w:rPr>
          <w:rFonts w:ascii="Arial" w:hAnsi="Arial" w:cs="Arial"/>
          <w:color w:val="000000" w:themeColor="text1"/>
          <w:sz w:val="20"/>
          <w:szCs w:val="20"/>
        </w:rPr>
        <w:t>In-</w:t>
      </w:r>
      <w:r w:rsidR="00AF36D5" w:rsidRPr="0037135A">
        <w:rPr>
          <w:rFonts w:ascii="Arial" w:hAnsi="Arial" w:cs="Arial"/>
          <w:color w:val="000000" w:themeColor="text1"/>
          <w:sz w:val="20"/>
          <w:szCs w:val="20"/>
        </w:rPr>
        <w:t>g</w:t>
      </w:r>
      <w:r w:rsidRPr="0037135A">
        <w:rPr>
          <w:rFonts w:ascii="Arial" w:hAnsi="Arial" w:cs="Arial"/>
          <w:color w:val="000000" w:themeColor="text1"/>
          <w:sz w:val="20"/>
          <w:szCs w:val="20"/>
        </w:rPr>
        <w:t>el SHAPE</w:t>
      </w:r>
      <w:bookmarkEnd w:id="1"/>
    </w:p>
    <w:p w14:paraId="3BD004DF" w14:textId="77777777" w:rsidR="00642F50" w:rsidRPr="0037135A" w:rsidRDefault="00642F50" w:rsidP="003E2DD1">
      <w:pPr>
        <w:pStyle w:val="Heading3"/>
        <w:spacing w:line="276" w:lineRule="auto"/>
        <w:rPr>
          <w:rFonts w:ascii="Arial" w:hAnsi="Arial" w:cs="Arial"/>
          <w:color w:val="000000" w:themeColor="text1"/>
          <w:sz w:val="20"/>
          <w:szCs w:val="20"/>
        </w:rPr>
      </w:pPr>
      <w:bookmarkStart w:id="2" w:name="_Toc33402623"/>
      <w:r w:rsidRPr="0037135A">
        <w:rPr>
          <w:rFonts w:ascii="Arial" w:hAnsi="Arial" w:cs="Arial"/>
          <w:i/>
          <w:color w:val="000000" w:themeColor="text1"/>
          <w:sz w:val="20"/>
          <w:szCs w:val="20"/>
        </w:rPr>
        <w:t xml:space="preserve">In </w:t>
      </w:r>
      <w:r w:rsidR="00AF36D5" w:rsidRPr="0037135A">
        <w:rPr>
          <w:rFonts w:ascii="Arial" w:hAnsi="Arial" w:cs="Arial"/>
          <w:i/>
          <w:color w:val="000000" w:themeColor="text1"/>
          <w:sz w:val="20"/>
          <w:szCs w:val="20"/>
        </w:rPr>
        <w:t>v</w:t>
      </w:r>
      <w:r w:rsidRPr="0037135A">
        <w:rPr>
          <w:rFonts w:ascii="Arial" w:hAnsi="Arial" w:cs="Arial"/>
          <w:i/>
          <w:color w:val="000000" w:themeColor="text1"/>
          <w:sz w:val="20"/>
          <w:szCs w:val="20"/>
        </w:rPr>
        <w:t>itro</w:t>
      </w:r>
      <w:r w:rsidRPr="0037135A">
        <w:rPr>
          <w:rFonts w:ascii="Arial" w:hAnsi="Arial" w:cs="Arial"/>
          <w:color w:val="000000" w:themeColor="text1"/>
          <w:sz w:val="20"/>
          <w:szCs w:val="20"/>
        </w:rPr>
        <w:t xml:space="preserve"> production of RNA</w:t>
      </w:r>
      <w:bookmarkEnd w:id="2"/>
    </w:p>
    <w:p w14:paraId="3657C06B" w14:textId="77777777" w:rsidR="00642F50" w:rsidRPr="0037135A" w:rsidRDefault="00642F50" w:rsidP="003E2DD1">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A </w:t>
      </w:r>
      <w:r w:rsidR="001421FB" w:rsidRPr="0037135A">
        <w:rPr>
          <w:rFonts w:ascii="Arial" w:hAnsi="Arial" w:cs="Arial"/>
          <w:color w:val="000000" w:themeColor="text1"/>
          <w:sz w:val="20"/>
          <w:szCs w:val="20"/>
        </w:rPr>
        <w:t xml:space="preserve">416 or a </w:t>
      </w:r>
      <w:r w:rsidRPr="0037135A">
        <w:rPr>
          <w:rFonts w:ascii="Arial" w:hAnsi="Arial" w:cs="Arial"/>
          <w:color w:val="000000" w:themeColor="text1"/>
          <w:sz w:val="20"/>
          <w:szCs w:val="20"/>
        </w:rPr>
        <w:t xml:space="preserve">690 nucleotide PCR fragment including the sequences between TAR and the </w:t>
      </w:r>
      <w:r w:rsidR="001421FB" w:rsidRPr="0037135A">
        <w:rPr>
          <w:rFonts w:ascii="Arial" w:hAnsi="Arial" w:cs="Arial"/>
          <w:color w:val="000000" w:themeColor="text1"/>
          <w:sz w:val="20"/>
          <w:szCs w:val="20"/>
        </w:rPr>
        <w:t xml:space="preserve">minimal or extended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was amplified by PCR </w:t>
      </w:r>
      <w:r w:rsidR="001421FB" w:rsidRPr="0037135A">
        <w:rPr>
          <w:rFonts w:ascii="Arial" w:hAnsi="Arial" w:cs="Arial"/>
          <w:color w:val="000000" w:themeColor="text1"/>
          <w:sz w:val="20"/>
          <w:szCs w:val="20"/>
        </w:rPr>
        <w:t>using Phusion DNA polymerase (NEB</w:t>
      </w:r>
      <w:r w:rsidR="00C613B2" w:rsidRPr="0037135A">
        <w:rPr>
          <w:rFonts w:ascii="Arial" w:hAnsi="Arial" w:cs="Arial"/>
          <w:color w:val="000000" w:themeColor="text1"/>
          <w:sz w:val="20"/>
          <w:szCs w:val="20"/>
        </w:rPr>
        <w:t xml:space="preserve">, # </w:t>
      </w:r>
      <w:r w:rsidR="00C613B2" w:rsidRPr="0037135A">
        <w:rPr>
          <w:rStyle w:val="product-infocatalognumber"/>
          <w:rFonts w:ascii="Arial" w:hAnsi="Arial" w:cs="Arial"/>
          <w:color w:val="000000" w:themeColor="text1"/>
          <w:sz w:val="20"/>
          <w:szCs w:val="20"/>
        </w:rPr>
        <w:t>M0530S</w:t>
      </w:r>
      <w:r w:rsidR="001421FB" w:rsidRPr="0037135A">
        <w:rPr>
          <w:rFonts w:ascii="Arial" w:hAnsi="Arial" w:cs="Arial"/>
          <w:color w:val="000000" w:themeColor="text1"/>
          <w:sz w:val="20"/>
          <w:szCs w:val="20"/>
        </w:rPr>
        <w:t xml:space="preserve">) from template </w:t>
      </w:r>
      <w:proofErr w:type="spellStart"/>
      <w:r w:rsidR="001421FB" w:rsidRPr="0037135A">
        <w:rPr>
          <w:rFonts w:ascii="Arial" w:hAnsi="Arial" w:cs="Arial"/>
          <w:color w:val="000000" w:themeColor="text1"/>
          <w:sz w:val="20"/>
          <w:szCs w:val="20"/>
        </w:rPr>
        <w:t>pCCL-eGFP</w:t>
      </w:r>
      <w:proofErr w:type="spellEnd"/>
      <w:r w:rsidR="001421FB" w:rsidRPr="0037135A">
        <w:rPr>
          <w:rFonts w:ascii="Arial" w:hAnsi="Arial" w:cs="Arial"/>
          <w:color w:val="000000" w:themeColor="text1"/>
          <w:sz w:val="20"/>
          <w:szCs w:val="20"/>
        </w:rPr>
        <w:t xml:space="preserve"> (</w:t>
      </w:r>
      <w:proofErr w:type="spellStart"/>
      <w:r w:rsidR="006B399B" w:rsidRPr="0037135A">
        <w:rPr>
          <w:rFonts w:ascii="Arial" w:hAnsi="Arial" w:cs="Arial"/>
          <w:color w:val="000000" w:themeColor="text1"/>
          <w:sz w:val="20"/>
          <w:szCs w:val="20"/>
        </w:rPr>
        <w:t>Addgene</w:t>
      </w:r>
      <w:proofErr w:type="spellEnd"/>
      <w:r w:rsidR="006B399B" w:rsidRPr="0037135A">
        <w:rPr>
          <w:rFonts w:ascii="Arial" w:hAnsi="Arial" w:cs="Arial"/>
          <w:color w:val="000000" w:themeColor="text1"/>
          <w:sz w:val="20"/>
          <w:szCs w:val="20"/>
        </w:rPr>
        <w:t>, #10880</w:t>
      </w:r>
      <w:r w:rsidR="001421FB" w:rsidRPr="0037135A">
        <w:rPr>
          <w:rFonts w:ascii="Arial" w:hAnsi="Arial" w:cs="Arial"/>
          <w:color w:val="000000" w:themeColor="text1"/>
          <w:sz w:val="20"/>
          <w:szCs w:val="20"/>
        </w:rPr>
        <w:t xml:space="preserve">) or corresponding mutants described below </w:t>
      </w:r>
      <w:r w:rsidRPr="0037135A">
        <w:rPr>
          <w:rFonts w:ascii="Arial" w:hAnsi="Arial" w:cs="Arial"/>
          <w:color w:val="000000" w:themeColor="text1"/>
          <w:sz w:val="20"/>
          <w:szCs w:val="20"/>
        </w:rPr>
        <w:t xml:space="preserve">using primers </w:t>
      </w:r>
      <w:proofErr w:type="spellStart"/>
      <w:r w:rsidRPr="0037135A">
        <w:rPr>
          <w:rFonts w:ascii="Arial" w:hAnsi="Arial" w:cs="Arial"/>
          <w:color w:val="000000" w:themeColor="text1"/>
          <w:sz w:val="20"/>
          <w:szCs w:val="20"/>
        </w:rPr>
        <w:t>Fw</w:t>
      </w:r>
      <w:proofErr w:type="spellEnd"/>
      <w:r w:rsidRPr="0037135A">
        <w:rPr>
          <w:rFonts w:ascii="Arial" w:hAnsi="Arial" w:cs="Arial"/>
          <w:color w:val="000000" w:themeColor="text1"/>
          <w:sz w:val="20"/>
          <w:szCs w:val="20"/>
        </w:rPr>
        <w:t xml:space="preserve"> 5´-TAATACGACTCACTATAG GGTCTCTCTGGTTAGACCAGATCTG-3´, </w:t>
      </w:r>
      <w:proofErr w:type="spellStart"/>
      <w:r w:rsidRPr="0037135A">
        <w:rPr>
          <w:rFonts w:ascii="Arial" w:hAnsi="Arial" w:cs="Arial"/>
          <w:color w:val="000000" w:themeColor="text1"/>
          <w:sz w:val="20"/>
          <w:szCs w:val="20"/>
        </w:rPr>
        <w:t>Rv</w:t>
      </w:r>
      <w:proofErr w:type="spellEnd"/>
      <w:r w:rsidRPr="0037135A">
        <w:rPr>
          <w:rFonts w:ascii="Arial" w:hAnsi="Arial" w:cs="Arial"/>
          <w:color w:val="000000" w:themeColor="text1"/>
          <w:sz w:val="20"/>
          <w:szCs w:val="20"/>
          <w:vertAlign w:val="subscript"/>
        </w:rPr>
        <w:t xml:space="preserve">(416nt) </w:t>
      </w:r>
      <w:r w:rsidRPr="0037135A">
        <w:rPr>
          <w:rFonts w:ascii="Arial" w:hAnsi="Arial" w:cs="Arial"/>
          <w:color w:val="000000" w:themeColor="text1"/>
          <w:sz w:val="20"/>
          <w:szCs w:val="20"/>
        </w:rPr>
        <w:t xml:space="preserve">5’-CTTTCCCCCTGGCCTTAACC-3’, </w:t>
      </w:r>
      <w:proofErr w:type="spellStart"/>
      <w:r w:rsidRPr="0037135A">
        <w:rPr>
          <w:rFonts w:ascii="Arial" w:hAnsi="Arial" w:cs="Arial"/>
          <w:color w:val="000000" w:themeColor="text1"/>
          <w:sz w:val="20"/>
          <w:szCs w:val="20"/>
        </w:rPr>
        <w:t>Rv</w:t>
      </w:r>
      <w:proofErr w:type="spellEnd"/>
      <w:r w:rsidRPr="0037135A">
        <w:rPr>
          <w:rFonts w:ascii="Arial" w:hAnsi="Arial" w:cs="Arial"/>
          <w:color w:val="000000" w:themeColor="text1"/>
          <w:sz w:val="20"/>
          <w:szCs w:val="20"/>
          <w:vertAlign w:val="subscript"/>
        </w:rPr>
        <w:t>(690nt)</w:t>
      </w:r>
      <w:r w:rsidRPr="0037135A">
        <w:rPr>
          <w:rFonts w:ascii="Arial" w:hAnsi="Arial" w:cs="Arial"/>
          <w:color w:val="000000" w:themeColor="text1"/>
          <w:sz w:val="20"/>
          <w:szCs w:val="20"/>
        </w:rPr>
        <w:t xml:space="preserve"> 5´- CTTGCTGTGCGGTGGTCT-3´.</w:t>
      </w:r>
      <w:r w:rsidR="001421FB" w:rsidRPr="0037135A">
        <w:rPr>
          <w:rFonts w:ascii="Arial" w:hAnsi="Arial" w:cs="Arial"/>
          <w:color w:val="000000" w:themeColor="text1"/>
          <w:sz w:val="20"/>
          <w:szCs w:val="20"/>
        </w:rPr>
        <w:t xml:space="preserve"> PCR products were gel extracted and purified using the NEB Monarch extraction kit</w:t>
      </w:r>
      <w:r w:rsidR="006B399B" w:rsidRPr="0037135A">
        <w:rPr>
          <w:rFonts w:ascii="Arial" w:hAnsi="Arial" w:cs="Arial"/>
          <w:color w:val="000000" w:themeColor="text1"/>
          <w:sz w:val="20"/>
          <w:szCs w:val="20"/>
        </w:rPr>
        <w:t xml:space="preserve"> </w:t>
      </w:r>
      <w:r w:rsidR="00C613B2" w:rsidRPr="0037135A">
        <w:rPr>
          <w:rFonts w:ascii="Arial" w:hAnsi="Arial" w:cs="Arial"/>
          <w:color w:val="000000" w:themeColor="text1"/>
          <w:sz w:val="20"/>
          <w:szCs w:val="20"/>
        </w:rPr>
        <w:t>(#</w:t>
      </w:r>
      <w:r w:rsidR="00C613B2" w:rsidRPr="0037135A">
        <w:rPr>
          <w:rStyle w:val="product-infocatalognumber"/>
          <w:rFonts w:ascii="Arial" w:hAnsi="Arial" w:cs="Arial"/>
          <w:color w:val="000000" w:themeColor="text1"/>
          <w:sz w:val="20"/>
          <w:szCs w:val="20"/>
        </w:rPr>
        <w:t>T1020S</w:t>
      </w:r>
      <w:r w:rsidR="00C613B2"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The PCR product was eluted in a 15 </w:t>
      </w:r>
      <w:proofErr w:type="spellStart"/>
      <w:r w:rsidRPr="0037135A">
        <w:rPr>
          <w:rFonts w:ascii="Arial" w:hAnsi="Arial" w:cs="Arial"/>
          <w:color w:val="000000" w:themeColor="text1"/>
          <w:sz w:val="20"/>
          <w:szCs w:val="20"/>
        </w:rPr>
        <w:t>μL</w:t>
      </w:r>
      <w:proofErr w:type="spellEnd"/>
      <w:r w:rsidRPr="0037135A">
        <w:rPr>
          <w:rFonts w:ascii="Arial" w:hAnsi="Arial" w:cs="Arial"/>
          <w:color w:val="000000" w:themeColor="text1"/>
          <w:sz w:val="20"/>
          <w:szCs w:val="20"/>
        </w:rPr>
        <w:t xml:space="preserve"> final volume. </w:t>
      </w:r>
      <w:r w:rsidRPr="0037135A">
        <w:rPr>
          <w:rFonts w:ascii="Arial" w:hAnsi="Arial" w:cs="Arial"/>
          <w:i/>
          <w:iCs/>
          <w:color w:val="000000" w:themeColor="text1"/>
          <w:sz w:val="20"/>
          <w:szCs w:val="20"/>
        </w:rPr>
        <w:t xml:space="preserve">In vitro </w:t>
      </w:r>
      <w:r w:rsidRPr="0037135A">
        <w:rPr>
          <w:rFonts w:ascii="Arial" w:hAnsi="Arial" w:cs="Arial"/>
          <w:color w:val="000000" w:themeColor="text1"/>
          <w:sz w:val="20"/>
          <w:szCs w:val="20"/>
        </w:rPr>
        <w:t xml:space="preserve">transcription was carried out using the </w:t>
      </w:r>
      <w:proofErr w:type="spellStart"/>
      <w:r w:rsidRPr="0037135A">
        <w:rPr>
          <w:rFonts w:ascii="Arial" w:hAnsi="Arial" w:cs="Arial"/>
          <w:color w:val="000000" w:themeColor="text1"/>
          <w:sz w:val="20"/>
          <w:szCs w:val="20"/>
        </w:rPr>
        <w:t>MEGAScript</w:t>
      </w:r>
      <w:proofErr w:type="spellEnd"/>
      <w:r w:rsidRPr="0037135A">
        <w:rPr>
          <w:rFonts w:ascii="Arial" w:hAnsi="Arial" w:cs="Arial"/>
          <w:color w:val="000000" w:themeColor="text1"/>
          <w:sz w:val="20"/>
          <w:szCs w:val="20"/>
        </w:rPr>
        <w:t xml:space="preserve"> T7 transcription kit (</w:t>
      </w:r>
      <w:r w:rsidR="001421FB" w:rsidRPr="0037135A">
        <w:rPr>
          <w:rFonts w:ascii="Arial" w:hAnsi="Arial" w:cs="Arial"/>
          <w:color w:val="000000" w:themeColor="text1"/>
          <w:sz w:val="20"/>
          <w:szCs w:val="20"/>
        </w:rPr>
        <w:t>Thermo F</w:t>
      </w:r>
      <w:r w:rsidR="00C613B2" w:rsidRPr="0037135A">
        <w:rPr>
          <w:rFonts w:ascii="Arial" w:hAnsi="Arial" w:cs="Arial"/>
          <w:color w:val="000000" w:themeColor="text1"/>
          <w:sz w:val="20"/>
          <w:szCs w:val="20"/>
        </w:rPr>
        <w:t>i</w:t>
      </w:r>
      <w:r w:rsidR="001421FB" w:rsidRPr="0037135A">
        <w:rPr>
          <w:rFonts w:ascii="Arial" w:hAnsi="Arial" w:cs="Arial"/>
          <w:color w:val="000000" w:themeColor="text1"/>
          <w:sz w:val="20"/>
          <w:szCs w:val="20"/>
        </w:rPr>
        <w:t>sher</w:t>
      </w:r>
      <w:r w:rsidR="00C613B2" w:rsidRPr="0037135A">
        <w:rPr>
          <w:rFonts w:ascii="Arial" w:hAnsi="Arial" w:cs="Arial"/>
          <w:color w:val="000000" w:themeColor="text1"/>
          <w:sz w:val="20"/>
          <w:szCs w:val="20"/>
        </w:rPr>
        <w:t>, #</w:t>
      </w:r>
      <w:r w:rsidR="00C613B2" w:rsidRPr="0037135A">
        <w:rPr>
          <w:rStyle w:val="ng-binding"/>
          <w:rFonts w:ascii="Arial" w:hAnsi="Arial" w:cs="Arial"/>
          <w:color w:val="000000" w:themeColor="text1"/>
          <w:sz w:val="20"/>
          <w:szCs w:val="20"/>
        </w:rPr>
        <w:t>AM1334</w:t>
      </w:r>
      <w:r w:rsidRPr="0037135A">
        <w:rPr>
          <w:rFonts w:ascii="Arial" w:hAnsi="Arial" w:cs="Arial"/>
          <w:color w:val="000000" w:themeColor="text1"/>
          <w:sz w:val="20"/>
          <w:szCs w:val="20"/>
        </w:rPr>
        <w:t>). Reactions contained extracted PCR product (</w:t>
      </w:r>
      <w:r w:rsidR="00BC793E" w:rsidRPr="0037135A">
        <w:rPr>
          <w:rFonts w:ascii="Arial" w:hAnsi="Arial" w:cs="Arial"/>
          <w:color w:val="000000" w:themeColor="text1"/>
          <w:sz w:val="20"/>
          <w:szCs w:val="20"/>
        </w:rPr>
        <w:t>150 ng</w:t>
      </w:r>
      <w:r w:rsidRPr="0037135A">
        <w:rPr>
          <w:rFonts w:ascii="Arial" w:hAnsi="Arial" w:cs="Arial"/>
          <w:color w:val="000000" w:themeColor="text1"/>
          <w:sz w:val="20"/>
          <w:szCs w:val="20"/>
        </w:rPr>
        <w:t xml:space="preserve">), 1x </w:t>
      </w:r>
      <w:r w:rsidR="00DB7FD9" w:rsidRPr="0037135A">
        <w:rPr>
          <w:rFonts w:ascii="Arial" w:hAnsi="Arial" w:cs="Arial"/>
          <w:color w:val="000000" w:themeColor="text1"/>
          <w:sz w:val="20"/>
          <w:szCs w:val="20"/>
        </w:rPr>
        <w:t>t</w:t>
      </w:r>
      <w:r w:rsidRPr="0037135A">
        <w:rPr>
          <w:rFonts w:ascii="Arial" w:hAnsi="Arial" w:cs="Arial"/>
          <w:color w:val="000000" w:themeColor="text1"/>
          <w:sz w:val="20"/>
          <w:szCs w:val="20"/>
        </w:rPr>
        <w:t xml:space="preserve">ranscription buffer, 10 mM each ATP, TTP, CTP and GTP, and 4 </w:t>
      </w:r>
      <w:proofErr w:type="spellStart"/>
      <w:r w:rsidRPr="0037135A">
        <w:rPr>
          <w:rFonts w:ascii="Arial" w:hAnsi="Arial" w:cs="Arial"/>
          <w:color w:val="000000" w:themeColor="text1"/>
          <w:sz w:val="20"/>
          <w:szCs w:val="20"/>
        </w:rPr>
        <w:t>μL</w:t>
      </w:r>
      <w:proofErr w:type="spellEnd"/>
      <w:r w:rsidRPr="0037135A">
        <w:rPr>
          <w:rFonts w:ascii="Arial" w:hAnsi="Arial" w:cs="Arial"/>
          <w:color w:val="000000" w:themeColor="text1"/>
          <w:sz w:val="20"/>
          <w:szCs w:val="20"/>
        </w:rPr>
        <w:t xml:space="preserve"> of T7 Polymerase enzyme mix in a final volume of 40 </w:t>
      </w:r>
      <w:proofErr w:type="spellStart"/>
      <w:r w:rsidRPr="0037135A">
        <w:rPr>
          <w:rFonts w:ascii="Arial" w:hAnsi="Arial" w:cs="Arial"/>
          <w:color w:val="000000" w:themeColor="text1"/>
          <w:sz w:val="20"/>
          <w:szCs w:val="20"/>
        </w:rPr>
        <w:t>μL</w:t>
      </w:r>
      <w:proofErr w:type="spellEnd"/>
      <w:r w:rsidRPr="0037135A">
        <w:rPr>
          <w:rFonts w:ascii="Arial" w:hAnsi="Arial" w:cs="Arial"/>
          <w:color w:val="000000" w:themeColor="text1"/>
          <w:sz w:val="20"/>
          <w:szCs w:val="20"/>
        </w:rPr>
        <w:t>.</w:t>
      </w:r>
      <w:r w:rsidR="005F7F55" w:rsidRPr="0037135A">
        <w:rPr>
          <w:rFonts w:ascii="Arial" w:hAnsi="Arial" w:cs="Arial"/>
          <w:color w:val="000000" w:themeColor="text1"/>
          <w:sz w:val="20"/>
          <w:szCs w:val="20"/>
        </w:rPr>
        <w:t xml:space="preserve"> The mix was </w:t>
      </w:r>
      <w:r w:rsidR="0039385B" w:rsidRPr="0037135A">
        <w:rPr>
          <w:rFonts w:ascii="Arial" w:hAnsi="Arial" w:cs="Arial"/>
          <w:color w:val="000000" w:themeColor="text1"/>
          <w:sz w:val="20"/>
          <w:szCs w:val="20"/>
        </w:rPr>
        <w:t>incubated at 37°C for 4h and t</w:t>
      </w:r>
      <w:r w:rsidRPr="0037135A">
        <w:rPr>
          <w:rFonts w:ascii="Arial" w:hAnsi="Arial" w:cs="Arial"/>
          <w:color w:val="000000" w:themeColor="text1"/>
          <w:sz w:val="20"/>
          <w:szCs w:val="20"/>
        </w:rPr>
        <w:t xml:space="preserve">he product was </w:t>
      </w:r>
      <w:r w:rsidR="0039385B" w:rsidRPr="0037135A">
        <w:rPr>
          <w:rFonts w:ascii="Arial" w:hAnsi="Arial" w:cs="Arial"/>
          <w:color w:val="000000" w:themeColor="text1"/>
          <w:sz w:val="20"/>
          <w:szCs w:val="20"/>
        </w:rPr>
        <w:t xml:space="preserve">subsequently </w:t>
      </w:r>
      <w:r w:rsidRPr="0037135A">
        <w:rPr>
          <w:rFonts w:ascii="Arial" w:hAnsi="Arial" w:cs="Arial"/>
          <w:color w:val="000000" w:themeColor="text1"/>
          <w:sz w:val="20"/>
          <w:szCs w:val="20"/>
        </w:rPr>
        <w:t xml:space="preserve">treated with 6 U Turbo DNase for 1h at 37°C. The RNA product was purified by lithium chloride precipitation, resuspended in RNase-free water and stored at -80°C. </w:t>
      </w:r>
    </w:p>
    <w:p w14:paraId="5F7DA7CE" w14:textId="77777777" w:rsidR="00642F50" w:rsidRPr="0037135A" w:rsidRDefault="00642F50" w:rsidP="003E2DD1">
      <w:pPr>
        <w:pStyle w:val="Heading3"/>
        <w:spacing w:line="276" w:lineRule="auto"/>
        <w:rPr>
          <w:rFonts w:ascii="Arial" w:hAnsi="Arial" w:cs="Arial"/>
          <w:color w:val="000000" w:themeColor="text1"/>
          <w:sz w:val="20"/>
          <w:szCs w:val="20"/>
        </w:rPr>
      </w:pPr>
      <w:bookmarkStart w:id="3" w:name="_Toc33402624"/>
      <w:r w:rsidRPr="0037135A">
        <w:rPr>
          <w:rFonts w:ascii="Arial" w:hAnsi="Arial" w:cs="Arial"/>
          <w:color w:val="000000" w:themeColor="text1"/>
          <w:sz w:val="20"/>
          <w:szCs w:val="20"/>
        </w:rPr>
        <w:t>In-gel chemical acylation of RNAs</w:t>
      </w:r>
      <w:bookmarkEnd w:id="3"/>
    </w:p>
    <w:p w14:paraId="729B68FE" w14:textId="77777777" w:rsidR="00642F50" w:rsidRPr="0037135A" w:rsidRDefault="00642F50" w:rsidP="003E2DD1">
      <w:pPr>
        <w:pStyle w:val="Default"/>
        <w:spacing w:line="276" w:lineRule="auto"/>
        <w:jc w:val="both"/>
        <w:rPr>
          <w:rFonts w:ascii="Arial" w:hAnsi="Arial" w:cs="Arial"/>
          <w:color w:val="000000" w:themeColor="text1"/>
          <w:sz w:val="20"/>
          <w:szCs w:val="20"/>
        </w:rPr>
      </w:pPr>
      <w:r w:rsidRPr="0037135A">
        <w:rPr>
          <w:rFonts w:ascii="Arial" w:hAnsi="Arial" w:cs="Arial"/>
          <w:bCs/>
          <w:color w:val="000000" w:themeColor="text1"/>
          <w:sz w:val="20"/>
          <w:szCs w:val="20"/>
        </w:rPr>
        <w:t xml:space="preserve">45 </w:t>
      </w:r>
      <w:r w:rsidRPr="0037135A">
        <w:rPr>
          <w:rFonts w:ascii="Arial" w:hAnsi="Arial" w:cs="Arial"/>
          <w:bCs/>
          <w:color w:val="000000" w:themeColor="text1"/>
          <w:sz w:val="20"/>
          <w:szCs w:val="20"/>
          <w:lang w:val="el-GR"/>
        </w:rPr>
        <w:t>μ</w:t>
      </w:r>
      <w:r w:rsidRPr="0037135A">
        <w:rPr>
          <w:rFonts w:ascii="Arial" w:hAnsi="Arial" w:cs="Arial"/>
          <w:bCs/>
          <w:color w:val="000000" w:themeColor="text1"/>
          <w:sz w:val="20"/>
          <w:szCs w:val="20"/>
        </w:rPr>
        <w:t xml:space="preserve">g of RNA were resuspended in 160 </w:t>
      </w:r>
      <w:r w:rsidRPr="0037135A">
        <w:rPr>
          <w:rFonts w:ascii="Arial" w:hAnsi="Arial" w:cs="Arial"/>
          <w:bCs/>
          <w:color w:val="000000" w:themeColor="text1"/>
          <w:sz w:val="20"/>
          <w:szCs w:val="20"/>
          <w:lang w:val="el-GR"/>
        </w:rPr>
        <w:t>μ</w:t>
      </w:r>
      <w:r w:rsidRPr="0037135A">
        <w:rPr>
          <w:rFonts w:ascii="Arial" w:hAnsi="Arial" w:cs="Arial"/>
          <w:bCs/>
          <w:color w:val="000000" w:themeColor="text1"/>
          <w:sz w:val="20"/>
          <w:szCs w:val="20"/>
        </w:rPr>
        <w:t xml:space="preserve">L of </w:t>
      </w:r>
      <w:r w:rsidR="00DB7FD9" w:rsidRPr="0037135A">
        <w:rPr>
          <w:rFonts w:ascii="Arial" w:hAnsi="Arial" w:cs="Arial"/>
          <w:bCs/>
          <w:color w:val="000000" w:themeColor="text1"/>
          <w:sz w:val="20"/>
          <w:szCs w:val="20"/>
        </w:rPr>
        <w:t>r</w:t>
      </w:r>
      <w:r w:rsidRPr="0037135A">
        <w:rPr>
          <w:rFonts w:ascii="Arial" w:hAnsi="Arial" w:cs="Arial"/>
          <w:bCs/>
          <w:color w:val="000000" w:themeColor="text1"/>
          <w:sz w:val="20"/>
          <w:szCs w:val="20"/>
        </w:rPr>
        <w:t xml:space="preserve">enaturation </w:t>
      </w:r>
      <w:r w:rsidR="00DB7FD9" w:rsidRPr="0037135A">
        <w:rPr>
          <w:rFonts w:ascii="Arial" w:hAnsi="Arial" w:cs="Arial"/>
          <w:bCs/>
          <w:color w:val="000000" w:themeColor="text1"/>
          <w:sz w:val="20"/>
          <w:szCs w:val="20"/>
        </w:rPr>
        <w:t>b</w:t>
      </w:r>
      <w:r w:rsidRPr="0037135A">
        <w:rPr>
          <w:rFonts w:ascii="Arial" w:hAnsi="Arial" w:cs="Arial"/>
          <w:bCs/>
          <w:color w:val="000000" w:themeColor="text1"/>
          <w:sz w:val="20"/>
          <w:szCs w:val="20"/>
        </w:rPr>
        <w:t>uffer (</w:t>
      </w:r>
      <w:r w:rsidRPr="0037135A">
        <w:rPr>
          <w:rFonts w:ascii="Arial" w:hAnsi="Arial" w:cs="Arial"/>
          <w:color w:val="000000" w:themeColor="text1"/>
          <w:sz w:val="20"/>
          <w:szCs w:val="20"/>
        </w:rPr>
        <w:t xml:space="preserve">10 mM Tris pH 8, 100 mM </w:t>
      </w:r>
      <w:proofErr w:type="spellStart"/>
      <w:r w:rsidRPr="0037135A">
        <w:rPr>
          <w:rFonts w:ascii="Arial" w:hAnsi="Arial" w:cs="Arial"/>
          <w:color w:val="000000" w:themeColor="text1"/>
          <w:sz w:val="20"/>
          <w:szCs w:val="20"/>
        </w:rPr>
        <w:t>KC</w:t>
      </w:r>
      <w:r w:rsidR="0039385B" w:rsidRPr="0037135A">
        <w:rPr>
          <w:rFonts w:ascii="Arial" w:hAnsi="Arial" w:cs="Arial"/>
          <w:color w:val="000000" w:themeColor="text1"/>
          <w:sz w:val="20"/>
          <w:szCs w:val="20"/>
        </w:rPr>
        <w:t>l</w:t>
      </w:r>
      <w:proofErr w:type="spellEnd"/>
      <w:r w:rsidRPr="0037135A">
        <w:rPr>
          <w:rFonts w:ascii="Arial" w:hAnsi="Arial" w:cs="Arial"/>
          <w:color w:val="000000" w:themeColor="text1"/>
          <w:sz w:val="20"/>
          <w:szCs w:val="20"/>
        </w:rPr>
        <w:t xml:space="preserve"> and 0.1 mM EDTA) </w:t>
      </w:r>
      <w:r w:rsidR="009A671D" w:rsidRPr="0037135A">
        <w:rPr>
          <w:rFonts w:ascii="Arial" w:hAnsi="Arial" w:cs="Arial"/>
          <w:color w:val="000000" w:themeColor="text1"/>
          <w:sz w:val="20"/>
          <w:szCs w:val="20"/>
        </w:rPr>
        <w:t xml:space="preserve">in a microfuge tube, </w:t>
      </w:r>
      <w:r w:rsidRPr="0037135A">
        <w:rPr>
          <w:rFonts w:ascii="Arial" w:hAnsi="Arial" w:cs="Arial"/>
          <w:color w:val="000000" w:themeColor="text1"/>
          <w:sz w:val="20"/>
          <w:szCs w:val="20"/>
        </w:rPr>
        <w:t xml:space="preserve">heated at 85°C for 5 min and </w:t>
      </w:r>
      <w:proofErr w:type="gramStart"/>
      <w:r w:rsidRPr="0037135A">
        <w:rPr>
          <w:rFonts w:ascii="Arial" w:hAnsi="Arial" w:cs="Arial"/>
          <w:color w:val="000000" w:themeColor="text1"/>
          <w:sz w:val="20"/>
          <w:szCs w:val="20"/>
        </w:rPr>
        <w:t>slow-cooled</w:t>
      </w:r>
      <w:proofErr w:type="gramEnd"/>
      <w:r w:rsidRPr="0037135A">
        <w:rPr>
          <w:rFonts w:ascii="Arial" w:hAnsi="Arial" w:cs="Arial"/>
          <w:color w:val="000000" w:themeColor="text1"/>
          <w:sz w:val="20"/>
          <w:szCs w:val="20"/>
        </w:rPr>
        <w:t xml:space="preserve"> to room temperature</w:t>
      </w:r>
      <w:r w:rsidR="009A671D" w:rsidRPr="0037135A">
        <w:rPr>
          <w:rFonts w:ascii="Arial" w:hAnsi="Arial" w:cs="Arial"/>
          <w:color w:val="000000" w:themeColor="text1"/>
          <w:sz w:val="20"/>
          <w:szCs w:val="20"/>
        </w:rPr>
        <w:t xml:space="preserve"> by placing the heat block insert containing the microfuge tube onto the bench</w:t>
      </w:r>
      <w:r w:rsidRPr="0037135A">
        <w:rPr>
          <w:rFonts w:ascii="Arial" w:hAnsi="Arial" w:cs="Arial"/>
          <w:color w:val="000000" w:themeColor="text1"/>
          <w:sz w:val="20"/>
          <w:szCs w:val="20"/>
        </w:rPr>
        <w:t>.</w:t>
      </w:r>
      <w:r w:rsidR="00092BF0" w:rsidRPr="0037135A">
        <w:rPr>
          <w:rFonts w:ascii="Arial" w:hAnsi="Arial" w:cs="Arial"/>
          <w:color w:val="000000" w:themeColor="text1"/>
          <w:sz w:val="20"/>
          <w:szCs w:val="20"/>
        </w:rPr>
        <w:t xml:space="preserve"> The RNA was subsequently refolded in</w:t>
      </w:r>
      <w:r w:rsidRPr="0037135A">
        <w:rPr>
          <w:rFonts w:ascii="Arial" w:hAnsi="Arial" w:cs="Arial"/>
          <w:color w:val="000000" w:themeColor="text1"/>
          <w:sz w:val="20"/>
          <w:szCs w:val="20"/>
        </w:rPr>
        <w:t xml:space="preserve"> </w:t>
      </w:r>
      <w:r w:rsidRPr="0037135A">
        <w:rPr>
          <w:rFonts w:ascii="Arial" w:hAnsi="Arial" w:cs="Arial"/>
          <w:bCs/>
          <w:color w:val="000000" w:themeColor="text1"/>
          <w:sz w:val="20"/>
          <w:szCs w:val="20"/>
        </w:rPr>
        <w:t xml:space="preserve">40 </w:t>
      </w:r>
      <w:r w:rsidRPr="0037135A">
        <w:rPr>
          <w:rFonts w:ascii="Arial" w:hAnsi="Arial" w:cs="Arial"/>
          <w:bCs/>
          <w:color w:val="000000" w:themeColor="text1"/>
          <w:sz w:val="20"/>
          <w:szCs w:val="20"/>
          <w:lang w:val="el-GR"/>
        </w:rPr>
        <w:t>μ</w:t>
      </w:r>
      <w:r w:rsidRPr="0037135A">
        <w:rPr>
          <w:rFonts w:ascii="Arial" w:hAnsi="Arial" w:cs="Arial"/>
          <w:bCs/>
          <w:color w:val="000000" w:themeColor="text1"/>
          <w:sz w:val="20"/>
          <w:szCs w:val="20"/>
        </w:rPr>
        <w:t xml:space="preserve">L of 5x </w:t>
      </w:r>
      <w:r w:rsidR="00DB7FD9" w:rsidRPr="0037135A">
        <w:rPr>
          <w:rFonts w:ascii="Arial" w:hAnsi="Arial" w:cs="Arial"/>
          <w:bCs/>
          <w:color w:val="000000" w:themeColor="text1"/>
          <w:sz w:val="20"/>
          <w:szCs w:val="20"/>
        </w:rPr>
        <w:t>r</w:t>
      </w:r>
      <w:r w:rsidRPr="0037135A">
        <w:rPr>
          <w:rFonts w:ascii="Arial" w:hAnsi="Arial" w:cs="Arial"/>
          <w:bCs/>
          <w:color w:val="000000" w:themeColor="text1"/>
          <w:sz w:val="20"/>
          <w:szCs w:val="20"/>
        </w:rPr>
        <w:t xml:space="preserve">efolding </w:t>
      </w:r>
      <w:r w:rsidR="00DB7FD9" w:rsidRPr="0037135A">
        <w:rPr>
          <w:rFonts w:ascii="Arial" w:hAnsi="Arial" w:cs="Arial"/>
          <w:bCs/>
          <w:color w:val="000000" w:themeColor="text1"/>
          <w:sz w:val="20"/>
          <w:szCs w:val="20"/>
        </w:rPr>
        <w:t>d</w:t>
      </w:r>
      <w:r w:rsidRPr="0037135A">
        <w:rPr>
          <w:rFonts w:ascii="Arial" w:hAnsi="Arial" w:cs="Arial"/>
          <w:bCs/>
          <w:color w:val="000000" w:themeColor="text1"/>
          <w:sz w:val="20"/>
          <w:szCs w:val="20"/>
        </w:rPr>
        <w:t>imeri</w:t>
      </w:r>
      <w:r w:rsidR="00DB7FD9" w:rsidRPr="0037135A">
        <w:rPr>
          <w:rFonts w:ascii="Arial" w:hAnsi="Arial" w:cs="Arial"/>
          <w:bCs/>
          <w:color w:val="000000" w:themeColor="text1"/>
          <w:sz w:val="20"/>
          <w:szCs w:val="20"/>
        </w:rPr>
        <w:t>z</w:t>
      </w:r>
      <w:r w:rsidRPr="0037135A">
        <w:rPr>
          <w:rFonts w:ascii="Arial" w:hAnsi="Arial" w:cs="Arial"/>
          <w:bCs/>
          <w:color w:val="000000" w:themeColor="text1"/>
          <w:sz w:val="20"/>
          <w:szCs w:val="20"/>
        </w:rPr>
        <w:t xml:space="preserve">ation </w:t>
      </w:r>
      <w:r w:rsidR="00DB7FD9" w:rsidRPr="0037135A">
        <w:rPr>
          <w:rFonts w:ascii="Arial" w:hAnsi="Arial" w:cs="Arial"/>
          <w:bCs/>
          <w:color w:val="000000" w:themeColor="text1"/>
          <w:sz w:val="20"/>
          <w:szCs w:val="20"/>
        </w:rPr>
        <w:t>b</w:t>
      </w:r>
      <w:r w:rsidRPr="0037135A">
        <w:rPr>
          <w:rFonts w:ascii="Arial" w:hAnsi="Arial" w:cs="Arial"/>
          <w:bCs/>
          <w:color w:val="000000" w:themeColor="text1"/>
          <w:sz w:val="20"/>
          <w:szCs w:val="20"/>
        </w:rPr>
        <w:t xml:space="preserve">uffer </w:t>
      </w:r>
      <w:r w:rsidR="00092BF0" w:rsidRPr="0037135A">
        <w:rPr>
          <w:rFonts w:ascii="Arial" w:hAnsi="Arial" w:cs="Arial"/>
          <w:bCs/>
          <w:color w:val="000000" w:themeColor="text1"/>
          <w:sz w:val="20"/>
          <w:szCs w:val="20"/>
        </w:rPr>
        <w:t>(</w:t>
      </w:r>
      <w:r w:rsidRPr="0037135A">
        <w:rPr>
          <w:rFonts w:ascii="Arial" w:hAnsi="Arial" w:cs="Arial"/>
          <w:color w:val="000000" w:themeColor="text1"/>
          <w:sz w:val="20"/>
          <w:szCs w:val="20"/>
        </w:rPr>
        <w:t>40 mM Tris pH 8, 5 mM magnesium chloride (MgCl</w:t>
      </w:r>
      <w:r w:rsidRPr="0037135A">
        <w:rPr>
          <w:rFonts w:ascii="Arial" w:hAnsi="Arial" w:cs="Arial"/>
          <w:color w:val="000000" w:themeColor="text1"/>
          <w:sz w:val="20"/>
          <w:szCs w:val="20"/>
          <w:vertAlign w:val="subscript"/>
        </w:rPr>
        <w:t>2</w:t>
      </w:r>
      <w:r w:rsidRPr="0037135A">
        <w:rPr>
          <w:rFonts w:ascii="Arial" w:hAnsi="Arial" w:cs="Arial"/>
          <w:color w:val="000000" w:themeColor="text1"/>
          <w:sz w:val="20"/>
          <w:szCs w:val="20"/>
        </w:rPr>
        <w:t xml:space="preserve">), 130 mM </w:t>
      </w:r>
      <w:proofErr w:type="spellStart"/>
      <w:r w:rsidRPr="0037135A">
        <w:rPr>
          <w:rFonts w:ascii="Arial" w:hAnsi="Arial" w:cs="Arial"/>
          <w:color w:val="000000" w:themeColor="text1"/>
          <w:sz w:val="20"/>
          <w:szCs w:val="20"/>
        </w:rPr>
        <w:t>KCl</w:t>
      </w:r>
      <w:proofErr w:type="spellEnd"/>
      <w:r w:rsidRPr="0037135A">
        <w:rPr>
          <w:rFonts w:ascii="Arial" w:hAnsi="Arial" w:cs="Arial"/>
          <w:color w:val="000000" w:themeColor="text1"/>
          <w:sz w:val="20"/>
          <w:szCs w:val="20"/>
        </w:rPr>
        <w:t xml:space="preserve"> and 50</w:t>
      </w:r>
      <w:r w:rsidR="009A671D"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mM sodium cacodylate pH 7.5</w:t>
      </w:r>
      <w:r w:rsidR="00092BF0"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The mixture was incubated at 37°C for 30 min. 60 </w:t>
      </w:r>
      <w:r w:rsidRPr="0037135A">
        <w:rPr>
          <w:rFonts w:ascii="Arial" w:hAnsi="Arial" w:cs="Arial"/>
          <w:color w:val="000000" w:themeColor="text1"/>
          <w:sz w:val="20"/>
          <w:szCs w:val="20"/>
          <w:lang w:val="el-GR"/>
        </w:rPr>
        <w:t>μ</w:t>
      </w:r>
      <w:r w:rsidRPr="0037135A">
        <w:rPr>
          <w:rFonts w:ascii="Arial" w:hAnsi="Arial" w:cs="Arial"/>
          <w:color w:val="000000" w:themeColor="text1"/>
          <w:sz w:val="20"/>
          <w:szCs w:val="20"/>
        </w:rPr>
        <w:t>L of Orange G native loading dye (1 x TBM (89 mM Tris Base, 89 mM Boric acid and 0.1 mM MgCl</w:t>
      </w:r>
      <w:r w:rsidRPr="0037135A">
        <w:rPr>
          <w:rFonts w:ascii="Arial" w:hAnsi="Arial" w:cs="Arial"/>
          <w:color w:val="000000" w:themeColor="text1"/>
          <w:sz w:val="20"/>
          <w:szCs w:val="20"/>
          <w:vertAlign w:val="subscript"/>
        </w:rPr>
        <w:t>2</w:t>
      </w:r>
      <w:r w:rsidRPr="0037135A">
        <w:rPr>
          <w:rFonts w:ascii="Arial" w:hAnsi="Arial" w:cs="Arial"/>
          <w:color w:val="000000" w:themeColor="text1"/>
          <w:sz w:val="20"/>
          <w:szCs w:val="20"/>
        </w:rPr>
        <w:t xml:space="preserve">), 5% (w/v glycerol, 0.1% (w/v) orange G dye) were added and 20 </w:t>
      </w:r>
      <w:r w:rsidRPr="0037135A">
        <w:rPr>
          <w:rFonts w:ascii="Arial" w:hAnsi="Arial" w:cs="Arial"/>
          <w:color w:val="000000" w:themeColor="text1"/>
          <w:sz w:val="20"/>
          <w:szCs w:val="20"/>
          <w:lang w:val="el-GR"/>
        </w:rPr>
        <w:t>μ</w:t>
      </w:r>
      <w:r w:rsidRPr="0037135A">
        <w:rPr>
          <w:rFonts w:ascii="Arial" w:hAnsi="Arial" w:cs="Arial"/>
          <w:color w:val="000000" w:themeColor="text1"/>
          <w:sz w:val="20"/>
          <w:szCs w:val="20"/>
        </w:rPr>
        <w:t>L of the treated RNA were loaded in each lane of a 20 cm x 18.5-cm 4% (w/v) Acrylamide/Bis 19:1 gel prepared with 1x TBM</w:t>
      </w:r>
      <w:r w:rsidR="001C5BF2" w:rsidRPr="0037135A">
        <w:rPr>
          <w:rFonts w:ascii="Arial" w:hAnsi="Arial" w:cs="Arial"/>
          <w:color w:val="000000" w:themeColor="text1"/>
          <w:sz w:val="20"/>
          <w:szCs w:val="20"/>
        </w:rPr>
        <w:t xml:space="preserve"> (89</w:t>
      </w:r>
      <w:r w:rsidR="00377E76" w:rsidRPr="0037135A">
        <w:rPr>
          <w:rFonts w:ascii="Arial" w:hAnsi="Arial" w:cs="Arial"/>
          <w:color w:val="000000" w:themeColor="text1"/>
          <w:sz w:val="20"/>
          <w:szCs w:val="20"/>
        </w:rPr>
        <w:t xml:space="preserve"> </w:t>
      </w:r>
      <w:r w:rsidR="001C5BF2" w:rsidRPr="0037135A">
        <w:rPr>
          <w:rFonts w:ascii="Arial" w:hAnsi="Arial" w:cs="Arial"/>
          <w:color w:val="000000" w:themeColor="text1"/>
          <w:sz w:val="20"/>
          <w:szCs w:val="20"/>
        </w:rPr>
        <w:t>mM Tris base, 89</w:t>
      </w:r>
      <w:r w:rsidR="00377E76" w:rsidRPr="0037135A">
        <w:rPr>
          <w:rFonts w:ascii="Arial" w:hAnsi="Arial" w:cs="Arial"/>
          <w:color w:val="000000" w:themeColor="text1"/>
          <w:sz w:val="20"/>
          <w:szCs w:val="20"/>
        </w:rPr>
        <w:t xml:space="preserve"> </w:t>
      </w:r>
      <w:r w:rsidR="001C5BF2" w:rsidRPr="0037135A">
        <w:rPr>
          <w:rFonts w:ascii="Arial" w:hAnsi="Arial" w:cs="Arial"/>
          <w:color w:val="000000" w:themeColor="text1"/>
          <w:sz w:val="20"/>
          <w:szCs w:val="20"/>
        </w:rPr>
        <w:t>mM boric acid and 0.1</w:t>
      </w:r>
      <w:r w:rsidR="00377E76" w:rsidRPr="0037135A">
        <w:rPr>
          <w:rFonts w:ascii="Arial" w:hAnsi="Arial" w:cs="Arial"/>
          <w:color w:val="000000" w:themeColor="text1"/>
          <w:sz w:val="20"/>
          <w:szCs w:val="20"/>
        </w:rPr>
        <w:t xml:space="preserve"> </w:t>
      </w:r>
      <w:r w:rsidR="001C5BF2" w:rsidRPr="0037135A">
        <w:rPr>
          <w:rFonts w:ascii="Arial" w:hAnsi="Arial" w:cs="Arial"/>
          <w:color w:val="000000" w:themeColor="text1"/>
          <w:sz w:val="20"/>
          <w:szCs w:val="20"/>
        </w:rPr>
        <w:t>mM MgCl</w:t>
      </w:r>
      <w:r w:rsidR="001C5BF2" w:rsidRPr="0037135A">
        <w:rPr>
          <w:rFonts w:ascii="Arial" w:hAnsi="Arial" w:cs="Arial"/>
          <w:color w:val="000000" w:themeColor="text1"/>
          <w:sz w:val="20"/>
          <w:szCs w:val="20"/>
          <w:vertAlign w:val="subscript"/>
        </w:rPr>
        <w:t>2</w:t>
      </w:r>
      <w:r w:rsidR="001C5BF2"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Gel electrophoresis was set at 90 V for 1h and 100 V for 4 additional hours. One fragment corresponding to the </w:t>
      </w:r>
      <w:proofErr w:type="spellStart"/>
      <w:r w:rsidR="00A0230E" w:rsidRPr="0037135A">
        <w:rPr>
          <w:rFonts w:ascii="Arial" w:hAnsi="Arial" w:cs="Arial"/>
          <w:color w:val="000000" w:themeColor="text1"/>
          <w:sz w:val="20"/>
          <w:szCs w:val="20"/>
        </w:rPr>
        <w:t>RiboRuler</w:t>
      </w:r>
      <w:proofErr w:type="spellEnd"/>
      <w:r w:rsidR="00A0230E" w:rsidRPr="0037135A">
        <w:rPr>
          <w:rFonts w:ascii="Arial" w:hAnsi="Arial" w:cs="Arial"/>
          <w:color w:val="000000" w:themeColor="text1"/>
          <w:sz w:val="20"/>
          <w:szCs w:val="20"/>
        </w:rPr>
        <w:t xml:space="preserve"> Low Range RNA ladder</w:t>
      </w:r>
      <w:r w:rsidR="007F3BAB" w:rsidRPr="0037135A">
        <w:rPr>
          <w:rFonts w:ascii="Arial" w:hAnsi="Arial" w:cs="Arial"/>
          <w:color w:val="000000" w:themeColor="text1"/>
          <w:sz w:val="20"/>
          <w:szCs w:val="20"/>
        </w:rPr>
        <w:t xml:space="preserve"> </w:t>
      </w:r>
      <w:r w:rsidR="007F3BAB" w:rsidRPr="0037135A">
        <w:rPr>
          <w:rFonts w:ascii="Arial" w:hAnsi="Arial" w:cs="Arial"/>
          <w:color w:val="000000" w:themeColor="text1"/>
          <w:kern w:val="36"/>
          <w:sz w:val="20"/>
          <w:szCs w:val="20"/>
          <w:lang w:eastAsia="en-GB"/>
        </w:rPr>
        <w:t>(</w:t>
      </w:r>
      <w:proofErr w:type="spellStart"/>
      <w:r w:rsidR="007F3BAB" w:rsidRPr="0037135A">
        <w:rPr>
          <w:rFonts w:ascii="Arial" w:hAnsi="Arial" w:cs="Arial"/>
          <w:color w:val="000000" w:themeColor="text1"/>
          <w:kern w:val="36"/>
          <w:sz w:val="20"/>
          <w:szCs w:val="20"/>
          <w:lang w:eastAsia="en-GB"/>
        </w:rPr>
        <w:t>RbLR</w:t>
      </w:r>
      <w:proofErr w:type="spellEnd"/>
      <w:r w:rsidR="007F3BAB" w:rsidRPr="0037135A">
        <w:rPr>
          <w:rFonts w:ascii="Arial" w:hAnsi="Arial" w:cs="Arial"/>
          <w:color w:val="000000" w:themeColor="text1"/>
          <w:kern w:val="36"/>
          <w:sz w:val="20"/>
          <w:szCs w:val="20"/>
          <w:lang w:eastAsia="en-GB"/>
        </w:rPr>
        <w:t xml:space="preserve"> ladder)</w:t>
      </w:r>
      <w:r w:rsidR="007F3BAB"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(Thermo Fisher Scientific</w:t>
      </w:r>
      <w:r w:rsidR="004A749A" w:rsidRPr="0037135A">
        <w:rPr>
          <w:rFonts w:ascii="Arial" w:hAnsi="Arial" w:cs="Arial"/>
          <w:color w:val="000000" w:themeColor="text1"/>
          <w:sz w:val="20"/>
          <w:szCs w:val="20"/>
        </w:rPr>
        <w:t>, #</w:t>
      </w:r>
      <w:r w:rsidR="004A749A" w:rsidRPr="0037135A">
        <w:rPr>
          <w:rStyle w:val="ng-binding"/>
          <w:rFonts w:ascii="Arial" w:hAnsi="Arial" w:cs="Arial"/>
          <w:color w:val="000000" w:themeColor="text1"/>
          <w:sz w:val="20"/>
          <w:szCs w:val="20"/>
        </w:rPr>
        <w:t>SM1833</w:t>
      </w:r>
      <w:r w:rsidRPr="0037135A">
        <w:rPr>
          <w:rFonts w:ascii="Arial" w:hAnsi="Arial" w:cs="Arial"/>
          <w:color w:val="000000" w:themeColor="text1"/>
          <w:sz w:val="20"/>
          <w:szCs w:val="20"/>
        </w:rPr>
        <w:t xml:space="preserve">) and one RNA sample were excised and stained for 10 min with 1.3 µM ethidium bromide in 1 </w:t>
      </w:r>
      <w:r w:rsidR="00AF4FC4" w:rsidRPr="0037135A">
        <w:rPr>
          <w:rFonts w:ascii="Arial" w:hAnsi="Arial" w:cs="Arial"/>
          <w:color w:val="000000" w:themeColor="text1"/>
          <w:sz w:val="20"/>
          <w:szCs w:val="20"/>
        </w:rPr>
        <w:t xml:space="preserve">x </w:t>
      </w:r>
      <w:r w:rsidRPr="0037135A">
        <w:rPr>
          <w:rFonts w:ascii="Arial" w:hAnsi="Arial" w:cs="Arial"/>
          <w:color w:val="000000" w:themeColor="text1"/>
          <w:sz w:val="20"/>
          <w:szCs w:val="20"/>
        </w:rPr>
        <w:t>TBM and visualized under UV to detect the position of the dimeric and monomeric RNA</w:t>
      </w:r>
      <w:r w:rsidR="00DB7FD9" w:rsidRPr="0037135A">
        <w:rPr>
          <w:rFonts w:ascii="Arial" w:hAnsi="Arial" w:cs="Arial"/>
          <w:color w:val="000000" w:themeColor="text1"/>
          <w:sz w:val="20"/>
          <w:szCs w:val="20"/>
        </w:rPr>
        <w:t>s</w:t>
      </w:r>
      <w:r w:rsidRPr="0037135A">
        <w:rPr>
          <w:rFonts w:ascii="Arial" w:hAnsi="Arial" w:cs="Arial"/>
          <w:color w:val="000000" w:themeColor="text1"/>
          <w:sz w:val="20"/>
          <w:szCs w:val="20"/>
        </w:rPr>
        <w:t xml:space="preserve">. The ethidium bromide-stained gel fragments were aligned </w:t>
      </w:r>
      <w:r w:rsidR="00180E77" w:rsidRPr="0037135A">
        <w:rPr>
          <w:rFonts w:ascii="Arial" w:hAnsi="Arial" w:cs="Arial"/>
          <w:color w:val="000000" w:themeColor="text1"/>
          <w:sz w:val="20"/>
          <w:szCs w:val="20"/>
        </w:rPr>
        <w:t>with</w:t>
      </w:r>
      <w:r w:rsidRPr="0037135A">
        <w:rPr>
          <w:rFonts w:ascii="Arial" w:hAnsi="Arial" w:cs="Arial"/>
          <w:color w:val="000000" w:themeColor="text1"/>
          <w:sz w:val="20"/>
          <w:szCs w:val="20"/>
        </w:rPr>
        <w:t xml:space="preserve"> the remaining unstained gel</w:t>
      </w:r>
      <w:r w:rsidR="00180E77" w:rsidRPr="0037135A">
        <w:rPr>
          <w:rFonts w:ascii="Arial" w:hAnsi="Arial" w:cs="Arial"/>
          <w:color w:val="000000" w:themeColor="text1"/>
          <w:sz w:val="20"/>
          <w:szCs w:val="20"/>
        </w:rPr>
        <w:t xml:space="preserve">, from which </w:t>
      </w:r>
      <w:r w:rsidR="00583C63" w:rsidRPr="0037135A">
        <w:rPr>
          <w:rFonts w:ascii="Arial" w:hAnsi="Arial" w:cs="Arial"/>
          <w:color w:val="000000" w:themeColor="text1"/>
          <w:sz w:val="20"/>
          <w:szCs w:val="20"/>
        </w:rPr>
        <w:t>gel pieces</w:t>
      </w:r>
      <w:r w:rsidR="00180E77"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corresponding to the dimeric and monomeric RNA were excised using a scalpel.</w:t>
      </w:r>
      <w:r w:rsidR="00E34B94" w:rsidRPr="0037135A">
        <w:rPr>
          <w:rFonts w:ascii="Baskerville" w:eastAsia="Times New Roman" w:hAnsi="Baskerville" w:cs="Times New Roman"/>
          <w:color w:val="000000" w:themeColor="text1"/>
          <w:spacing w:val="15"/>
          <w:sz w:val="38"/>
          <w:szCs w:val="38"/>
          <w:shd w:val="clear" w:color="auto" w:fill="FFFFFF"/>
          <w:lang w:eastAsia="en-GB"/>
        </w:rPr>
        <w:t xml:space="preserve"> </w:t>
      </w:r>
      <w:r w:rsidR="00E34B94" w:rsidRPr="0037135A">
        <w:rPr>
          <w:rFonts w:ascii="Arial" w:hAnsi="Arial" w:cs="Arial"/>
          <w:color w:val="000000" w:themeColor="text1"/>
          <w:sz w:val="20"/>
          <w:szCs w:val="20"/>
        </w:rPr>
        <w:t>The expected size of the monomeric RNA containing the </w:t>
      </w:r>
      <w:r w:rsidR="00E34B94" w:rsidRPr="0037135A">
        <w:rPr>
          <w:rFonts w:ascii="Arial" w:hAnsi="Arial" w:cs="Arial"/>
          <w:i/>
          <w:iCs/>
          <w:color w:val="000000" w:themeColor="text1"/>
          <w:sz w:val="20"/>
          <w:szCs w:val="20"/>
        </w:rPr>
        <w:t>gag</w:t>
      </w:r>
      <w:r w:rsidR="00E34B94" w:rsidRPr="0037135A">
        <w:rPr>
          <w:rFonts w:ascii="Arial" w:hAnsi="Arial" w:cs="Arial"/>
          <w:color w:val="000000" w:themeColor="text1"/>
          <w:sz w:val="20"/>
          <w:szCs w:val="20"/>
        </w:rPr>
        <w:t xml:space="preserve"> sequences is 690 </w:t>
      </w:r>
      <w:proofErr w:type="spellStart"/>
      <w:r w:rsidR="00E34B94" w:rsidRPr="0037135A">
        <w:rPr>
          <w:rFonts w:ascii="Arial" w:hAnsi="Arial" w:cs="Arial"/>
          <w:color w:val="000000" w:themeColor="text1"/>
          <w:sz w:val="20"/>
          <w:szCs w:val="20"/>
        </w:rPr>
        <w:t>nt</w:t>
      </w:r>
      <w:proofErr w:type="spellEnd"/>
      <w:r w:rsidR="00E34B94" w:rsidRPr="0037135A">
        <w:rPr>
          <w:rFonts w:ascii="Arial" w:hAnsi="Arial" w:cs="Arial"/>
          <w:color w:val="000000" w:themeColor="text1"/>
          <w:sz w:val="20"/>
          <w:szCs w:val="20"/>
        </w:rPr>
        <w:t xml:space="preserve"> and should be observed between the second and third bands of the </w:t>
      </w:r>
      <w:proofErr w:type="spellStart"/>
      <w:r w:rsidR="007F3BAB" w:rsidRPr="0037135A">
        <w:rPr>
          <w:rFonts w:ascii="Arial" w:hAnsi="Arial" w:cs="Arial"/>
          <w:color w:val="000000" w:themeColor="text1"/>
          <w:sz w:val="20"/>
          <w:szCs w:val="20"/>
        </w:rPr>
        <w:t>RbLR</w:t>
      </w:r>
      <w:proofErr w:type="spellEnd"/>
      <w:r w:rsidR="007F3BAB" w:rsidRPr="0037135A">
        <w:rPr>
          <w:rFonts w:ascii="Arial" w:hAnsi="Arial" w:cs="Arial"/>
          <w:color w:val="000000" w:themeColor="text1"/>
          <w:sz w:val="20"/>
          <w:szCs w:val="20"/>
        </w:rPr>
        <w:t xml:space="preserve"> </w:t>
      </w:r>
      <w:r w:rsidR="00E34B94" w:rsidRPr="0037135A">
        <w:rPr>
          <w:rFonts w:ascii="Arial" w:hAnsi="Arial" w:cs="Arial"/>
          <w:color w:val="000000" w:themeColor="text1"/>
          <w:sz w:val="20"/>
          <w:szCs w:val="20"/>
        </w:rPr>
        <w:t xml:space="preserve">ladder, which correspond to 800 </w:t>
      </w:r>
      <w:proofErr w:type="spellStart"/>
      <w:r w:rsidR="00E34B94" w:rsidRPr="0037135A">
        <w:rPr>
          <w:rFonts w:ascii="Arial" w:hAnsi="Arial" w:cs="Arial"/>
          <w:color w:val="000000" w:themeColor="text1"/>
          <w:sz w:val="20"/>
          <w:szCs w:val="20"/>
        </w:rPr>
        <w:t>nt</w:t>
      </w:r>
      <w:proofErr w:type="spellEnd"/>
      <w:r w:rsidR="00E34B94" w:rsidRPr="0037135A">
        <w:rPr>
          <w:rFonts w:ascii="Arial" w:hAnsi="Arial" w:cs="Arial"/>
          <w:color w:val="000000" w:themeColor="text1"/>
          <w:sz w:val="20"/>
          <w:szCs w:val="20"/>
        </w:rPr>
        <w:t xml:space="preserve"> and 600 </w:t>
      </w:r>
      <w:proofErr w:type="spellStart"/>
      <w:r w:rsidR="00E34B94" w:rsidRPr="0037135A">
        <w:rPr>
          <w:rFonts w:ascii="Arial" w:hAnsi="Arial" w:cs="Arial"/>
          <w:color w:val="000000" w:themeColor="text1"/>
          <w:sz w:val="20"/>
          <w:szCs w:val="20"/>
        </w:rPr>
        <w:t>nt</w:t>
      </w:r>
      <w:proofErr w:type="spellEnd"/>
      <w:r w:rsidR="00E34B94" w:rsidRPr="0037135A">
        <w:rPr>
          <w:rFonts w:ascii="Arial" w:hAnsi="Arial" w:cs="Arial"/>
          <w:color w:val="000000" w:themeColor="text1"/>
          <w:sz w:val="20"/>
          <w:szCs w:val="20"/>
        </w:rPr>
        <w:t xml:space="preserve"> respectively. </w:t>
      </w:r>
      <w:proofErr w:type="gramStart"/>
      <w:r w:rsidR="00E34B94" w:rsidRPr="0037135A">
        <w:rPr>
          <w:rFonts w:ascii="Arial" w:hAnsi="Arial" w:cs="Arial"/>
          <w:color w:val="000000" w:themeColor="text1"/>
          <w:sz w:val="20"/>
          <w:szCs w:val="20"/>
        </w:rPr>
        <w:t>Similarly</w:t>
      </w:r>
      <w:proofErr w:type="gramEnd"/>
      <w:r w:rsidR="00E34B94" w:rsidRPr="0037135A">
        <w:rPr>
          <w:rFonts w:ascii="Arial" w:hAnsi="Arial" w:cs="Arial"/>
          <w:color w:val="000000" w:themeColor="text1"/>
          <w:sz w:val="20"/>
          <w:szCs w:val="20"/>
        </w:rPr>
        <w:t xml:space="preserve"> the expected size of the dimeric RNA containing the </w:t>
      </w:r>
      <w:r w:rsidR="00E34B94" w:rsidRPr="0037135A">
        <w:rPr>
          <w:rFonts w:ascii="Arial" w:hAnsi="Arial" w:cs="Arial"/>
          <w:i/>
          <w:iCs/>
          <w:color w:val="000000" w:themeColor="text1"/>
          <w:sz w:val="20"/>
          <w:szCs w:val="20"/>
        </w:rPr>
        <w:t>gag</w:t>
      </w:r>
      <w:r w:rsidR="00E34B94" w:rsidRPr="0037135A">
        <w:rPr>
          <w:rFonts w:ascii="Arial" w:hAnsi="Arial" w:cs="Arial"/>
          <w:color w:val="000000" w:themeColor="text1"/>
          <w:sz w:val="20"/>
          <w:szCs w:val="20"/>
        </w:rPr>
        <w:t xml:space="preserve"> sequences is 1380 </w:t>
      </w:r>
      <w:proofErr w:type="spellStart"/>
      <w:r w:rsidR="00E34B94" w:rsidRPr="0037135A">
        <w:rPr>
          <w:rFonts w:ascii="Arial" w:hAnsi="Arial" w:cs="Arial"/>
          <w:color w:val="000000" w:themeColor="text1"/>
          <w:sz w:val="20"/>
          <w:szCs w:val="20"/>
        </w:rPr>
        <w:t>nt</w:t>
      </w:r>
      <w:proofErr w:type="spellEnd"/>
      <w:r w:rsidR="00E34B94" w:rsidRPr="0037135A">
        <w:rPr>
          <w:rFonts w:ascii="Arial" w:hAnsi="Arial" w:cs="Arial"/>
          <w:color w:val="000000" w:themeColor="text1"/>
          <w:sz w:val="20"/>
          <w:szCs w:val="20"/>
        </w:rPr>
        <w:t xml:space="preserve"> and should be observed above the top band of the </w:t>
      </w:r>
      <w:proofErr w:type="spellStart"/>
      <w:r w:rsidR="007F3BAB" w:rsidRPr="0037135A">
        <w:rPr>
          <w:rFonts w:ascii="Arial" w:hAnsi="Arial" w:cs="Arial"/>
          <w:color w:val="000000" w:themeColor="text1"/>
          <w:sz w:val="20"/>
          <w:szCs w:val="20"/>
        </w:rPr>
        <w:t>RbLR</w:t>
      </w:r>
      <w:proofErr w:type="spellEnd"/>
      <w:r w:rsidR="007F3BAB" w:rsidRPr="0037135A">
        <w:rPr>
          <w:rFonts w:ascii="Arial" w:hAnsi="Arial" w:cs="Arial"/>
          <w:color w:val="000000" w:themeColor="text1"/>
          <w:sz w:val="20"/>
          <w:szCs w:val="20"/>
        </w:rPr>
        <w:t xml:space="preserve"> ladder</w:t>
      </w:r>
      <w:r w:rsidR="007F3BAB" w:rsidRPr="0037135A" w:rsidDel="00A0230E">
        <w:rPr>
          <w:rFonts w:ascii="Arial" w:hAnsi="Arial" w:cs="Arial"/>
          <w:color w:val="000000" w:themeColor="text1"/>
          <w:sz w:val="20"/>
          <w:szCs w:val="20"/>
        </w:rPr>
        <w:t xml:space="preserve"> </w:t>
      </w:r>
      <w:r w:rsidR="00E34B94" w:rsidRPr="0037135A">
        <w:rPr>
          <w:rFonts w:ascii="Arial" w:hAnsi="Arial" w:cs="Arial"/>
          <w:color w:val="000000" w:themeColor="text1"/>
          <w:sz w:val="20"/>
          <w:szCs w:val="20"/>
        </w:rPr>
        <w:t xml:space="preserve">which corresponds to 1000 nt. </w:t>
      </w:r>
      <w:r w:rsidRPr="0037135A">
        <w:rPr>
          <w:rFonts w:ascii="Arial" w:hAnsi="Arial" w:cs="Arial"/>
          <w:color w:val="000000" w:themeColor="text1"/>
          <w:sz w:val="20"/>
          <w:szCs w:val="20"/>
        </w:rPr>
        <w:t>Both the dimeric and monomeric gel pieces were divided into two equal parts, with one fragment incubated in 1</w:t>
      </w:r>
      <w:r w:rsidR="00E36D5D" w:rsidRPr="0037135A">
        <w:rPr>
          <w:rFonts w:ascii="Arial" w:hAnsi="Arial" w:cs="Arial"/>
          <w:color w:val="000000" w:themeColor="text1"/>
          <w:sz w:val="20"/>
          <w:szCs w:val="20"/>
        </w:rPr>
        <w:t xml:space="preserve"> x</w:t>
      </w:r>
      <w:r w:rsidRPr="0037135A">
        <w:rPr>
          <w:rFonts w:ascii="Arial" w:hAnsi="Arial" w:cs="Arial"/>
          <w:color w:val="000000" w:themeColor="text1"/>
          <w:sz w:val="20"/>
          <w:szCs w:val="20"/>
        </w:rPr>
        <w:t xml:space="preserve"> TBM containing 10% (v/v) </w:t>
      </w:r>
      <w:r w:rsidR="001421FB" w:rsidRPr="0037135A">
        <w:rPr>
          <w:rFonts w:ascii="Arial" w:hAnsi="Arial" w:cs="Arial"/>
          <w:color w:val="000000" w:themeColor="text1"/>
          <w:sz w:val="20"/>
          <w:szCs w:val="20"/>
        </w:rPr>
        <w:t>DMSO</w:t>
      </w:r>
      <w:r w:rsidRPr="0037135A">
        <w:rPr>
          <w:rFonts w:ascii="Arial" w:hAnsi="Arial" w:cs="Arial"/>
          <w:color w:val="000000" w:themeColor="text1"/>
          <w:sz w:val="20"/>
          <w:szCs w:val="20"/>
        </w:rPr>
        <w:t>, and the other one in 1</w:t>
      </w:r>
      <w:r w:rsidR="00E36D5D"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x TBM containing 10% (v/v) </w:t>
      </w:r>
      <w:r w:rsidR="001421FB" w:rsidRPr="0037135A">
        <w:rPr>
          <w:rFonts w:ascii="Arial" w:hAnsi="Arial" w:cs="Arial"/>
          <w:color w:val="000000" w:themeColor="text1"/>
          <w:sz w:val="20"/>
          <w:szCs w:val="20"/>
        </w:rPr>
        <w:t>DMSO</w:t>
      </w:r>
      <w:r w:rsidRPr="0037135A">
        <w:rPr>
          <w:rFonts w:ascii="Arial" w:hAnsi="Arial" w:cs="Arial"/>
          <w:color w:val="000000" w:themeColor="text1"/>
          <w:sz w:val="20"/>
          <w:szCs w:val="20"/>
        </w:rPr>
        <w:t xml:space="preserve"> and 10 mM </w:t>
      </w:r>
      <w:r w:rsidRPr="0037135A">
        <w:rPr>
          <w:rStyle w:val="Emphasis"/>
          <w:rFonts w:ascii="Arial" w:hAnsi="Arial" w:cs="Arial"/>
          <w:color w:val="000000" w:themeColor="text1"/>
          <w:sz w:val="20"/>
          <w:szCs w:val="20"/>
        </w:rPr>
        <w:t>N</w:t>
      </w:r>
      <w:r w:rsidRPr="0037135A">
        <w:rPr>
          <w:rFonts w:ascii="Arial" w:hAnsi="Arial" w:cs="Arial"/>
          <w:color w:val="000000" w:themeColor="text1"/>
          <w:sz w:val="20"/>
          <w:szCs w:val="20"/>
        </w:rPr>
        <w:t>-</w:t>
      </w:r>
      <w:proofErr w:type="spellStart"/>
      <w:r w:rsidRPr="0037135A">
        <w:rPr>
          <w:rFonts w:ascii="Arial" w:hAnsi="Arial" w:cs="Arial"/>
          <w:color w:val="000000" w:themeColor="text1"/>
          <w:sz w:val="20"/>
          <w:szCs w:val="20"/>
        </w:rPr>
        <w:t>methylisatoic</w:t>
      </w:r>
      <w:proofErr w:type="spellEnd"/>
      <w:r w:rsidRPr="0037135A">
        <w:rPr>
          <w:rFonts w:ascii="Arial" w:hAnsi="Arial" w:cs="Arial"/>
          <w:color w:val="000000" w:themeColor="text1"/>
          <w:sz w:val="20"/>
          <w:szCs w:val="20"/>
        </w:rPr>
        <w:t xml:space="preserve"> anhydride</w:t>
      </w:r>
      <w:r w:rsidR="001421FB" w:rsidRPr="0037135A">
        <w:rPr>
          <w:rFonts w:ascii="Arial" w:hAnsi="Arial" w:cs="Arial"/>
          <w:color w:val="000000" w:themeColor="text1"/>
          <w:sz w:val="20"/>
          <w:szCs w:val="20"/>
        </w:rPr>
        <w:t xml:space="preserve"> (NMIA)</w:t>
      </w:r>
      <w:r w:rsidRPr="0037135A">
        <w:rPr>
          <w:rFonts w:ascii="Arial" w:hAnsi="Arial" w:cs="Arial"/>
          <w:color w:val="000000" w:themeColor="text1"/>
          <w:sz w:val="20"/>
          <w:szCs w:val="20"/>
        </w:rPr>
        <w:t xml:space="preserve">. The 4 gel pieces were </w:t>
      </w:r>
      <w:r w:rsidR="00E36D5D" w:rsidRPr="0037135A">
        <w:rPr>
          <w:rFonts w:ascii="Arial" w:hAnsi="Arial" w:cs="Arial"/>
          <w:color w:val="000000" w:themeColor="text1"/>
          <w:sz w:val="20"/>
          <w:szCs w:val="20"/>
        </w:rPr>
        <w:t>incubat</w:t>
      </w:r>
      <w:r w:rsidRPr="0037135A">
        <w:rPr>
          <w:rFonts w:ascii="Arial" w:hAnsi="Arial" w:cs="Arial"/>
          <w:color w:val="000000" w:themeColor="text1"/>
          <w:sz w:val="20"/>
          <w:szCs w:val="20"/>
        </w:rPr>
        <w:t xml:space="preserve">ed at </w:t>
      </w:r>
      <w:r w:rsidR="00DB7FD9" w:rsidRPr="0037135A">
        <w:rPr>
          <w:rFonts w:ascii="Arial" w:hAnsi="Arial" w:cs="Arial"/>
          <w:color w:val="000000" w:themeColor="text1"/>
          <w:sz w:val="20"/>
          <w:szCs w:val="20"/>
        </w:rPr>
        <w:t>room temperature</w:t>
      </w:r>
      <w:r w:rsidRPr="0037135A">
        <w:rPr>
          <w:rFonts w:ascii="Arial" w:hAnsi="Arial" w:cs="Arial"/>
          <w:color w:val="000000" w:themeColor="text1"/>
          <w:sz w:val="20"/>
          <w:szCs w:val="20"/>
        </w:rPr>
        <w:t xml:space="preserve"> for 1 h and were then washed three times in 1</w:t>
      </w:r>
      <w:r w:rsidR="00E36D5D" w:rsidRPr="0037135A">
        <w:rPr>
          <w:rFonts w:ascii="Arial" w:hAnsi="Arial" w:cs="Arial"/>
          <w:color w:val="000000" w:themeColor="text1"/>
          <w:sz w:val="20"/>
          <w:szCs w:val="20"/>
        </w:rPr>
        <w:t xml:space="preserve"> x</w:t>
      </w:r>
      <w:r w:rsidRPr="0037135A">
        <w:rPr>
          <w:rFonts w:ascii="Arial" w:hAnsi="Arial" w:cs="Arial"/>
          <w:color w:val="000000" w:themeColor="text1"/>
          <w:sz w:val="20"/>
          <w:szCs w:val="20"/>
        </w:rPr>
        <w:t xml:space="preserve"> TAE (40 mM Tris-acetate and 1 mM EDTA pH 8.3). The gel pieces were minced and the RNA electroeluted using the BIO-RAD model 422 Electro-</w:t>
      </w:r>
      <w:proofErr w:type="spellStart"/>
      <w:r w:rsidRPr="0037135A">
        <w:rPr>
          <w:rFonts w:ascii="Arial" w:hAnsi="Arial" w:cs="Arial"/>
          <w:color w:val="000000" w:themeColor="text1"/>
          <w:sz w:val="20"/>
          <w:szCs w:val="20"/>
        </w:rPr>
        <w:t>Eluter</w:t>
      </w:r>
      <w:proofErr w:type="spellEnd"/>
      <w:r w:rsidRPr="0037135A">
        <w:rPr>
          <w:rFonts w:ascii="Arial" w:hAnsi="Arial" w:cs="Arial"/>
          <w:color w:val="000000" w:themeColor="text1"/>
          <w:sz w:val="20"/>
          <w:szCs w:val="20"/>
        </w:rPr>
        <w:t xml:space="preserve"> at 40</w:t>
      </w:r>
      <w:r w:rsidR="009A671D"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mA for 1h 30min. RNA was precipitated with 300 mM sodium acetate</w:t>
      </w:r>
      <w:r w:rsidR="001421FB" w:rsidRPr="0037135A">
        <w:rPr>
          <w:rFonts w:ascii="Arial" w:hAnsi="Arial" w:cs="Arial"/>
          <w:color w:val="000000" w:themeColor="text1"/>
          <w:sz w:val="20"/>
          <w:szCs w:val="20"/>
        </w:rPr>
        <w:t xml:space="preserve"> pH5.5</w:t>
      </w:r>
      <w:r w:rsidRPr="0037135A">
        <w:rPr>
          <w:rFonts w:ascii="Arial" w:hAnsi="Arial" w:cs="Arial"/>
          <w:color w:val="000000" w:themeColor="text1"/>
          <w:sz w:val="20"/>
          <w:szCs w:val="20"/>
        </w:rPr>
        <w:t xml:space="preserve"> and 2.5 </w:t>
      </w:r>
      <w:r w:rsidR="00AF4FC4" w:rsidRPr="0037135A">
        <w:rPr>
          <w:rFonts w:ascii="Arial" w:hAnsi="Arial" w:cs="Arial"/>
          <w:color w:val="000000" w:themeColor="text1"/>
          <w:sz w:val="20"/>
          <w:szCs w:val="20"/>
        </w:rPr>
        <w:t xml:space="preserve">x </w:t>
      </w:r>
      <w:r w:rsidRPr="0037135A">
        <w:rPr>
          <w:rFonts w:ascii="Arial" w:hAnsi="Arial" w:cs="Arial"/>
          <w:color w:val="000000" w:themeColor="text1"/>
          <w:sz w:val="20"/>
          <w:szCs w:val="20"/>
        </w:rPr>
        <w:t xml:space="preserve">volume of ethanol and recovered by centrifugation, washed with 70% ethanol and resuspended in 10 µl of water. RNA concentration was determined by spectrophotometry and gel bands </w:t>
      </w:r>
      <w:r w:rsidR="001421FB" w:rsidRPr="0037135A">
        <w:rPr>
          <w:rFonts w:ascii="Arial" w:hAnsi="Arial" w:cs="Arial"/>
          <w:color w:val="000000" w:themeColor="text1"/>
          <w:sz w:val="20"/>
          <w:szCs w:val="20"/>
        </w:rPr>
        <w:t xml:space="preserve">for dimerization analysis </w:t>
      </w:r>
      <w:r w:rsidRPr="0037135A">
        <w:rPr>
          <w:rFonts w:ascii="Arial" w:hAnsi="Arial" w:cs="Arial"/>
          <w:color w:val="000000" w:themeColor="text1"/>
          <w:sz w:val="20"/>
          <w:szCs w:val="20"/>
        </w:rPr>
        <w:t>were quantified using ImageJ</w:t>
      </w:r>
      <w:r w:rsidR="009A671D" w:rsidRPr="0037135A">
        <w:rPr>
          <w:rFonts w:ascii="Arial" w:hAnsi="Arial" w:cs="Arial"/>
          <w:color w:val="000000" w:themeColor="text1"/>
          <w:sz w:val="20"/>
          <w:szCs w:val="20"/>
        </w:rPr>
        <w:t xml:space="preserve"> </w:t>
      </w:r>
      <w:r w:rsidR="004A749A" w:rsidRPr="0037135A">
        <w:rPr>
          <w:rFonts w:ascii="Arial" w:hAnsi="Arial" w:cs="Arial"/>
          <w:color w:val="000000" w:themeColor="text1"/>
          <w:sz w:val="20"/>
          <w:szCs w:val="20"/>
        </w:rPr>
        <w:t>(https://imagej.nih.gov/ij/)</w:t>
      </w:r>
      <w:r w:rsidRPr="0037135A">
        <w:rPr>
          <w:rFonts w:ascii="Arial" w:hAnsi="Arial" w:cs="Arial"/>
          <w:color w:val="000000" w:themeColor="text1"/>
          <w:sz w:val="20"/>
          <w:szCs w:val="20"/>
        </w:rPr>
        <w:t>.</w:t>
      </w:r>
    </w:p>
    <w:p w14:paraId="4F17CC56" w14:textId="77777777" w:rsidR="00642F50" w:rsidRPr="0037135A" w:rsidRDefault="00642F50" w:rsidP="003E2DD1">
      <w:pPr>
        <w:pStyle w:val="Default"/>
        <w:spacing w:line="276" w:lineRule="auto"/>
        <w:jc w:val="both"/>
        <w:rPr>
          <w:rFonts w:ascii="Arial" w:hAnsi="Arial" w:cs="Arial"/>
          <w:color w:val="000000" w:themeColor="text1"/>
          <w:sz w:val="20"/>
          <w:szCs w:val="20"/>
        </w:rPr>
      </w:pPr>
    </w:p>
    <w:p w14:paraId="5F06E704" w14:textId="77777777" w:rsidR="00642F50" w:rsidRPr="0037135A" w:rsidRDefault="00642F50" w:rsidP="003E2DD1">
      <w:pPr>
        <w:pStyle w:val="Heading3"/>
        <w:spacing w:line="276" w:lineRule="auto"/>
        <w:rPr>
          <w:rFonts w:ascii="Arial" w:hAnsi="Arial" w:cs="Arial"/>
          <w:color w:val="000000" w:themeColor="text1"/>
          <w:sz w:val="20"/>
          <w:szCs w:val="20"/>
        </w:rPr>
      </w:pPr>
      <w:bookmarkStart w:id="4" w:name="_Toc33402625"/>
      <w:r w:rsidRPr="0037135A">
        <w:rPr>
          <w:rFonts w:ascii="Arial" w:hAnsi="Arial" w:cs="Arial"/>
          <w:color w:val="000000" w:themeColor="text1"/>
          <w:sz w:val="20"/>
          <w:szCs w:val="20"/>
        </w:rPr>
        <w:t>Reverse Transcription and Structural analysis</w:t>
      </w:r>
      <w:bookmarkEnd w:id="4"/>
    </w:p>
    <w:p w14:paraId="26D9743F" w14:textId="77777777" w:rsidR="00642F50" w:rsidRPr="0037135A" w:rsidRDefault="00642F50" w:rsidP="003E2DD1">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1000 ng of each RNA sample were</w:t>
      </w:r>
      <w:r w:rsidR="008C34D3" w:rsidRPr="0037135A">
        <w:rPr>
          <w:rFonts w:ascii="Arial" w:hAnsi="Arial" w:cs="Arial"/>
          <w:color w:val="000000" w:themeColor="text1"/>
          <w:sz w:val="20"/>
          <w:szCs w:val="20"/>
        </w:rPr>
        <w:t xml:space="preserve"> each</w:t>
      </w:r>
      <w:r w:rsidRPr="0037135A">
        <w:rPr>
          <w:rFonts w:ascii="Arial" w:hAnsi="Arial" w:cs="Arial"/>
          <w:color w:val="000000" w:themeColor="text1"/>
          <w:sz w:val="20"/>
          <w:szCs w:val="20"/>
        </w:rPr>
        <w:t xml:space="preserve"> resuspended in 12 µ</w:t>
      </w:r>
      <w:r w:rsidR="009A671D" w:rsidRPr="0037135A">
        <w:rPr>
          <w:rFonts w:ascii="Arial" w:hAnsi="Arial" w:cs="Arial"/>
          <w:color w:val="000000" w:themeColor="text1"/>
          <w:sz w:val="20"/>
          <w:szCs w:val="20"/>
        </w:rPr>
        <w:t>L</w:t>
      </w:r>
      <w:r w:rsidRPr="0037135A">
        <w:rPr>
          <w:rFonts w:ascii="Arial" w:hAnsi="Arial" w:cs="Arial"/>
          <w:color w:val="000000" w:themeColor="text1"/>
          <w:sz w:val="20"/>
          <w:szCs w:val="20"/>
        </w:rPr>
        <w:t xml:space="preserve"> of 2.1 mM Tris pH 8.0, 42 µM EDTA. 5 nmol of 6FAM</w:t>
      </w:r>
      <w:r w:rsidRPr="0037135A">
        <w:rPr>
          <w:rFonts w:ascii="Arial" w:hAnsi="Arial" w:cs="Arial"/>
          <w:color w:val="000000" w:themeColor="text1"/>
          <w:sz w:val="20"/>
          <w:szCs w:val="20"/>
          <w:vertAlign w:val="superscript"/>
        </w:rPr>
        <w:t>TM</w:t>
      </w:r>
      <w:r w:rsidRPr="0037135A">
        <w:rPr>
          <w:rFonts w:ascii="Arial" w:hAnsi="Arial" w:cs="Arial"/>
          <w:color w:val="000000" w:themeColor="text1"/>
          <w:sz w:val="20"/>
          <w:szCs w:val="20"/>
        </w:rPr>
        <w:t xml:space="preserve">-labelled </w:t>
      </w:r>
      <w:r w:rsidR="008C34D3" w:rsidRPr="0037135A">
        <w:rPr>
          <w:rFonts w:ascii="Arial" w:hAnsi="Arial" w:cs="Arial"/>
          <w:color w:val="000000" w:themeColor="text1"/>
          <w:sz w:val="20"/>
          <w:szCs w:val="20"/>
        </w:rPr>
        <w:t>reverse (</w:t>
      </w:r>
      <w:proofErr w:type="spellStart"/>
      <w:r w:rsidR="009F6269" w:rsidRPr="0037135A">
        <w:rPr>
          <w:rFonts w:ascii="Arial" w:hAnsi="Arial" w:cs="Arial"/>
          <w:color w:val="000000" w:themeColor="text1"/>
          <w:sz w:val="20"/>
          <w:szCs w:val="20"/>
        </w:rPr>
        <w:t>Rv</w:t>
      </w:r>
      <w:proofErr w:type="spellEnd"/>
      <w:r w:rsidR="008C34D3" w:rsidRPr="0037135A">
        <w:rPr>
          <w:rFonts w:ascii="Arial" w:hAnsi="Arial" w:cs="Arial"/>
          <w:color w:val="000000" w:themeColor="text1"/>
          <w:sz w:val="20"/>
          <w:szCs w:val="20"/>
        </w:rPr>
        <w:t>)</w:t>
      </w:r>
      <w:r w:rsidR="009F6269"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primer</w:t>
      </w:r>
      <w:r w:rsidR="009F6269"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(Applied Biosystems) </w:t>
      </w:r>
      <w:r w:rsidR="008C34D3" w:rsidRPr="0037135A">
        <w:rPr>
          <w:rFonts w:ascii="Arial" w:hAnsi="Arial" w:cs="Arial"/>
          <w:color w:val="000000" w:themeColor="text1"/>
          <w:sz w:val="20"/>
          <w:szCs w:val="20"/>
        </w:rPr>
        <w:t>was</w:t>
      </w:r>
      <w:r w:rsidRPr="0037135A">
        <w:rPr>
          <w:rFonts w:ascii="Arial" w:hAnsi="Arial" w:cs="Arial"/>
          <w:color w:val="000000" w:themeColor="text1"/>
          <w:sz w:val="20"/>
          <w:szCs w:val="20"/>
        </w:rPr>
        <w:t xml:space="preserve"> added to the dimeric and </w:t>
      </w:r>
      <w:r w:rsidRPr="0037135A">
        <w:rPr>
          <w:rFonts w:ascii="Arial" w:hAnsi="Arial" w:cs="Arial"/>
          <w:color w:val="000000" w:themeColor="text1"/>
          <w:sz w:val="20"/>
          <w:szCs w:val="20"/>
        </w:rPr>
        <w:lastRenderedPageBreak/>
        <w:t xml:space="preserve">monomeric NMIA-treated samples and 5 nmol of VIC®-labelled </w:t>
      </w:r>
      <w:proofErr w:type="spellStart"/>
      <w:r w:rsidR="009F6269" w:rsidRPr="0037135A">
        <w:rPr>
          <w:rFonts w:ascii="Arial" w:hAnsi="Arial" w:cs="Arial"/>
          <w:color w:val="000000" w:themeColor="text1"/>
          <w:sz w:val="20"/>
          <w:szCs w:val="20"/>
        </w:rPr>
        <w:t>Rv</w:t>
      </w:r>
      <w:proofErr w:type="spellEnd"/>
      <w:r w:rsidR="009F6269"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primer (Applied Biosystems) were added to the dimeric and monomeric </w:t>
      </w:r>
      <w:r w:rsidR="00180E77" w:rsidRPr="0037135A">
        <w:rPr>
          <w:rFonts w:ascii="Arial" w:hAnsi="Arial" w:cs="Arial"/>
          <w:color w:val="000000" w:themeColor="text1"/>
          <w:sz w:val="20"/>
          <w:szCs w:val="20"/>
        </w:rPr>
        <w:t>n</w:t>
      </w:r>
      <w:r w:rsidRPr="0037135A">
        <w:rPr>
          <w:rFonts w:ascii="Arial" w:hAnsi="Arial" w:cs="Arial"/>
          <w:color w:val="000000" w:themeColor="text1"/>
          <w:sz w:val="20"/>
          <w:szCs w:val="20"/>
        </w:rPr>
        <w:t xml:space="preserve">egative control samples. Primers were annealed to the RNA at 85°C for 1 min, 60°C for 5 min and 35°C for 5 min. 8 </w:t>
      </w:r>
      <w:r w:rsidRPr="0037135A">
        <w:rPr>
          <w:rFonts w:ascii="Arial" w:hAnsi="Arial" w:cs="Arial"/>
          <w:color w:val="000000" w:themeColor="text1"/>
          <w:sz w:val="20"/>
          <w:szCs w:val="20"/>
          <w:lang w:val="el-GR"/>
        </w:rPr>
        <w:t>μ</w:t>
      </w:r>
      <w:r w:rsidRPr="0037135A">
        <w:rPr>
          <w:rFonts w:ascii="Arial" w:hAnsi="Arial" w:cs="Arial"/>
          <w:color w:val="000000" w:themeColor="text1"/>
          <w:sz w:val="20"/>
          <w:szCs w:val="20"/>
        </w:rPr>
        <w:t xml:space="preserve">L of the </w:t>
      </w:r>
      <w:r w:rsidR="008C34D3" w:rsidRPr="0037135A">
        <w:rPr>
          <w:rFonts w:ascii="Arial" w:hAnsi="Arial" w:cs="Arial"/>
          <w:color w:val="000000" w:themeColor="text1"/>
          <w:sz w:val="20"/>
          <w:szCs w:val="20"/>
        </w:rPr>
        <w:t>r</w:t>
      </w:r>
      <w:r w:rsidRPr="0037135A">
        <w:rPr>
          <w:rFonts w:ascii="Arial" w:hAnsi="Arial" w:cs="Arial"/>
          <w:color w:val="000000" w:themeColor="text1"/>
          <w:sz w:val="20"/>
          <w:szCs w:val="20"/>
        </w:rPr>
        <w:t>everse transcription mix</w:t>
      </w:r>
      <w:r w:rsidR="004A749A" w:rsidRPr="0037135A">
        <w:rPr>
          <w:rFonts w:ascii="Arial" w:hAnsi="Arial" w:cs="Arial"/>
          <w:color w:val="000000" w:themeColor="text1"/>
          <w:sz w:val="20"/>
          <w:szCs w:val="20"/>
        </w:rPr>
        <w:t xml:space="preserve"> (Invitrogen, #18080044)</w:t>
      </w:r>
      <w:r w:rsidRPr="0037135A">
        <w:rPr>
          <w:rFonts w:ascii="Arial" w:hAnsi="Arial" w:cs="Arial"/>
          <w:color w:val="000000" w:themeColor="text1"/>
          <w:sz w:val="20"/>
          <w:szCs w:val="20"/>
        </w:rPr>
        <w:t xml:space="preserve"> (100 U of Superscript III reverse transcriptase (RT), 1.5× SSIII RT buffer, 12.5 mM dithiothreitol (DTT), 5M Betaine, 1.25 mM </w:t>
      </w:r>
      <w:r w:rsidR="008C34D3" w:rsidRPr="0037135A">
        <w:rPr>
          <w:rFonts w:ascii="Arial" w:hAnsi="Arial" w:cs="Arial"/>
          <w:color w:val="000000" w:themeColor="text1"/>
          <w:sz w:val="20"/>
          <w:szCs w:val="20"/>
        </w:rPr>
        <w:t>d</w:t>
      </w:r>
      <w:r w:rsidRPr="0037135A">
        <w:rPr>
          <w:rFonts w:ascii="Arial" w:hAnsi="Arial" w:cs="Arial"/>
          <w:color w:val="000000" w:themeColor="text1"/>
          <w:sz w:val="20"/>
          <w:szCs w:val="20"/>
        </w:rPr>
        <w:t>eoxycytidine triphosphate (</w:t>
      </w:r>
      <w:proofErr w:type="spellStart"/>
      <w:r w:rsidRPr="0037135A">
        <w:rPr>
          <w:rFonts w:ascii="Arial" w:hAnsi="Arial" w:cs="Arial"/>
          <w:color w:val="000000" w:themeColor="text1"/>
          <w:sz w:val="20"/>
          <w:szCs w:val="20"/>
        </w:rPr>
        <w:t>dCTP</w:t>
      </w:r>
      <w:proofErr w:type="spellEnd"/>
      <w:r w:rsidRPr="0037135A">
        <w:rPr>
          <w:rFonts w:ascii="Arial" w:hAnsi="Arial" w:cs="Arial"/>
          <w:color w:val="000000" w:themeColor="text1"/>
          <w:sz w:val="20"/>
          <w:szCs w:val="20"/>
        </w:rPr>
        <w:t>), deoxyadenosine triphosphate (</w:t>
      </w:r>
      <w:proofErr w:type="spellStart"/>
      <w:r w:rsidRPr="0037135A">
        <w:rPr>
          <w:rFonts w:ascii="Arial" w:hAnsi="Arial" w:cs="Arial"/>
          <w:color w:val="000000" w:themeColor="text1"/>
          <w:sz w:val="20"/>
          <w:szCs w:val="20"/>
        </w:rPr>
        <w:t>dATP</w:t>
      </w:r>
      <w:proofErr w:type="spellEnd"/>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deoxyuridine</w:t>
      </w:r>
      <w:proofErr w:type="spellEnd"/>
      <w:r w:rsidRPr="0037135A">
        <w:rPr>
          <w:rFonts w:ascii="Arial" w:hAnsi="Arial" w:cs="Arial"/>
          <w:color w:val="000000" w:themeColor="text1"/>
          <w:sz w:val="20"/>
          <w:szCs w:val="20"/>
        </w:rPr>
        <w:t xml:space="preserve"> triphosphate (</w:t>
      </w:r>
      <w:proofErr w:type="spellStart"/>
      <w:r w:rsidRPr="0037135A">
        <w:rPr>
          <w:rFonts w:ascii="Arial" w:hAnsi="Arial" w:cs="Arial"/>
          <w:color w:val="000000" w:themeColor="text1"/>
          <w:sz w:val="20"/>
          <w:szCs w:val="20"/>
        </w:rPr>
        <w:t>dUTP</w:t>
      </w:r>
      <w:proofErr w:type="spellEnd"/>
      <w:r w:rsidRPr="0037135A">
        <w:rPr>
          <w:rFonts w:ascii="Arial" w:hAnsi="Arial" w:cs="Arial"/>
          <w:color w:val="000000" w:themeColor="text1"/>
          <w:sz w:val="20"/>
          <w:szCs w:val="20"/>
        </w:rPr>
        <w:t>) and 7-deaza-deoxyguanosine triphosphate (</w:t>
      </w:r>
      <w:proofErr w:type="spellStart"/>
      <w:r w:rsidRPr="0037135A">
        <w:rPr>
          <w:rFonts w:ascii="Arial" w:hAnsi="Arial" w:cs="Arial"/>
          <w:color w:val="000000" w:themeColor="text1"/>
          <w:sz w:val="20"/>
          <w:szCs w:val="20"/>
        </w:rPr>
        <w:t>dGTP</w:t>
      </w:r>
      <w:proofErr w:type="spellEnd"/>
      <w:r w:rsidRPr="0037135A">
        <w:rPr>
          <w:rFonts w:ascii="Arial" w:hAnsi="Arial" w:cs="Arial"/>
          <w:color w:val="000000" w:themeColor="text1"/>
          <w:sz w:val="20"/>
          <w:szCs w:val="20"/>
        </w:rPr>
        <w:t>)) were added to each sample and were incubated at 55°C for 50 min. RNA was degraded with 200 mM Na</w:t>
      </w:r>
      <w:r w:rsidR="00826780" w:rsidRPr="0037135A">
        <w:rPr>
          <w:rFonts w:ascii="Arial" w:hAnsi="Arial" w:cs="Arial"/>
          <w:color w:val="000000" w:themeColor="text1"/>
          <w:sz w:val="20"/>
          <w:szCs w:val="20"/>
        </w:rPr>
        <w:t>O</w:t>
      </w:r>
      <w:r w:rsidRPr="0037135A">
        <w:rPr>
          <w:rFonts w:ascii="Arial" w:hAnsi="Arial" w:cs="Arial"/>
          <w:color w:val="000000" w:themeColor="text1"/>
          <w:sz w:val="20"/>
          <w:szCs w:val="20"/>
        </w:rPr>
        <w:t xml:space="preserve">H at 95°C for 5 min and </w:t>
      </w:r>
      <w:r w:rsidR="00826780" w:rsidRPr="0037135A">
        <w:rPr>
          <w:rFonts w:ascii="Arial" w:hAnsi="Arial" w:cs="Arial"/>
          <w:color w:val="000000" w:themeColor="text1"/>
          <w:sz w:val="20"/>
          <w:szCs w:val="20"/>
        </w:rPr>
        <w:t>cooled on ice</w:t>
      </w:r>
      <w:r w:rsidRPr="0037135A">
        <w:rPr>
          <w:rFonts w:ascii="Arial" w:hAnsi="Arial" w:cs="Arial"/>
          <w:color w:val="000000" w:themeColor="text1"/>
          <w:sz w:val="20"/>
          <w:szCs w:val="20"/>
        </w:rPr>
        <w:t xml:space="preserve"> for 5 min. The samples were then treated with 200 mM HCl and were precipitated as described above. The cDNA produced was combined with two sequencing ladders produced using the Thermo </w:t>
      </w:r>
      <w:proofErr w:type="spellStart"/>
      <w:r w:rsidRPr="0037135A">
        <w:rPr>
          <w:rFonts w:ascii="Arial" w:hAnsi="Arial" w:cs="Arial"/>
          <w:color w:val="000000" w:themeColor="text1"/>
          <w:sz w:val="20"/>
          <w:szCs w:val="20"/>
        </w:rPr>
        <w:t>Sequenase</w:t>
      </w:r>
      <w:proofErr w:type="spellEnd"/>
      <w:r w:rsidRPr="0037135A">
        <w:rPr>
          <w:rFonts w:ascii="Arial" w:hAnsi="Arial" w:cs="Arial"/>
          <w:color w:val="000000" w:themeColor="text1"/>
          <w:sz w:val="20"/>
          <w:szCs w:val="20"/>
        </w:rPr>
        <w:t xml:space="preserve"> Cycle Sequencing Kit (Applied Biosystems</w:t>
      </w:r>
      <w:r w:rsidR="006B399B" w:rsidRPr="0037135A">
        <w:rPr>
          <w:rFonts w:ascii="Arial" w:hAnsi="Arial" w:cs="Arial"/>
          <w:color w:val="000000" w:themeColor="text1"/>
          <w:sz w:val="20"/>
          <w:szCs w:val="20"/>
        </w:rPr>
        <w:t>, #785001KT</w:t>
      </w:r>
      <w:r w:rsidRPr="0037135A">
        <w:rPr>
          <w:rFonts w:ascii="Arial" w:hAnsi="Arial" w:cs="Arial"/>
          <w:color w:val="000000" w:themeColor="text1"/>
          <w:sz w:val="20"/>
          <w:szCs w:val="20"/>
        </w:rPr>
        <w:t xml:space="preserve">) and </w:t>
      </w:r>
      <w:r w:rsidR="001421FB" w:rsidRPr="0037135A">
        <w:rPr>
          <w:rFonts w:ascii="Arial" w:hAnsi="Arial" w:cs="Arial"/>
          <w:color w:val="000000" w:themeColor="text1"/>
          <w:sz w:val="20"/>
          <w:szCs w:val="20"/>
        </w:rPr>
        <w:t xml:space="preserve">the </w:t>
      </w:r>
      <w:r w:rsidRPr="0037135A">
        <w:rPr>
          <w:rFonts w:ascii="Arial" w:hAnsi="Arial" w:cs="Arial"/>
          <w:color w:val="000000" w:themeColor="text1"/>
          <w:sz w:val="20"/>
          <w:szCs w:val="20"/>
        </w:rPr>
        <w:t>NED</w:t>
      </w:r>
      <w:r w:rsidRPr="0037135A">
        <w:rPr>
          <w:rFonts w:ascii="Arial" w:hAnsi="Arial" w:cs="Arial"/>
          <w:color w:val="000000" w:themeColor="text1"/>
          <w:sz w:val="20"/>
          <w:szCs w:val="20"/>
          <w:vertAlign w:val="superscript"/>
        </w:rPr>
        <w:t>TM</w:t>
      </w:r>
      <w:r w:rsidRPr="0037135A">
        <w:rPr>
          <w:rFonts w:ascii="Arial" w:hAnsi="Arial" w:cs="Arial"/>
          <w:color w:val="000000" w:themeColor="text1"/>
          <w:sz w:val="20"/>
          <w:szCs w:val="20"/>
        </w:rPr>
        <w:t xml:space="preserve"> and PET® </w:t>
      </w:r>
      <w:r w:rsidR="001421FB" w:rsidRPr="0037135A">
        <w:rPr>
          <w:rFonts w:ascii="Arial" w:hAnsi="Arial" w:cs="Arial"/>
          <w:color w:val="000000" w:themeColor="text1"/>
          <w:sz w:val="20"/>
          <w:szCs w:val="20"/>
        </w:rPr>
        <w:t xml:space="preserve">labelled </w:t>
      </w:r>
      <w:proofErr w:type="spellStart"/>
      <w:r w:rsidR="00526C11" w:rsidRPr="0037135A">
        <w:rPr>
          <w:rFonts w:ascii="Arial" w:hAnsi="Arial" w:cs="Arial"/>
          <w:color w:val="000000" w:themeColor="text1"/>
          <w:sz w:val="20"/>
          <w:szCs w:val="20"/>
        </w:rPr>
        <w:t>Rv</w:t>
      </w:r>
      <w:proofErr w:type="spellEnd"/>
      <w:r w:rsidR="00526C11"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 xml:space="preserve">primers </w:t>
      </w:r>
      <w:r w:rsidRPr="0037135A">
        <w:rPr>
          <w:rFonts w:ascii="Arial" w:hAnsi="Arial" w:cs="Arial"/>
          <w:color w:val="000000" w:themeColor="text1"/>
          <w:sz w:val="20"/>
          <w:szCs w:val="20"/>
        </w:rPr>
        <w:t>(Applied Biosystems)</w:t>
      </w:r>
      <w:r w:rsidR="001421FB" w:rsidRPr="0037135A">
        <w:rPr>
          <w:rFonts w:ascii="Arial" w:hAnsi="Arial" w:cs="Arial"/>
          <w:color w:val="000000" w:themeColor="text1"/>
          <w:sz w:val="20"/>
          <w:szCs w:val="20"/>
        </w:rPr>
        <w:t xml:space="preserve"> according to the manufacturer’s instructions</w:t>
      </w:r>
      <w:r w:rsidRPr="0037135A">
        <w:rPr>
          <w:rFonts w:ascii="Arial" w:hAnsi="Arial" w:cs="Arial"/>
          <w:color w:val="000000" w:themeColor="text1"/>
          <w:sz w:val="20"/>
          <w:szCs w:val="20"/>
        </w:rPr>
        <w:t xml:space="preserve">. Sequencing ladders were precipitated with 300 mM sodium acetate and 2.5 </w:t>
      </w:r>
      <w:r w:rsidR="008C34D3" w:rsidRPr="0037135A">
        <w:rPr>
          <w:rFonts w:ascii="Arial" w:hAnsi="Arial" w:cs="Arial"/>
          <w:color w:val="000000" w:themeColor="text1"/>
          <w:sz w:val="20"/>
          <w:szCs w:val="20"/>
        </w:rPr>
        <w:t xml:space="preserve">x </w:t>
      </w:r>
      <w:r w:rsidRPr="0037135A">
        <w:rPr>
          <w:rFonts w:ascii="Arial" w:hAnsi="Arial" w:cs="Arial"/>
          <w:color w:val="000000" w:themeColor="text1"/>
          <w:sz w:val="20"/>
          <w:szCs w:val="20"/>
        </w:rPr>
        <w:t>volume of ethanol and recovered by centrifugation, washed with 70% ethanol and resuspended in 30 µ</w:t>
      </w:r>
      <w:r w:rsidR="009A671D" w:rsidRPr="0037135A">
        <w:rPr>
          <w:rFonts w:ascii="Arial" w:hAnsi="Arial" w:cs="Arial"/>
          <w:color w:val="000000" w:themeColor="text1"/>
          <w:sz w:val="20"/>
          <w:szCs w:val="20"/>
        </w:rPr>
        <w:t>L</w:t>
      </w:r>
      <w:r w:rsidRPr="0037135A">
        <w:rPr>
          <w:rFonts w:ascii="Arial" w:hAnsi="Arial" w:cs="Arial"/>
          <w:color w:val="000000" w:themeColor="text1"/>
          <w:sz w:val="20"/>
          <w:szCs w:val="20"/>
        </w:rPr>
        <w:t xml:space="preserve"> of water. RNA samples were mixed with the sequencing ladders in a 1:1:1 concentration ratio and</w:t>
      </w:r>
      <w:r w:rsidR="001421FB" w:rsidRPr="0037135A">
        <w:rPr>
          <w:rFonts w:ascii="Arial" w:hAnsi="Arial" w:cs="Arial"/>
          <w:color w:val="000000" w:themeColor="text1"/>
          <w:sz w:val="20"/>
          <w:szCs w:val="20"/>
        </w:rPr>
        <w:t xml:space="preserve"> were fractionated by fragment analysis in an Applied Biosystems </w:t>
      </w:r>
      <w:r w:rsidR="00E71A35" w:rsidRPr="0037135A">
        <w:rPr>
          <w:rFonts w:ascii="Arial" w:hAnsi="Arial" w:cs="Arial"/>
          <w:color w:val="000000" w:themeColor="text1"/>
          <w:sz w:val="20"/>
          <w:szCs w:val="20"/>
        </w:rPr>
        <w:t>3730xl analyser</w:t>
      </w:r>
      <w:r w:rsidR="001421FB"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 xml:space="preserve">Data were analysed with </w:t>
      </w:r>
      <w:proofErr w:type="spellStart"/>
      <w:r w:rsidRPr="0037135A">
        <w:rPr>
          <w:rFonts w:ascii="Arial" w:hAnsi="Arial" w:cs="Arial"/>
          <w:color w:val="000000" w:themeColor="text1"/>
          <w:sz w:val="20"/>
          <w:szCs w:val="20"/>
        </w:rPr>
        <w:t>SHAPEFinder</w:t>
      </w:r>
      <w:proofErr w:type="spellEnd"/>
      <w:r w:rsidRPr="0037135A">
        <w:rPr>
          <w:rFonts w:ascii="Arial" w:hAnsi="Arial" w:cs="Arial"/>
          <w:color w:val="000000" w:themeColor="text1"/>
          <w:sz w:val="20"/>
          <w:szCs w:val="20"/>
        </w:rPr>
        <w:t xml:space="preserve"> software</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{"citationItems":[{"id":"ITEM-1","itemData":{"DOI":"10.1261/rna.1166808","ISSN":"1355-8382","PMID":"18772246","abstract":"Analysis of the long-range architecture of RNA is a challenging experimental and computational problem. Local nucleotide flexibility, which directly reports underlying base pairing and tertiary interactions in an RNA, can be comprehensively assessed at single nucleotide resolution using high-throughput selective 2'-hydroxyl acylation analyzed by primer extension (hSHAPE). hSHAPE resolves structure-sensitive chemical modification information by high-resolution capillary electrophoresis and typically yields quantitative nucleotide flexibility information for 300-650 nucleotides (nt) per experiment. The electropherograms generated in hSHAPE experiments provide a wealth of structural information; however, significant algorithmic analysis steps are required to generate quantitative and interpretable data. We have developed a set of software tools called ShapeFinder to make possible rapid analysis of raw sequencer data from hSHAPE, and most other classes of nucleic acid reactivity experiments. The algorithms in ShapeFinder (1) convert measured fluorescence intensity to quantitative cDNA fragment amounts, (2) correct for signal decay over read lengths extending to 600 nts or more, (3) align reactivity data to the known RNA sequence, and (4) quantify per nucleotide reactivities using whole-channel Gaussian integration. The algorithms and user interface tools implemented in ShapeFinder create new opportunities for tackling ambitious problems involving high-throughput analysis of structure-function relationships in large RNAs.","author":[{"dropping-particle":"","family":"Vasa","given":"S. M.","non-dropping-particle":"","parse-names":false,"suffix":""},{"dropping-particle":"","family":"Guex","given":"N.","non-dropping-particle":"","parse-names":false,"suffix":""},{"dropping-particle":"","family":"Wilkinson","given":"K. A.","non-dropping-particle":"","parse-names":false,"suffix":""},{"dropping-particle":"","family":"Weeks","given":"K. M.","non-dropping-particle":"","parse-names":false,"suffix":""},{"dropping-particle":"","family":"Giddings","given":"M. C.","non-dropping-particle":"","parse-names":false,"suffix":""}],"container-title":"RNA","id":"ITEM-1","issue":"10","issued":{"date-parts":[["2008","8","28"]]},"page":"1979-1990","title":"ShapeFinder: A software system for high-throughput quantitative analysis of nucleic acid reactivity information resolved by capillary electrophoresis","type":"article-journal","volume":"14"},"uris":["http://www.mendeley.com/documents/?uuid=8ec64e4b-62cf-3947-8cb1-e457c504eefe"]}],"mendeley":{"formattedCitation":"(36)","plainTextFormattedCitation":"(36)","previouslyFormattedCitation":"(37)"},"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(36)</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001421FB" w:rsidRPr="0037135A">
        <w:rPr>
          <w:rFonts w:ascii="Arial" w:hAnsi="Arial" w:cs="Arial"/>
          <w:color w:val="000000" w:themeColor="text1"/>
          <w:sz w:val="20"/>
          <w:szCs w:val="20"/>
        </w:rPr>
        <w:t>and normali</w:t>
      </w:r>
      <w:r w:rsidR="008C34D3" w:rsidRPr="0037135A">
        <w:rPr>
          <w:rFonts w:ascii="Arial" w:hAnsi="Arial" w:cs="Arial"/>
          <w:color w:val="000000" w:themeColor="text1"/>
          <w:sz w:val="20"/>
          <w:szCs w:val="20"/>
        </w:rPr>
        <w:t>z</w:t>
      </w:r>
      <w:r w:rsidR="001421FB" w:rsidRPr="0037135A">
        <w:rPr>
          <w:rFonts w:ascii="Arial" w:hAnsi="Arial" w:cs="Arial"/>
          <w:color w:val="000000" w:themeColor="text1"/>
          <w:sz w:val="20"/>
          <w:szCs w:val="20"/>
        </w:rPr>
        <w:t>ed as previ</w:t>
      </w:r>
      <w:r w:rsidR="00212A5E" w:rsidRPr="0037135A">
        <w:rPr>
          <w:rFonts w:ascii="Arial" w:hAnsi="Arial" w:cs="Arial"/>
          <w:color w:val="000000" w:themeColor="text1"/>
          <w:sz w:val="20"/>
          <w:szCs w:val="20"/>
        </w:rPr>
        <w:t>ously described</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Research","id":"ITEM-1","issue":"18","issued":{"date-parts":[["2013"]]},"page":"1-11","title":"In-gel probing of individual RNA conformers within a mixed population reveals a dimerization structural switch in the HIV-1 leader","type":"article-journal","volume":"41"},"uris":["http://www.mendeley.com/documents/?uuid=d032b784-4e88-4376-8b9f-9afe362a4482"]}],"mendeley":{"formattedCitation":"(10)","plainTextFormattedCitation":"(10)","previouslyFormattedCitation":"(11)"},"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(10)</w:t>
      </w:r>
      <w:r w:rsidR="00E00B83" w:rsidRPr="0037135A">
        <w:rPr>
          <w:rFonts w:ascii="Arial" w:hAnsi="Arial" w:cs="Arial"/>
          <w:color w:val="000000" w:themeColor="text1"/>
          <w:sz w:val="20"/>
          <w:szCs w:val="20"/>
        </w:rPr>
        <w:fldChar w:fldCharType="end"/>
      </w:r>
      <w:r w:rsidR="001421FB"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Single level nucleotide structural modelling was performed using the </w:t>
      </w:r>
      <w:proofErr w:type="spellStart"/>
      <w:r w:rsidRPr="0037135A">
        <w:rPr>
          <w:rFonts w:ascii="Arial" w:hAnsi="Arial" w:cs="Arial"/>
          <w:color w:val="000000" w:themeColor="text1"/>
          <w:sz w:val="20"/>
          <w:szCs w:val="20"/>
        </w:rPr>
        <w:t>RNAstructure</w:t>
      </w:r>
      <w:proofErr w:type="spellEnd"/>
      <w:r w:rsidRPr="0037135A">
        <w:rPr>
          <w:rFonts w:ascii="Arial" w:hAnsi="Arial" w:cs="Arial"/>
          <w:color w:val="000000" w:themeColor="text1"/>
          <w:sz w:val="20"/>
          <w:szCs w:val="20"/>
        </w:rPr>
        <w:t xml:space="preserve"> software</w:t>
      </w:r>
      <w:r w:rsidR="00E6160C" w:rsidRPr="0037135A">
        <w:rPr>
          <w:rFonts w:ascii="Arial" w:hAnsi="Arial" w:cs="Arial"/>
          <w:color w:val="000000" w:themeColor="text1"/>
          <w:sz w:val="20"/>
          <w:szCs w:val="20"/>
        </w:rPr>
        <w:t xml:space="preserve"> (https://rna.urmc.rochester.edu/)</w:t>
      </w:r>
      <w:r w:rsidRPr="0037135A">
        <w:rPr>
          <w:rFonts w:ascii="Arial" w:hAnsi="Arial" w:cs="Arial"/>
          <w:color w:val="000000" w:themeColor="text1"/>
          <w:sz w:val="20"/>
          <w:szCs w:val="20"/>
        </w:rPr>
        <w:t xml:space="preserve"> where RNA secondary structure is predicted using SHAPE data and free energy constraints. Structures were drawn using XRNA</w:t>
      </w:r>
      <w:r w:rsidR="00E6160C" w:rsidRPr="0037135A">
        <w:rPr>
          <w:rFonts w:ascii="Arial" w:hAnsi="Arial" w:cs="Arial"/>
          <w:color w:val="000000" w:themeColor="text1"/>
          <w:sz w:val="20"/>
          <w:szCs w:val="20"/>
        </w:rPr>
        <w:t xml:space="preserve"> (</w:t>
      </w:r>
      <w:hyperlink r:id="rId12" w:history="1">
        <w:r w:rsidR="002A29DF" w:rsidRPr="0037135A">
          <w:rPr>
            <w:rStyle w:val="Hyperlink"/>
            <w:rFonts w:ascii="Arial" w:hAnsi="Arial" w:cs="Arial"/>
            <w:color w:val="000000" w:themeColor="text1"/>
            <w:sz w:val="20"/>
            <w:szCs w:val="20"/>
          </w:rPr>
          <w:t>http://rna.ucsc.edu/rnacenter/xrna/</w:t>
        </w:r>
      </w:hyperlink>
      <w:r w:rsidR="00E6160C" w:rsidRPr="0037135A">
        <w:rPr>
          <w:rFonts w:ascii="Arial" w:hAnsi="Arial" w:cs="Arial"/>
          <w:color w:val="000000" w:themeColor="text1"/>
          <w:sz w:val="20"/>
          <w:szCs w:val="20"/>
        </w:rPr>
        <w:t>)</w:t>
      </w:r>
      <w:r w:rsidRPr="0037135A">
        <w:rPr>
          <w:rFonts w:ascii="Arial" w:hAnsi="Arial" w:cs="Arial"/>
          <w:color w:val="000000" w:themeColor="text1"/>
          <w:sz w:val="20"/>
          <w:szCs w:val="20"/>
        </w:rPr>
        <w:t>.</w:t>
      </w:r>
    </w:p>
    <w:p w14:paraId="7F4D6F06" w14:textId="77777777" w:rsidR="002A29DF" w:rsidRPr="0037135A" w:rsidRDefault="002A29DF" w:rsidP="003E2DD1">
      <w:pPr>
        <w:pStyle w:val="Default"/>
        <w:spacing w:line="276" w:lineRule="auto"/>
        <w:jc w:val="both"/>
        <w:rPr>
          <w:rFonts w:ascii="Arial" w:hAnsi="Arial" w:cs="Arial"/>
          <w:color w:val="000000" w:themeColor="text1"/>
          <w:sz w:val="20"/>
          <w:szCs w:val="20"/>
        </w:rPr>
      </w:pPr>
    </w:p>
    <w:p w14:paraId="58A926B9" w14:textId="77777777" w:rsidR="00E72391" w:rsidRPr="0037135A" w:rsidRDefault="00E72391" w:rsidP="00E72391">
      <w:pPr>
        <w:pStyle w:val="Heading3"/>
        <w:spacing w:line="276" w:lineRule="auto"/>
        <w:rPr>
          <w:rFonts w:ascii="Arial" w:hAnsi="Arial" w:cs="Arial"/>
          <w:color w:val="000000" w:themeColor="text1"/>
          <w:sz w:val="20"/>
          <w:szCs w:val="20"/>
        </w:rPr>
      </w:pPr>
      <w:r w:rsidRPr="0037135A">
        <w:rPr>
          <w:rFonts w:ascii="Arial" w:hAnsi="Arial" w:cs="Arial"/>
          <w:color w:val="000000" w:themeColor="text1"/>
          <w:sz w:val="20"/>
          <w:szCs w:val="20"/>
        </w:rPr>
        <w:t xml:space="preserve">Antisense oligonucleotide targeting of the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-gag and the U5-gag interactions</w:t>
      </w:r>
    </w:p>
    <w:p w14:paraId="6C3F769F" w14:textId="77777777" w:rsidR="002A29DF" w:rsidRPr="0037135A" w:rsidRDefault="002A29DF" w:rsidP="002A29DF">
      <w:pPr>
        <w:autoSpaceDE w:val="0"/>
        <w:autoSpaceDN w:val="0"/>
        <w:adjustRightInd w:val="0"/>
        <w:spacing w:after="0" w:line="240" w:lineRule="auto"/>
        <w:jc w:val="both"/>
        <w:rPr>
          <w:rFonts w:ascii="Arial" w:hAnsi="Arial" w:cs="Arial"/>
          <w:color w:val="000000" w:themeColor="text1"/>
          <w:sz w:val="20"/>
          <w:szCs w:val="20"/>
        </w:rPr>
      </w:pPr>
    </w:p>
    <w:p w14:paraId="59B6B5C9" w14:textId="77777777" w:rsidR="00CA2983" w:rsidRPr="0037135A" w:rsidRDefault="002A29DF" w:rsidP="00CA2983">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Antisense </w:t>
      </w:r>
      <w:r w:rsidR="009D0520" w:rsidRPr="0037135A">
        <w:rPr>
          <w:rFonts w:ascii="Arial" w:hAnsi="Arial" w:cs="Arial"/>
          <w:color w:val="000000" w:themeColor="text1"/>
          <w:sz w:val="20"/>
          <w:szCs w:val="20"/>
        </w:rPr>
        <w:t>o</w:t>
      </w:r>
      <w:r w:rsidRPr="0037135A">
        <w:rPr>
          <w:rFonts w:ascii="Arial" w:hAnsi="Arial" w:cs="Arial"/>
          <w:color w:val="000000" w:themeColor="text1"/>
          <w:sz w:val="20"/>
          <w:szCs w:val="20"/>
        </w:rPr>
        <w:t>ligonucleotide</w:t>
      </w:r>
      <w:r w:rsidR="009D0520" w:rsidRPr="0037135A">
        <w:rPr>
          <w:rFonts w:ascii="Arial" w:hAnsi="Arial" w:cs="Arial"/>
          <w:color w:val="000000" w:themeColor="text1"/>
          <w:sz w:val="20"/>
          <w:szCs w:val="20"/>
        </w:rPr>
        <w:t>s</w:t>
      </w:r>
      <w:r w:rsidRPr="0037135A">
        <w:rPr>
          <w:rFonts w:ascii="Arial" w:hAnsi="Arial" w:cs="Arial"/>
          <w:color w:val="000000" w:themeColor="text1"/>
          <w:sz w:val="20"/>
          <w:szCs w:val="20"/>
        </w:rPr>
        <w:t>_</w:t>
      </w:r>
      <w:r w:rsidR="00DB3074" w:rsidRPr="0037135A">
        <w:rPr>
          <w:rFonts w:ascii="Arial" w:hAnsi="Arial" w:cs="Arial"/>
          <w:color w:val="000000" w:themeColor="text1"/>
          <w:sz w:val="20"/>
          <w:szCs w:val="20"/>
        </w:rPr>
        <w:t>o</w:t>
      </w:r>
      <w:r w:rsidRPr="0037135A">
        <w:rPr>
          <w:rFonts w:ascii="Arial" w:hAnsi="Arial" w:cs="Arial"/>
          <w:color w:val="000000" w:themeColor="text1"/>
          <w:sz w:val="20"/>
          <w:szCs w:val="20"/>
        </w:rPr>
        <w:t>1, 5’ ATCTTGTCTAAAGCTTCC 3’</w:t>
      </w:r>
      <w:r w:rsidRPr="0037135A">
        <w:rPr>
          <w:rFonts w:ascii="Arial" w:eastAsia="Times New Roman" w:hAnsi="Arial" w:cs="Arial"/>
          <w:color w:val="000000" w:themeColor="text1"/>
          <w:sz w:val="20"/>
          <w:szCs w:val="20"/>
        </w:rPr>
        <w:t>;</w:t>
      </w:r>
      <w:r w:rsidRPr="0037135A">
        <w:rPr>
          <w:rFonts w:ascii="Arial" w:hAnsi="Arial" w:cs="Arial"/>
          <w:color w:val="000000" w:themeColor="text1"/>
          <w:sz w:val="20"/>
          <w:szCs w:val="20"/>
        </w:rPr>
        <w:t xml:space="preserve"> and_</w:t>
      </w:r>
      <w:r w:rsidR="00DB3074" w:rsidRPr="0037135A">
        <w:rPr>
          <w:rFonts w:ascii="Arial" w:hAnsi="Arial" w:cs="Arial"/>
          <w:color w:val="000000" w:themeColor="text1"/>
          <w:sz w:val="20"/>
          <w:szCs w:val="20"/>
        </w:rPr>
        <w:t>o</w:t>
      </w:r>
      <w:r w:rsidR="00EF125B" w:rsidRPr="0037135A">
        <w:rPr>
          <w:rFonts w:ascii="Arial" w:hAnsi="Arial" w:cs="Arial"/>
          <w:color w:val="000000" w:themeColor="text1"/>
          <w:sz w:val="20"/>
          <w:szCs w:val="20"/>
        </w:rPr>
        <w:t>2</w:t>
      </w:r>
      <w:r w:rsidRPr="0037135A">
        <w:rPr>
          <w:rFonts w:ascii="Arial" w:hAnsi="Arial" w:cs="Arial"/>
          <w:color w:val="000000" w:themeColor="text1"/>
          <w:sz w:val="20"/>
          <w:szCs w:val="20"/>
        </w:rPr>
        <w:t xml:space="preserve">, 5’ </w:t>
      </w:r>
      <w:r w:rsidR="00430902" w:rsidRPr="0037135A">
        <w:rPr>
          <w:rFonts w:ascii="Arial" w:hAnsi="Arial" w:cs="Arial"/>
          <w:color w:val="000000" w:themeColor="text1"/>
          <w:sz w:val="20"/>
          <w:szCs w:val="20"/>
        </w:rPr>
        <w:t>GTTCTAGCTCCCTGCTTGCCC 3’</w:t>
      </w:r>
      <w:r w:rsidR="00430902" w:rsidRPr="0037135A">
        <w:rPr>
          <w:rFonts w:ascii="Arial" w:eastAsia="Times New Roman" w:hAnsi="Arial" w:cs="Arial"/>
          <w:color w:val="000000" w:themeColor="text1"/>
          <w:sz w:val="20"/>
          <w:szCs w:val="20"/>
        </w:rPr>
        <w:t xml:space="preserve">; </w:t>
      </w:r>
      <w:r w:rsidR="00430902" w:rsidRPr="0037135A">
        <w:rPr>
          <w:rFonts w:ascii="Arial" w:hAnsi="Arial" w:cs="Arial"/>
          <w:color w:val="000000" w:themeColor="text1"/>
          <w:sz w:val="20"/>
          <w:szCs w:val="20"/>
        </w:rPr>
        <w:t>were designed to target the</w:t>
      </w:r>
      <w:r w:rsidR="00EB160E" w:rsidRPr="0037135A">
        <w:rPr>
          <w:rFonts w:ascii="Arial" w:hAnsi="Arial" w:cs="Arial"/>
          <w:color w:val="000000" w:themeColor="text1"/>
          <w:sz w:val="20"/>
          <w:szCs w:val="20"/>
        </w:rPr>
        <w:t xml:space="preserve"> putative</w:t>
      </w:r>
      <w:r w:rsidR="00430902" w:rsidRPr="0037135A">
        <w:rPr>
          <w:rFonts w:ascii="Arial" w:hAnsi="Arial" w:cs="Arial"/>
          <w:color w:val="000000" w:themeColor="text1"/>
          <w:sz w:val="20"/>
          <w:szCs w:val="20"/>
        </w:rPr>
        <w:t xml:space="preserve"> </w:t>
      </w:r>
      <w:proofErr w:type="spellStart"/>
      <w:r w:rsidR="00430902" w:rsidRPr="0037135A">
        <w:rPr>
          <w:rFonts w:ascii="Arial" w:hAnsi="Arial" w:cs="Arial"/>
          <w:color w:val="000000" w:themeColor="text1"/>
          <w:sz w:val="20"/>
          <w:szCs w:val="20"/>
        </w:rPr>
        <w:t>polyA</w:t>
      </w:r>
      <w:proofErr w:type="spellEnd"/>
      <w:r w:rsidR="00430902" w:rsidRPr="0037135A">
        <w:rPr>
          <w:rFonts w:ascii="Arial" w:hAnsi="Arial" w:cs="Arial"/>
          <w:color w:val="000000" w:themeColor="text1"/>
          <w:sz w:val="20"/>
          <w:szCs w:val="20"/>
        </w:rPr>
        <w:t>-</w:t>
      </w:r>
      <w:r w:rsidR="00430902" w:rsidRPr="0037135A">
        <w:rPr>
          <w:rFonts w:ascii="Arial" w:hAnsi="Arial" w:cs="Arial"/>
          <w:i/>
          <w:color w:val="000000" w:themeColor="text1"/>
          <w:sz w:val="20"/>
          <w:szCs w:val="20"/>
        </w:rPr>
        <w:t>gag</w:t>
      </w:r>
      <w:r w:rsidR="00430902" w:rsidRPr="0037135A">
        <w:rPr>
          <w:rFonts w:ascii="Arial" w:hAnsi="Arial" w:cs="Arial"/>
          <w:color w:val="000000" w:themeColor="text1"/>
          <w:sz w:val="20"/>
          <w:szCs w:val="20"/>
        </w:rPr>
        <w:t xml:space="preserve"> and U5-</w:t>
      </w:r>
      <w:r w:rsidR="00430902" w:rsidRPr="0037135A">
        <w:rPr>
          <w:rFonts w:ascii="Arial" w:hAnsi="Arial" w:cs="Arial"/>
          <w:i/>
          <w:color w:val="000000" w:themeColor="text1"/>
          <w:sz w:val="20"/>
          <w:szCs w:val="20"/>
        </w:rPr>
        <w:t>gag</w:t>
      </w:r>
      <w:r w:rsidR="00430902" w:rsidRPr="0037135A">
        <w:rPr>
          <w:rFonts w:ascii="Arial" w:hAnsi="Arial" w:cs="Arial"/>
          <w:color w:val="000000" w:themeColor="text1"/>
          <w:sz w:val="20"/>
          <w:szCs w:val="20"/>
        </w:rPr>
        <w:t xml:space="preserve"> interactions respectively. A control sc</w:t>
      </w:r>
      <w:r w:rsidR="00EB160E" w:rsidRPr="0037135A">
        <w:rPr>
          <w:rFonts w:ascii="Arial" w:hAnsi="Arial" w:cs="Arial"/>
          <w:color w:val="000000" w:themeColor="text1"/>
          <w:sz w:val="20"/>
          <w:szCs w:val="20"/>
        </w:rPr>
        <w:t>r</w:t>
      </w:r>
      <w:r w:rsidR="00430902" w:rsidRPr="0037135A">
        <w:rPr>
          <w:rFonts w:ascii="Arial" w:hAnsi="Arial" w:cs="Arial"/>
          <w:color w:val="000000" w:themeColor="text1"/>
          <w:sz w:val="20"/>
          <w:szCs w:val="20"/>
        </w:rPr>
        <w:t>amble</w:t>
      </w:r>
      <w:r w:rsidR="00EB160E" w:rsidRPr="0037135A">
        <w:rPr>
          <w:rFonts w:ascii="Arial" w:hAnsi="Arial" w:cs="Arial"/>
          <w:color w:val="000000" w:themeColor="text1"/>
          <w:sz w:val="20"/>
          <w:szCs w:val="20"/>
        </w:rPr>
        <w:t>d</w:t>
      </w:r>
      <w:r w:rsidR="00430902" w:rsidRPr="0037135A">
        <w:rPr>
          <w:rFonts w:ascii="Arial" w:hAnsi="Arial" w:cs="Arial"/>
          <w:color w:val="000000" w:themeColor="text1"/>
          <w:sz w:val="20"/>
          <w:szCs w:val="20"/>
        </w:rPr>
        <w:t xml:space="preserve"> oligonucleotide sequence 5’ </w:t>
      </w:r>
      <w:r w:rsidR="0098478C" w:rsidRPr="0037135A">
        <w:rPr>
          <w:rFonts w:ascii="Arial" w:hAnsi="Arial" w:cs="Arial"/>
          <w:color w:val="000000" w:themeColor="text1"/>
          <w:sz w:val="20"/>
          <w:szCs w:val="20"/>
        </w:rPr>
        <w:t>TCGAGTGCCCGAAGGATAGCTA 3’;</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{"citationItems":[{"id":"ITEM-1","itemData":{"DOI":"10.1016/j.virusres.2012.07.004","ISSN":"01681702","PMID":"22820401","abstract":"The HIV-1 genome consists of two identical RNA molecules non-covalently linked by their 5' unstranslatable regions (5' UTR). The high level of sequence and structural conservation of this region correlates with its important functional involvement in the viral cycle, making it an attractive target for antiviral treatments based on antisense technology. Ten unmodified DNA antisense oligonucleotides (ODNs) targeted against different conserved structural elements within the 5' UTR were assayed for their capacity to interfere with HIV-1 RNA dimerisation, inhibit gene expression, and prevent virus production in cell cultures. The results show that, in addition to the well-characterised dimerisation initiation site (DIS), targeting of the AUG-containing structural element may reflect its direct role in HIV-1 genomic RNA dimerisation in vitro. Similarly, blocking the 3' end sequences of the stem-loop domain containing the primer biding site interferes with RNA dimerisation. Targeting the apical portion of the TAR element, however, appears to promote dimerisation. ODNs targeted against the conserved polyadenylation signal [Poly(A)], the primer binding site (PBS), the major splicing donor (SD) or the major packaging signal (Psi), and AUG-containing structural elements led to a highly efficient inhibition of HIV-1 gene expression and virus production in cell culture. Together, these results support the idea that ODNs possess great potential as molecular tools for the functional characterisation of viral RNA structural domains. Moreover, the targeting of these domains leads to the potent inhibition of viral replication, underscoring the potential of conserved structural RNA elements as antiviral targets. © 2012 Elsevier B.V.","author":[{"dropping-particle":"","family":"Reyes-Darias","given":"José A.","non-dropping-particle":"","parse-names":false,"suffix":""},{"dropping-particle":"","family":"Sánchez-Luque","given":"Francisco J.","non-dropping-particle":"","parse-names":false,"suffix":""},{"dropping-particle":"","family":"Berzal-Herranz","given":"Alfredo","non-dropping-particle":"","parse-names":false,"suffix":""}],"container-title":"Virus Research","id":"ITEM-1","issue":"1","issued":{"date-parts":[["2012","10","1"]]},"page":"63-71","publisher":"Elsevier","title":"HIV RNA dimerisation interference by antisense oligonucleotides targeted to the 5' UTR structural elements","type":"article-journal","volume":"169"},"uris":["http://www.mendeley.com/documents/?uuid=a2410238-4d77-3c7a-92c1-d310acfa5b4f"]}],"mendeley":{"formattedCitation":"(37)","plainTextFormattedCitation":"(37)","previouslyFormattedCitation":"(38)"},"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(37)</w:t>
      </w:r>
      <w:r w:rsidR="00E00B83" w:rsidRPr="0037135A">
        <w:rPr>
          <w:rFonts w:ascii="Arial" w:hAnsi="Arial" w:cs="Arial"/>
          <w:color w:val="000000" w:themeColor="text1"/>
          <w:sz w:val="20"/>
          <w:szCs w:val="20"/>
        </w:rPr>
        <w:fldChar w:fldCharType="end"/>
      </w:r>
      <w:r w:rsidR="0098478C" w:rsidRPr="0037135A">
        <w:rPr>
          <w:rFonts w:ascii="Arial" w:hAnsi="Arial" w:cs="Arial"/>
          <w:color w:val="000000" w:themeColor="text1"/>
          <w:sz w:val="20"/>
          <w:szCs w:val="20"/>
        </w:rPr>
        <w:t xml:space="preserve"> was also designed</w:t>
      </w:r>
      <w:r w:rsidR="00511495" w:rsidRPr="0037135A">
        <w:rPr>
          <w:rFonts w:ascii="Arial" w:hAnsi="Arial" w:cs="Arial"/>
          <w:color w:val="000000" w:themeColor="text1"/>
          <w:sz w:val="20"/>
          <w:szCs w:val="20"/>
        </w:rPr>
        <w:t>. The three oligos were</w:t>
      </w:r>
      <w:r w:rsidR="0098478C" w:rsidRPr="0037135A">
        <w:rPr>
          <w:rFonts w:ascii="Arial" w:hAnsi="Arial" w:cs="Arial"/>
          <w:color w:val="000000" w:themeColor="text1"/>
          <w:sz w:val="20"/>
          <w:szCs w:val="20"/>
        </w:rPr>
        <w:t xml:space="preserve"> analysed with t</w:t>
      </w:r>
      <w:r w:rsidR="00741E72" w:rsidRPr="0037135A">
        <w:rPr>
          <w:rFonts w:ascii="Arial" w:hAnsi="Arial" w:cs="Arial"/>
          <w:color w:val="000000" w:themeColor="text1"/>
          <w:sz w:val="20"/>
          <w:szCs w:val="20"/>
        </w:rPr>
        <w:t xml:space="preserve">he alignment search tool </w:t>
      </w:r>
      <w:r w:rsidR="00511495" w:rsidRPr="0037135A">
        <w:rPr>
          <w:rFonts w:ascii="Arial" w:hAnsi="Arial" w:cs="Arial"/>
          <w:color w:val="000000" w:themeColor="text1"/>
          <w:sz w:val="20"/>
          <w:szCs w:val="20"/>
        </w:rPr>
        <w:t xml:space="preserve">nucleotide </w:t>
      </w:r>
      <w:r w:rsidR="00741E72" w:rsidRPr="0037135A">
        <w:rPr>
          <w:rFonts w:ascii="Arial" w:hAnsi="Arial" w:cs="Arial"/>
          <w:color w:val="000000" w:themeColor="text1"/>
          <w:sz w:val="20"/>
          <w:szCs w:val="20"/>
        </w:rPr>
        <w:t>BLAST (https://blast.ncbi.nlm.nih.gov/Blast.cgi) to ensure</w:t>
      </w:r>
      <w:r w:rsidR="00912037" w:rsidRPr="0037135A">
        <w:rPr>
          <w:rFonts w:ascii="Arial" w:hAnsi="Arial" w:cs="Arial"/>
          <w:color w:val="000000" w:themeColor="text1"/>
          <w:sz w:val="20"/>
          <w:szCs w:val="20"/>
        </w:rPr>
        <w:t xml:space="preserve"> </w:t>
      </w:r>
      <w:r w:rsidR="00741E72" w:rsidRPr="0037135A">
        <w:rPr>
          <w:rFonts w:ascii="Arial" w:hAnsi="Arial" w:cs="Arial"/>
          <w:color w:val="000000" w:themeColor="text1"/>
          <w:sz w:val="20"/>
          <w:szCs w:val="20"/>
        </w:rPr>
        <w:t xml:space="preserve">that </w:t>
      </w:r>
      <w:r w:rsidR="00EB160E" w:rsidRPr="0037135A">
        <w:rPr>
          <w:rFonts w:ascii="Arial" w:hAnsi="Arial" w:cs="Arial"/>
          <w:color w:val="000000" w:themeColor="text1"/>
          <w:sz w:val="20"/>
          <w:szCs w:val="20"/>
        </w:rPr>
        <w:t xml:space="preserve">there were </w:t>
      </w:r>
      <w:r w:rsidR="00741E72" w:rsidRPr="0037135A">
        <w:rPr>
          <w:rFonts w:ascii="Arial" w:hAnsi="Arial" w:cs="Arial"/>
          <w:color w:val="000000" w:themeColor="text1"/>
          <w:sz w:val="20"/>
          <w:szCs w:val="20"/>
        </w:rPr>
        <w:t>no</w:t>
      </w:r>
      <w:r w:rsidR="00912037" w:rsidRPr="0037135A">
        <w:rPr>
          <w:rFonts w:ascii="Arial" w:hAnsi="Arial" w:cs="Arial"/>
          <w:color w:val="000000" w:themeColor="text1"/>
          <w:sz w:val="20"/>
          <w:szCs w:val="20"/>
        </w:rPr>
        <w:t xml:space="preserve"> predicted interactions </w:t>
      </w:r>
      <w:r w:rsidR="00511495" w:rsidRPr="0037135A">
        <w:rPr>
          <w:rFonts w:ascii="Arial" w:hAnsi="Arial" w:cs="Arial"/>
          <w:color w:val="000000" w:themeColor="text1"/>
          <w:sz w:val="20"/>
          <w:szCs w:val="20"/>
        </w:rPr>
        <w:t xml:space="preserve">outside of the targeted binding site </w:t>
      </w:r>
      <w:r w:rsidR="00912037" w:rsidRPr="0037135A">
        <w:rPr>
          <w:rFonts w:ascii="Arial" w:hAnsi="Arial" w:cs="Arial"/>
          <w:color w:val="000000" w:themeColor="text1"/>
          <w:sz w:val="20"/>
          <w:szCs w:val="20"/>
        </w:rPr>
        <w:t xml:space="preserve">on the </w:t>
      </w:r>
      <w:r w:rsidR="00741E72" w:rsidRPr="0037135A">
        <w:rPr>
          <w:rFonts w:ascii="Arial" w:hAnsi="Arial" w:cs="Arial"/>
          <w:color w:val="000000" w:themeColor="text1"/>
          <w:sz w:val="20"/>
          <w:szCs w:val="20"/>
        </w:rPr>
        <w:t xml:space="preserve">690 </w:t>
      </w:r>
      <w:proofErr w:type="spellStart"/>
      <w:r w:rsidR="00741E72" w:rsidRPr="0037135A">
        <w:rPr>
          <w:rFonts w:ascii="Arial" w:hAnsi="Arial" w:cs="Arial"/>
          <w:color w:val="000000" w:themeColor="text1"/>
          <w:sz w:val="20"/>
          <w:szCs w:val="20"/>
        </w:rPr>
        <w:t>nt</w:t>
      </w:r>
      <w:proofErr w:type="spellEnd"/>
      <w:r w:rsidR="00741E72" w:rsidRPr="0037135A">
        <w:rPr>
          <w:rFonts w:ascii="Arial" w:hAnsi="Arial" w:cs="Arial"/>
          <w:color w:val="000000" w:themeColor="text1"/>
          <w:sz w:val="20"/>
          <w:szCs w:val="20"/>
        </w:rPr>
        <w:t xml:space="preserve"> </w:t>
      </w:r>
      <w:r w:rsidR="00EB160E" w:rsidRPr="0037135A">
        <w:rPr>
          <w:rFonts w:ascii="Arial" w:hAnsi="Arial" w:cs="Arial"/>
          <w:color w:val="000000" w:themeColor="text1"/>
          <w:sz w:val="20"/>
          <w:szCs w:val="20"/>
        </w:rPr>
        <w:t>WT</w:t>
      </w:r>
      <w:r w:rsidR="00741E72" w:rsidRPr="0037135A">
        <w:rPr>
          <w:rFonts w:ascii="Arial" w:hAnsi="Arial" w:cs="Arial"/>
          <w:color w:val="000000" w:themeColor="text1"/>
          <w:sz w:val="20"/>
          <w:szCs w:val="20"/>
        </w:rPr>
        <w:t xml:space="preserve"> </w:t>
      </w:r>
      <w:r w:rsidR="00912037" w:rsidRPr="0037135A">
        <w:rPr>
          <w:rFonts w:ascii="Arial" w:hAnsi="Arial" w:cs="Arial"/>
          <w:color w:val="000000" w:themeColor="text1"/>
          <w:sz w:val="20"/>
          <w:szCs w:val="20"/>
        </w:rPr>
        <w:t>RNA</w:t>
      </w:r>
      <w:r w:rsidR="00741E72" w:rsidRPr="0037135A">
        <w:rPr>
          <w:rFonts w:ascii="Arial" w:hAnsi="Arial" w:cs="Arial"/>
          <w:color w:val="000000" w:themeColor="text1"/>
          <w:sz w:val="20"/>
          <w:szCs w:val="20"/>
        </w:rPr>
        <w:t xml:space="preserve"> sequence</w:t>
      </w:r>
      <w:r w:rsidR="00511495" w:rsidRPr="0037135A">
        <w:rPr>
          <w:rFonts w:ascii="Arial" w:hAnsi="Arial" w:cs="Arial"/>
          <w:color w:val="000000" w:themeColor="text1"/>
          <w:sz w:val="20"/>
          <w:szCs w:val="20"/>
        </w:rPr>
        <w:t xml:space="preserve"> for o1 and o2, and no predicted interactions for the scrambled oligonucleotide</w:t>
      </w:r>
      <w:r w:rsidR="00741E72" w:rsidRPr="0037135A">
        <w:rPr>
          <w:rFonts w:ascii="Arial" w:hAnsi="Arial" w:cs="Arial"/>
          <w:color w:val="000000" w:themeColor="text1"/>
          <w:sz w:val="20"/>
          <w:szCs w:val="20"/>
        </w:rPr>
        <w:t>.</w:t>
      </w:r>
      <w:r w:rsidR="00FA6DD6" w:rsidRPr="0037135A">
        <w:rPr>
          <w:rFonts w:ascii="Arial" w:hAnsi="Arial" w:cs="Arial"/>
          <w:color w:val="000000" w:themeColor="text1"/>
          <w:sz w:val="20"/>
          <w:szCs w:val="20"/>
        </w:rPr>
        <w:t xml:space="preserve"> </w:t>
      </w:r>
      <w:r w:rsidR="00E85FD4" w:rsidRPr="0037135A">
        <w:rPr>
          <w:rFonts w:ascii="Arial" w:hAnsi="Arial" w:cs="Arial"/>
          <w:color w:val="000000" w:themeColor="text1"/>
          <w:sz w:val="20"/>
          <w:szCs w:val="20"/>
        </w:rPr>
        <w:t xml:space="preserve">Oligonucleotides were resuspended in water at a concentration of 10 </w:t>
      </w:r>
      <w:proofErr w:type="spellStart"/>
      <w:r w:rsidR="00E85FD4" w:rsidRPr="0037135A">
        <w:rPr>
          <w:rFonts w:ascii="Arial" w:hAnsi="Arial" w:cs="Arial"/>
          <w:color w:val="000000" w:themeColor="text1"/>
          <w:sz w:val="20"/>
          <w:szCs w:val="20"/>
        </w:rPr>
        <w:t>pmoles</w:t>
      </w:r>
      <w:proofErr w:type="spellEnd"/>
      <w:r w:rsidR="00E85FD4" w:rsidRPr="0037135A">
        <w:rPr>
          <w:rFonts w:ascii="Arial" w:hAnsi="Arial" w:cs="Arial"/>
          <w:color w:val="000000" w:themeColor="text1"/>
          <w:sz w:val="20"/>
          <w:szCs w:val="20"/>
        </w:rPr>
        <w:t xml:space="preserve">/µL. </w:t>
      </w:r>
      <w:r w:rsidRPr="0037135A">
        <w:rPr>
          <w:rFonts w:ascii="Arial" w:hAnsi="Arial" w:cs="Arial"/>
          <w:color w:val="000000" w:themeColor="text1"/>
          <w:sz w:val="20"/>
          <w:szCs w:val="20"/>
        </w:rPr>
        <w:t>1500</w:t>
      </w:r>
      <w:r w:rsidR="00FA6DD6"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ng of </w:t>
      </w:r>
      <w:r w:rsidR="00FA6DD6" w:rsidRPr="0037135A">
        <w:rPr>
          <w:rFonts w:ascii="Arial" w:hAnsi="Arial" w:cs="Arial"/>
          <w:color w:val="000000" w:themeColor="text1"/>
          <w:sz w:val="20"/>
          <w:szCs w:val="20"/>
        </w:rPr>
        <w:t xml:space="preserve">the 690 </w:t>
      </w:r>
      <w:proofErr w:type="spellStart"/>
      <w:r w:rsidR="00FA6DD6" w:rsidRPr="0037135A">
        <w:rPr>
          <w:rFonts w:ascii="Arial" w:hAnsi="Arial" w:cs="Arial"/>
          <w:color w:val="000000" w:themeColor="text1"/>
          <w:sz w:val="20"/>
          <w:szCs w:val="20"/>
        </w:rPr>
        <w:t>nt</w:t>
      </w:r>
      <w:proofErr w:type="spellEnd"/>
      <w:r w:rsidR="00FA6DD6"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WT RNA </w:t>
      </w:r>
      <w:r w:rsidR="00FA6DD6" w:rsidRPr="0037135A">
        <w:rPr>
          <w:rFonts w:ascii="Arial" w:hAnsi="Arial" w:cs="Arial"/>
          <w:color w:val="000000" w:themeColor="text1"/>
          <w:sz w:val="20"/>
          <w:szCs w:val="20"/>
        </w:rPr>
        <w:t>fragment were</w:t>
      </w:r>
      <w:r w:rsidRPr="0037135A">
        <w:rPr>
          <w:rFonts w:ascii="Arial" w:hAnsi="Arial" w:cs="Arial"/>
          <w:color w:val="000000" w:themeColor="text1"/>
          <w:sz w:val="20"/>
          <w:szCs w:val="20"/>
        </w:rPr>
        <w:t xml:space="preserve"> </w:t>
      </w:r>
      <w:r w:rsidR="00FA6DD6" w:rsidRPr="0037135A">
        <w:rPr>
          <w:rFonts w:ascii="Arial" w:hAnsi="Arial" w:cs="Arial"/>
          <w:color w:val="000000" w:themeColor="text1"/>
          <w:sz w:val="20"/>
          <w:szCs w:val="20"/>
        </w:rPr>
        <w:t>incubated with</w:t>
      </w:r>
      <w:r w:rsidR="00FE3292" w:rsidRPr="0037135A">
        <w:rPr>
          <w:rFonts w:ascii="Arial" w:hAnsi="Arial" w:cs="Arial"/>
          <w:color w:val="000000" w:themeColor="text1"/>
          <w:sz w:val="20"/>
          <w:szCs w:val="20"/>
        </w:rPr>
        <w:t xml:space="preserve"> or without</w:t>
      </w:r>
      <w:r w:rsidR="00FA6DD6" w:rsidRPr="0037135A">
        <w:rPr>
          <w:rFonts w:ascii="Arial" w:hAnsi="Arial" w:cs="Arial"/>
          <w:color w:val="000000" w:themeColor="text1"/>
          <w:sz w:val="20"/>
          <w:szCs w:val="20"/>
        </w:rPr>
        <w:t xml:space="preserve"> </w:t>
      </w:r>
      <w:r w:rsidR="007C73C8" w:rsidRPr="0037135A">
        <w:rPr>
          <w:rFonts w:ascii="Arial" w:hAnsi="Arial" w:cs="Arial"/>
          <w:color w:val="000000" w:themeColor="text1"/>
          <w:sz w:val="20"/>
          <w:szCs w:val="20"/>
        </w:rPr>
        <w:t>each</w:t>
      </w:r>
      <w:r w:rsidR="009D0520" w:rsidRPr="0037135A">
        <w:rPr>
          <w:rFonts w:ascii="Arial" w:hAnsi="Arial" w:cs="Arial"/>
          <w:color w:val="000000" w:themeColor="text1"/>
          <w:sz w:val="20"/>
          <w:szCs w:val="20"/>
        </w:rPr>
        <w:t xml:space="preserve"> individual </w:t>
      </w:r>
      <w:r w:rsidR="00FA6DD6" w:rsidRPr="0037135A">
        <w:rPr>
          <w:rFonts w:ascii="Arial" w:hAnsi="Arial" w:cs="Arial"/>
          <w:color w:val="000000" w:themeColor="text1"/>
          <w:sz w:val="20"/>
          <w:szCs w:val="20"/>
        </w:rPr>
        <w:t>oligo</w:t>
      </w:r>
      <w:r w:rsidR="00FE3292" w:rsidRPr="0037135A">
        <w:rPr>
          <w:rFonts w:ascii="Arial" w:hAnsi="Arial" w:cs="Arial"/>
          <w:color w:val="000000" w:themeColor="text1"/>
          <w:sz w:val="20"/>
          <w:szCs w:val="20"/>
        </w:rPr>
        <w:t>,</w:t>
      </w:r>
      <w:r w:rsidR="00912037" w:rsidRPr="0037135A">
        <w:rPr>
          <w:rFonts w:ascii="Arial" w:hAnsi="Arial" w:cs="Arial"/>
          <w:color w:val="000000" w:themeColor="text1"/>
          <w:sz w:val="20"/>
          <w:szCs w:val="20"/>
        </w:rPr>
        <w:t xml:space="preserve"> </w:t>
      </w:r>
      <w:r w:rsidR="00FA6DD6" w:rsidRPr="0037135A">
        <w:rPr>
          <w:rFonts w:ascii="Arial" w:hAnsi="Arial" w:cs="Arial"/>
          <w:color w:val="000000" w:themeColor="text1"/>
          <w:sz w:val="20"/>
          <w:szCs w:val="20"/>
        </w:rPr>
        <w:t>at a</w:t>
      </w:r>
      <w:r w:rsidRPr="0037135A">
        <w:rPr>
          <w:rFonts w:ascii="Arial" w:hAnsi="Arial" w:cs="Arial"/>
          <w:color w:val="000000" w:themeColor="text1"/>
          <w:sz w:val="20"/>
          <w:szCs w:val="20"/>
        </w:rPr>
        <w:t xml:space="preserve"> 1:1 molar ratio</w:t>
      </w:r>
      <w:r w:rsidR="00FE3292" w:rsidRPr="0037135A">
        <w:rPr>
          <w:rFonts w:ascii="Arial" w:hAnsi="Arial" w:cs="Arial"/>
          <w:color w:val="000000" w:themeColor="text1"/>
          <w:sz w:val="20"/>
          <w:szCs w:val="20"/>
        </w:rPr>
        <w:t xml:space="preserve">, </w:t>
      </w:r>
      <w:r w:rsidR="00E85FD4" w:rsidRPr="0037135A">
        <w:rPr>
          <w:rFonts w:ascii="Arial" w:hAnsi="Arial" w:cs="Arial"/>
          <w:color w:val="000000" w:themeColor="text1"/>
          <w:sz w:val="20"/>
          <w:szCs w:val="20"/>
        </w:rPr>
        <w:t>in a</w:t>
      </w:r>
      <w:r w:rsidR="00FE3292" w:rsidRPr="0037135A">
        <w:rPr>
          <w:rFonts w:ascii="Arial" w:hAnsi="Arial" w:cs="Arial"/>
          <w:color w:val="000000" w:themeColor="text1"/>
          <w:sz w:val="20"/>
          <w:szCs w:val="20"/>
        </w:rPr>
        <w:t xml:space="preserve"> 1.5 mL </w:t>
      </w:r>
      <w:proofErr w:type="spellStart"/>
      <w:r w:rsidR="00FE3292" w:rsidRPr="0037135A">
        <w:rPr>
          <w:rFonts w:ascii="Arial" w:hAnsi="Arial" w:cs="Arial"/>
          <w:color w:val="000000" w:themeColor="text1"/>
          <w:sz w:val="20"/>
          <w:szCs w:val="20"/>
        </w:rPr>
        <w:t>microcentrigue</w:t>
      </w:r>
      <w:proofErr w:type="spellEnd"/>
      <w:r w:rsidR="00FE3292" w:rsidRPr="0037135A">
        <w:rPr>
          <w:rFonts w:ascii="Arial" w:hAnsi="Arial" w:cs="Arial"/>
          <w:color w:val="000000" w:themeColor="text1"/>
          <w:sz w:val="20"/>
          <w:szCs w:val="20"/>
        </w:rPr>
        <w:t xml:space="preserve"> tube in</w:t>
      </w:r>
      <w:r w:rsidR="00E85FD4" w:rsidRPr="0037135A">
        <w:rPr>
          <w:rFonts w:ascii="Arial" w:hAnsi="Arial" w:cs="Arial"/>
          <w:color w:val="000000" w:themeColor="text1"/>
          <w:sz w:val="20"/>
          <w:szCs w:val="20"/>
        </w:rPr>
        <w:t xml:space="preserve"> 10 µL</w:t>
      </w:r>
      <w:r w:rsidR="00E85FD4" w:rsidRPr="0037135A" w:rsidDel="00E85FD4">
        <w:rPr>
          <w:rFonts w:ascii="Arial" w:hAnsi="Arial" w:cs="Arial"/>
          <w:color w:val="000000" w:themeColor="text1"/>
          <w:sz w:val="20"/>
          <w:szCs w:val="20"/>
        </w:rPr>
        <w:t xml:space="preserve"> </w:t>
      </w:r>
      <w:r w:rsidR="00E85FD4" w:rsidRPr="0037135A">
        <w:rPr>
          <w:rFonts w:ascii="Arial" w:hAnsi="Arial" w:cs="Arial"/>
          <w:color w:val="000000" w:themeColor="text1"/>
          <w:sz w:val="20"/>
          <w:szCs w:val="20"/>
        </w:rPr>
        <w:t>volume</w:t>
      </w:r>
      <w:r w:rsidR="00FE3292" w:rsidRPr="0037135A">
        <w:rPr>
          <w:rFonts w:ascii="Arial" w:hAnsi="Arial" w:cs="Arial"/>
          <w:color w:val="000000" w:themeColor="text1"/>
          <w:sz w:val="20"/>
          <w:szCs w:val="20"/>
        </w:rPr>
        <w:t xml:space="preserve"> </w:t>
      </w:r>
      <w:r w:rsidR="00E85FD4" w:rsidRPr="0037135A">
        <w:rPr>
          <w:rFonts w:ascii="Arial" w:hAnsi="Arial" w:cs="Arial"/>
          <w:color w:val="000000" w:themeColor="text1"/>
          <w:sz w:val="20"/>
          <w:szCs w:val="20"/>
        </w:rPr>
        <w:t xml:space="preserve">of 1x (final concentration) renature buffer (as above). </w:t>
      </w:r>
      <w:r w:rsidR="00FE3292" w:rsidRPr="0037135A">
        <w:rPr>
          <w:rFonts w:ascii="Arial" w:hAnsi="Arial" w:cs="Arial"/>
          <w:color w:val="000000" w:themeColor="text1"/>
          <w:sz w:val="20"/>
          <w:szCs w:val="20"/>
        </w:rPr>
        <w:t>Tubes were incubated to 95 °C for 5 min and pulsed in the microcentrifuge to recover evaporated content. Reactions were then slow-cooled on the bench to 30 °C. 2.5 µL of r</w:t>
      </w:r>
      <w:r w:rsidRPr="0037135A">
        <w:rPr>
          <w:rFonts w:ascii="Arial" w:hAnsi="Arial" w:cs="Arial"/>
          <w:color w:val="000000" w:themeColor="text1"/>
          <w:sz w:val="20"/>
          <w:szCs w:val="20"/>
        </w:rPr>
        <w:t>efold</w:t>
      </w:r>
      <w:r w:rsidR="00FA6DD6" w:rsidRPr="0037135A">
        <w:rPr>
          <w:rFonts w:ascii="Arial" w:hAnsi="Arial" w:cs="Arial"/>
          <w:color w:val="000000" w:themeColor="text1"/>
          <w:sz w:val="20"/>
          <w:szCs w:val="20"/>
        </w:rPr>
        <w:t>ing</w:t>
      </w:r>
      <w:r w:rsidRPr="0037135A">
        <w:rPr>
          <w:rFonts w:ascii="Arial" w:hAnsi="Arial" w:cs="Arial"/>
          <w:color w:val="000000" w:themeColor="text1"/>
          <w:sz w:val="20"/>
          <w:szCs w:val="20"/>
        </w:rPr>
        <w:t xml:space="preserve"> buffer</w:t>
      </w:r>
      <w:r w:rsidR="00FE3292" w:rsidRPr="0037135A">
        <w:rPr>
          <w:rFonts w:ascii="Arial" w:hAnsi="Arial" w:cs="Arial"/>
          <w:color w:val="000000" w:themeColor="text1"/>
          <w:sz w:val="20"/>
          <w:szCs w:val="20"/>
        </w:rPr>
        <w:t xml:space="preserve"> (as above)</w:t>
      </w:r>
      <w:r w:rsidRPr="0037135A">
        <w:rPr>
          <w:rFonts w:ascii="Arial" w:hAnsi="Arial" w:cs="Arial"/>
          <w:color w:val="000000" w:themeColor="text1"/>
          <w:sz w:val="20"/>
          <w:szCs w:val="20"/>
        </w:rPr>
        <w:t xml:space="preserve"> was</w:t>
      </w:r>
      <w:r w:rsidR="00FA6DD6" w:rsidRPr="0037135A">
        <w:rPr>
          <w:rFonts w:ascii="Arial" w:hAnsi="Arial" w:cs="Arial"/>
          <w:color w:val="000000" w:themeColor="text1"/>
          <w:sz w:val="20"/>
          <w:szCs w:val="20"/>
        </w:rPr>
        <w:t xml:space="preserve"> subsequently </w:t>
      </w:r>
      <w:r w:rsidRPr="0037135A">
        <w:rPr>
          <w:rFonts w:ascii="Arial" w:hAnsi="Arial" w:cs="Arial"/>
          <w:color w:val="000000" w:themeColor="text1"/>
          <w:sz w:val="20"/>
          <w:szCs w:val="20"/>
        </w:rPr>
        <w:t>added and the reactions were incubated at 37</w:t>
      </w:r>
      <w:r w:rsidR="00FA6DD6" w:rsidRPr="0037135A">
        <w:rPr>
          <w:rFonts w:ascii="Arial" w:hAnsi="Arial" w:cs="Arial"/>
          <w:color w:val="000000" w:themeColor="text1"/>
          <w:sz w:val="20"/>
          <w:szCs w:val="20"/>
        </w:rPr>
        <w:t>°C</w:t>
      </w:r>
      <w:r w:rsidRPr="0037135A">
        <w:rPr>
          <w:rFonts w:ascii="Arial" w:hAnsi="Arial" w:cs="Arial"/>
          <w:color w:val="000000" w:themeColor="text1"/>
          <w:sz w:val="20"/>
          <w:szCs w:val="20"/>
        </w:rPr>
        <w:t xml:space="preserve"> for </w:t>
      </w:r>
      <w:r w:rsidR="00FA6DD6" w:rsidRPr="0037135A">
        <w:rPr>
          <w:rFonts w:ascii="Arial" w:hAnsi="Arial" w:cs="Arial"/>
          <w:color w:val="000000" w:themeColor="text1"/>
          <w:sz w:val="20"/>
          <w:szCs w:val="20"/>
        </w:rPr>
        <w:t>1h</w:t>
      </w:r>
      <w:r w:rsidRPr="0037135A">
        <w:rPr>
          <w:rFonts w:ascii="Arial" w:hAnsi="Arial" w:cs="Arial"/>
          <w:color w:val="000000" w:themeColor="text1"/>
          <w:sz w:val="20"/>
          <w:szCs w:val="20"/>
        </w:rPr>
        <w:t xml:space="preserve">, </w:t>
      </w:r>
      <w:r w:rsidR="007C73C8" w:rsidRPr="0037135A">
        <w:rPr>
          <w:rFonts w:ascii="Arial" w:hAnsi="Arial" w:cs="Arial"/>
          <w:color w:val="000000" w:themeColor="text1"/>
          <w:sz w:val="20"/>
          <w:szCs w:val="20"/>
        </w:rPr>
        <w:t>Products were electrophore</w:t>
      </w:r>
      <w:r w:rsidR="00FA6DD6" w:rsidRPr="0037135A">
        <w:rPr>
          <w:rFonts w:ascii="Arial" w:hAnsi="Arial" w:cs="Arial"/>
          <w:color w:val="000000" w:themeColor="text1"/>
          <w:sz w:val="20"/>
          <w:szCs w:val="20"/>
        </w:rPr>
        <w:t xml:space="preserve">sed </w:t>
      </w:r>
      <w:r w:rsidR="007C73C8" w:rsidRPr="0037135A">
        <w:rPr>
          <w:rFonts w:ascii="Arial" w:hAnsi="Arial" w:cs="Arial"/>
          <w:color w:val="000000" w:themeColor="text1"/>
          <w:sz w:val="20"/>
          <w:szCs w:val="20"/>
        </w:rPr>
        <w:t>on ethidium bromide-</w:t>
      </w:r>
      <w:r w:rsidR="009D0520" w:rsidRPr="0037135A">
        <w:rPr>
          <w:rFonts w:ascii="Arial" w:hAnsi="Arial" w:cs="Arial"/>
          <w:color w:val="000000" w:themeColor="text1"/>
          <w:sz w:val="20"/>
          <w:szCs w:val="20"/>
        </w:rPr>
        <w:t>containing</w:t>
      </w:r>
      <w:r w:rsidR="007C73C8" w:rsidRPr="0037135A">
        <w:rPr>
          <w:rFonts w:ascii="Arial" w:hAnsi="Arial" w:cs="Arial"/>
          <w:color w:val="000000" w:themeColor="text1"/>
          <w:sz w:val="20"/>
          <w:szCs w:val="20"/>
        </w:rPr>
        <w:t xml:space="preserve"> 1% agarose gels in 1x </w:t>
      </w:r>
      <w:r w:rsidR="00741E72" w:rsidRPr="0037135A">
        <w:rPr>
          <w:rFonts w:ascii="Arial" w:hAnsi="Arial" w:cs="Arial"/>
          <w:color w:val="000000" w:themeColor="text1"/>
          <w:sz w:val="20"/>
          <w:szCs w:val="20"/>
        </w:rPr>
        <w:t>TBM</w:t>
      </w:r>
      <w:r w:rsidR="004A3D65" w:rsidRPr="0037135A">
        <w:rPr>
          <w:rFonts w:ascii="Arial" w:hAnsi="Arial" w:cs="Arial"/>
          <w:color w:val="000000" w:themeColor="text1"/>
          <w:sz w:val="20"/>
          <w:szCs w:val="20"/>
        </w:rPr>
        <w:t xml:space="preserve"> </w:t>
      </w:r>
      <w:r w:rsidR="00FA6DD6" w:rsidRPr="0037135A">
        <w:rPr>
          <w:rFonts w:ascii="Arial" w:hAnsi="Arial" w:cs="Arial"/>
          <w:color w:val="000000" w:themeColor="text1"/>
          <w:sz w:val="20"/>
          <w:szCs w:val="20"/>
        </w:rPr>
        <w:t xml:space="preserve">alongside </w:t>
      </w:r>
      <w:r w:rsidR="00B04B42" w:rsidRPr="0037135A">
        <w:rPr>
          <w:rFonts w:ascii="Arial" w:hAnsi="Arial" w:cs="Arial"/>
          <w:color w:val="000000" w:themeColor="text1"/>
          <w:sz w:val="20"/>
          <w:szCs w:val="20"/>
        </w:rPr>
        <w:t xml:space="preserve">the </w:t>
      </w:r>
      <w:proofErr w:type="spellStart"/>
      <w:r w:rsidR="00B04B42" w:rsidRPr="0037135A">
        <w:rPr>
          <w:rFonts w:ascii="Arial" w:hAnsi="Arial" w:cs="Arial"/>
          <w:color w:val="000000" w:themeColor="text1"/>
          <w:kern w:val="36"/>
          <w:sz w:val="20"/>
          <w:szCs w:val="20"/>
          <w:lang w:eastAsia="en-GB"/>
        </w:rPr>
        <w:t>RbLR</w:t>
      </w:r>
      <w:proofErr w:type="spellEnd"/>
      <w:r w:rsidR="00B04B42" w:rsidRPr="0037135A">
        <w:rPr>
          <w:rFonts w:ascii="Arial" w:hAnsi="Arial" w:cs="Arial"/>
          <w:color w:val="000000" w:themeColor="text1"/>
          <w:kern w:val="36"/>
          <w:sz w:val="20"/>
          <w:szCs w:val="20"/>
          <w:lang w:eastAsia="en-GB"/>
        </w:rPr>
        <w:t xml:space="preserve"> ladder</w:t>
      </w:r>
      <w:r w:rsidR="00B04B42" w:rsidRPr="0037135A">
        <w:rPr>
          <w:rFonts w:ascii="Arial" w:hAnsi="Arial" w:cs="Arial"/>
          <w:color w:val="000000" w:themeColor="text1"/>
          <w:sz w:val="20"/>
          <w:szCs w:val="20"/>
        </w:rPr>
        <w:t xml:space="preserve"> (Thermo Fisher Scientific, #</w:t>
      </w:r>
      <w:r w:rsidR="00B04B42" w:rsidRPr="0037135A">
        <w:rPr>
          <w:rStyle w:val="ng-binding"/>
          <w:rFonts w:ascii="Arial" w:hAnsi="Arial" w:cs="Arial"/>
          <w:color w:val="000000" w:themeColor="text1"/>
          <w:sz w:val="20"/>
          <w:szCs w:val="20"/>
        </w:rPr>
        <w:t>SM1833</w:t>
      </w:r>
      <w:proofErr w:type="gramStart"/>
      <w:r w:rsidR="00B04B42"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 at</w:t>
      </w:r>
      <w:proofErr w:type="gramEnd"/>
      <w:r w:rsidRPr="0037135A">
        <w:rPr>
          <w:rFonts w:ascii="Arial" w:hAnsi="Arial" w:cs="Arial"/>
          <w:color w:val="000000" w:themeColor="text1"/>
          <w:sz w:val="20"/>
          <w:szCs w:val="20"/>
        </w:rPr>
        <w:t xml:space="preserve"> 70 V for </w:t>
      </w:r>
      <w:r w:rsidR="00FA6DD6" w:rsidRPr="0037135A">
        <w:rPr>
          <w:rFonts w:ascii="Arial" w:hAnsi="Arial" w:cs="Arial"/>
          <w:color w:val="000000" w:themeColor="text1"/>
          <w:sz w:val="20"/>
          <w:szCs w:val="20"/>
        </w:rPr>
        <w:t>1h</w:t>
      </w:r>
      <w:r w:rsidRPr="0037135A">
        <w:rPr>
          <w:rFonts w:ascii="Arial" w:hAnsi="Arial" w:cs="Arial"/>
          <w:color w:val="000000" w:themeColor="text1"/>
          <w:sz w:val="20"/>
          <w:szCs w:val="20"/>
        </w:rPr>
        <w:t xml:space="preserve">. </w:t>
      </w:r>
      <w:r w:rsidR="004A3D65" w:rsidRPr="0037135A">
        <w:rPr>
          <w:rFonts w:ascii="Arial" w:hAnsi="Arial" w:cs="Arial"/>
          <w:color w:val="000000" w:themeColor="text1"/>
          <w:sz w:val="20"/>
          <w:szCs w:val="20"/>
        </w:rPr>
        <w:t>Bands were visualised using UV transillumination</w:t>
      </w:r>
      <w:r w:rsidR="00CA2983" w:rsidRPr="0037135A">
        <w:rPr>
          <w:rFonts w:ascii="Arial" w:hAnsi="Arial" w:cs="Arial"/>
          <w:color w:val="000000" w:themeColor="text1"/>
          <w:sz w:val="20"/>
          <w:szCs w:val="20"/>
        </w:rPr>
        <w:t xml:space="preserve">. The monomeric and dimeric RNA bands were subsequently </w:t>
      </w:r>
      <w:proofErr w:type="spellStart"/>
      <w:r w:rsidR="00CA2983" w:rsidRPr="0037135A">
        <w:rPr>
          <w:rFonts w:ascii="Arial" w:hAnsi="Arial" w:cs="Arial"/>
          <w:color w:val="000000" w:themeColor="text1"/>
          <w:sz w:val="20"/>
          <w:szCs w:val="20"/>
        </w:rPr>
        <w:t>analyzed</w:t>
      </w:r>
      <w:proofErr w:type="spellEnd"/>
      <w:r w:rsidR="00CA2983" w:rsidRPr="0037135A">
        <w:rPr>
          <w:rFonts w:ascii="Arial" w:hAnsi="Arial" w:cs="Arial"/>
          <w:color w:val="000000" w:themeColor="text1"/>
          <w:sz w:val="20"/>
          <w:szCs w:val="20"/>
        </w:rPr>
        <w:t xml:space="preserve"> and quantified using</w:t>
      </w:r>
      <w:r w:rsidR="00FE3292" w:rsidRPr="0037135A">
        <w:rPr>
          <w:rFonts w:ascii="Arial" w:hAnsi="Arial" w:cs="Arial"/>
          <w:color w:val="000000" w:themeColor="text1"/>
          <w:sz w:val="20"/>
          <w:szCs w:val="20"/>
        </w:rPr>
        <w:t xml:space="preserve"> densitometry</w:t>
      </w:r>
      <w:r w:rsidR="00CA2983" w:rsidRPr="0037135A">
        <w:rPr>
          <w:rFonts w:ascii="Arial" w:hAnsi="Arial" w:cs="Arial"/>
          <w:color w:val="000000" w:themeColor="text1"/>
          <w:sz w:val="20"/>
          <w:szCs w:val="20"/>
        </w:rPr>
        <w:t xml:space="preserve"> </w:t>
      </w:r>
      <w:r w:rsidR="00FE3292" w:rsidRPr="0037135A">
        <w:rPr>
          <w:rFonts w:ascii="Arial" w:hAnsi="Arial" w:cs="Arial"/>
          <w:color w:val="000000" w:themeColor="text1"/>
          <w:sz w:val="20"/>
          <w:szCs w:val="20"/>
        </w:rPr>
        <w:t>(</w:t>
      </w:r>
      <w:r w:rsidR="00CA2983" w:rsidRPr="0037135A">
        <w:rPr>
          <w:rFonts w:ascii="Arial" w:hAnsi="Arial" w:cs="Arial"/>
          <w:color w:val="000000" w:themeColor="text1"/>
          <w:sz w:val="20"/>
          <w:szCs w:val="20"/>
        </w:rPr>
        <w:t>ImageJ</w:t>
      </w:r>
      <w:r w:rsidR="00FE3292" w:rsidRPr="0037135A">
        <w:rPr>
          <w:rFonts w:ascii="Arial" w:hAnsi="Arial" w:cs="Arial"/>
          <w:color w:val="000000" w:themeColor="text1"/>
          <w:sz w:val="20"/>
          <w:szCs w:val="20"/>
        </w:rPr>
        <w:t>: https://imagej.nih.gov/ij/index.html)</w:t>
      </w:r>
      <w:r w:rsidR="00CA2983" w:rsidRPr="0037135A">
        <w:rPr>
          <w:rFonts w:ascii="Arial" w:hAnsi="Arial" w:cs="Arial"/>
          <w:color w:val="000000" w:themeColor="text1"/>
          <w:sz w:val="20"/>
          <w:szCs w:val="20"/>
        </w:rPr>
        <w:t xml:space="preserve">. </w:t>
      </w:r>
    </w:p>
    <w:p w14:paraId="5168BBF5" w14:textId="77777777" w:rsidR="002A29DF" w:rsidRPr="0037135A" w:rsidRDefault="002A29DF" w:rsidP="002A29DF">
      <w:pPr>
        <w:autoSpaceDE w:val="0"/>
        <w:autoSpaceDN w:val="0"/>
        <w:adjustRightInd w:val="0"/>
        <w:spacing w:after="0" w:line="240" w:lineRule="auto"/>
        <w:jc w:val="both"/>
        <w:rPr>
          <w:rFonts w:ascii="Arial" w:hAnsi="Arial" w:cs="Arial"/>
          <w:color w:val="000000" w:themeColor="text1"/>
          <w:sz w:val="20"/>
          <w:szCs w:val="20"/>
        </w:rPr>
      </w:pPr>
    </w:p>
    <w:p w14:paraId="39FF7AF9" w14:textId="77777777" w:rsidR="00642F50" w:rsidRPr="0037135A" w:rsidRDefault="00642F50" w:rsidP="003E2DD1">
      <w:pPr>
        <w:pStyle w:val="Default"/>
        <w:spacing w:line="276" w:lineRule="auto"/>
        <w:jc w:val="both"/>
        <w:rPr>
          <w:rFonts w:ascii="Arial" w:hAnsi="Arial" w:cs="Arial"/>
          <w:color w:val="000000" w:themeColor="text1"/>
          <w:sz w:val="20"/>
          <w:szCs w:val="20"/>
        </w:rPr>
      </w:pPr>
    </w:p>
    <w:p w14:paraId="191D7B8D" w14:textId="77777777" w:rsidR="00642F50" w:rsidRPr="0037135A" w:rsidRDefault="00642F50" w:rsidP="003E2DD1">
      <w:pPr>
        <w:pStyle w:val="Heading2"/>
        <w:spacing w:line="276" w:lineRule="auto"/>
        <w:rPr>
          <w:rFonts w:ascii="Arial" w:hAnsi="Arial" w:cs="Arial"/>
          <w:color w:val="000000" w:themeColor="text1"/>
          <w:sz w:val="20"/>
          <w:szCs w:val="20"/>
        </w:rPr>
      </w:pPr>
      <w:r w:rsidRPr="0037135A">
        <w:rPr>
          <w:rFonts w:ascii="Arial" w:hAnsi="Arial" w:cs="Arial"/>
          <w:color w:val="000000" w:themeColor="text1"/>
          <w:sz w:val="20"/>
          <w:szCs w:val="20"/>
        </w:rPr>
        <w:t>Constructs and primers used</w:t>
      </w:r>
    </w:p>
    <w:p w14:paraId="1B198294" w14:textId="77777777" w:rsidR="00642F50" w:rsidRPr="0037135A" w:rsidRDefault="00642F50" w:rsidP="003E2DD1">
      <w:pPr>
        <w:spacing w:after="0" w:line="276" w:lineRule="auto"/>
        <w:jc w:val="both"/>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 xml:space="preserve">Agilent </w:t>
      </w:r>
      <w:proofErr w:type="spellStart"/>
      <w:r w:rsidRPr="0037135A">
        <w:rPr>
          <w:rFonts w:ascii="Arial" w:eastAsia="Times New Roman" w:hAnsi="Arial" w:cs="Arial"/>
          <w:color w:val="000000" w:themeColor="text1"/>
          <w:sz w:val="20"/>
          <w:szCs w:val="20"/>
        </w:rPr>
        <w:t>QuikChange</w:t>
      </w:r>
      <w:proofErr w:type="spellEnd"/>
      <w:r w:rsidRPr="0037135A">
        <w:rPr>
          <w:rFonts w:ascii="Arial" w:eastAsia="Times New Roman" w:hAnsi="Arial" w:cs="Arial"/>
          <w:color w:val="000000" w:themeColor="text1"/>
          <w:sz w:val="20"/>
          <w:szCs w:val="20"/>
        </w:rPr>
        <w:t xml:space="preserve"> Primer Design Program</w:t>
      </w:r>
      <w:r w:rsidR="00E6160C" w:rsidRPr="0037135A">
        <w:rPr>
          <w:rFonts w:ascii="Arial" w:eastAsia="Times New Roman" w:hAnsi="Arial" w:cs="Arial"/>
          <w:color w:val="000000" w:themeColor="text1"/>
          <w:sz w:val="20"/>
          <w:szCs w:val="20"/>
        </w:rPr>
        <w:t xml:space="preserve"> (https://www.agilent.com/store/primerDesignProgram.jsp)</w:t>
      </w:r>
      <w:r w:rsidRPr="0037135A">
        <w:rPr>
          <w:rFonts w:ascii="Arial" w:eastAsia="Times New Roman" w:hAnsi="Arial" w:cs="Arial"/>
          <w:color w:val="000000" w:themeColor="text1"/>
          <w:sz w:val="20"/>
          <w:szCs w:val="20"/>
        </w:rPr>
        <w:t xml:space="preserve"> was used to create primer sequences for site directed mutagenesis (SDM). Primers were as follows: </w:t>
      </w:r>
    </w:p>
    <w:p w14:paraId="3CB31DA4" w14:textId="77777777" w:rsidR="00642F50" w:rsidRPr="0037135A" w:rsidRDefault="00642F50" w:rsidP="003E2DD1">
      <w:pPr>
        <w:spacing w:after="0" w:line="276" w:lineRule="auto"/>
        <w:jc w:val="both"/>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S1Fw, 5’ GAGTGCTTCAAGTAGTGTGCACCCATCTGTTGTGTGACTCTGGT 3</w:t>
      </w:r>
      <w:proofErr w:type="gramStart"/>
      <w:r w:rsidRPr="0037135A">
        <w:rPr>
          <w:rFonts w:ascii="Arial" w:eastAsia="Times New Roman" w:hAnsi="Arial" w:cs="Arial"/>
          <w:color w:val="000000" w:themeColor="text1"/>
          <w:sz w:val="20"/>
          <w:szCs w:val="20"/>
        </w:rPr>
        <w:t>’;</w:t>
      </w:r>
      <w:proofErr w:type="gramEnd"/>
    </w:p>
    <w:p w14:paraId="3E84E70F" w14:textId="77777777" w:rsidR="00642F50" w:rsidRPr="0037135A" w:rsidRDefault="00642F50" w:rsidP="003E2DD1">
      <w:pPr>
        <w:spacing w:after="0" w:line="276" w:lineRule="auto"/>
        <w:jc w:val="both"/>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S1Rv, 5’ ACCAGAGTCACACAACAGATGGGTGCACACTACTTGAAGCACTC 3</w:t>
      </w:r>
      <w:proofErr w:type="gramStart"/>
      <w:r w:rsidRPr="0037135A">
        <w:rPr>
          <w:rFonts w:ascii="Arial" w:eastAsia="Times New Roman" w:hAnsi="Arial" w:cs="Arial"/>
          <w:color w:val="000000" w:themeColor="text1"/>
          <w:sz w:val="20"/>
          <w:szCs w:val="20"/>
        </w:rPr>
        <w:t>’;</w:t>
      </w:r>
      <w:proofErr w:type="gramEnd"/>
    </w:p>
    <w:p w14:paraId="0BA0F30F" w14:textId="77777777" w:rsidR="00642F50" w:rsidRPr="0037135A" w:rsidRDefault="00642F50" w:rsidP="003E2DD1">
      <w:pPr>
        <w:spacing w:after="0" w:line="276" w:lineRule="auto"/>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 xml:space="preserve">U5sFw, 5’ </w:t>
      </w:r>
      <w:r w:rsidRPr="0037135A">
        <w:rPr>
          <w:rFonts w:ascii="Arial" w:hAnsi="Arial" w:cs="Arial"/>
          <w:color w:val="000000" w:themeColor="text1"/>
          <w:sz w:val="20"/>
          <w:szCs w:val="20"/>
        </w:rPr>
        <w:t>GCCTTGAGTGCTTCAAGTAGTGCGCACCCATCTGTTGTGTGACTCTGGTAAC</w:t>
      </w:r>
      <w:r w:rsidRPr="0037135A" w:rsidDel="00006028">
        <w:rPr>
          <w:rFonts w:ascii="Arial" w:eastAsia="Times New Roman" w:hAnsi="Arial" w:cs="Arial"/>
          <w:color w:val="000000" w:themeColor="text1"/>
          <w:sz w:val="20"/>
          <w:szCs w:val="20"/>
        </w:rPr>
        <w:t xml:space="preserve"> </w:t>
      </w:r>
      <w:r w:rsidRPr="0037135A">
        <w:rPr>
          <w:rFonts w:ascii="Arial" w:eastAsia="Times New Roman" w:hAnsi="Arial" w:cs="Arial"/>
          <w:color w:val="000000" w:themeColor="text1"/>
          <w:sz w:val="20"/>
          <w:szCs w:val="20"/>
        </w:rPr>
        <w:t>3</w:t>
      </w:r>
      <w:proofErr w:type="gramStart"/>
      <w:r w:rsidRPr="0037135A">
        <w:rPr>
          <w:rFonts w:ascii="Arial" w:eastAsia="Times New Roman" w:hAnsi="Arial" w:cs="Arial"/>
          <w:color w:val="000000" w:themeColor="text1"/>
          <w:sz w:val="20"/>
          <w:szCs w:val="20"/>
        </w:rPr>
        <w:t>’;</w:t>
      </w:r>
      <w:proofErr w:type="gramEnd"/>
      <w:r w:rsidRPr="0037135A">
        <w:rPr>
          <w:rFonts w:ascii="Arial" w:eastAsia="Times New Roman" w:hAnsi="Arial" w:cs="Arial"/>
          <w:color w:val="000000" w:themeColor="text1"/>
          <w:sz w:val="20"/>
          <w:szCs w:val="20"/>
        </w:rPr>
        <w:t xml:space="preserve"> </w:t>
      </w:r>
    </w:p>
    <w:p w14:paraId="38993A4D" w14:textId="77777777" w:rsidR="00642F50" w:rsidRPr="0037135A" w:rsidRDefault="00642F50" w:rsidP="003E2DD1">
      <w:pPr>
        <w:spacing w:after="0" w:line="276" w:lineRule="auto"/>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U5sRv, 5’ GTTACCAGAGTCACACAACAGATGGGTGCGCACTACTTGAAGCACTCAAGGC 3’; LU5AUGFw1 5’ CTAGCGGAGGCTAGAAGGAGAGAGACGGGCACAAGAGCGTCAGTAT 3’; LU5AUGRv1 5’ ATACTGACGCTCTTGRGCCCGTCTCTCTCCTTCTAGCCTCCGCTAG 3</w:t>
      </w:r>
      <w:proofErr w:type="gramStart"/>
      <w:r w:rsidRPr="0037135A">
        <w:rPr>
          <w:rFonts w:ascii="Arial" w:eastAsia="Times New Roman" w:hAnsi="Arial" w:cs="Arial"/>
          <w:color w:val="000000" w:themeColor="text1"/>
          <w:sz w:val="20"/>
          <w:szCs w:val="20"/>
        </w:rPr>
        <w:t>’;</w:t>
      </w:r>
      <w:proofErr w:type="gramEnd"/>
    </w:p>
    <w:p w14:paraId="695E6A1F" w14:textId="77777777" w:rsidR="00642F50" w:rsidRPr="0037135A" w:rsidRDefault="00642F50" w:rsidP="003E2DD1">
      <w:pPr>
        <w:spacing w:after="0" w:line="276" w:lineRule="auto"/>
        <w:ind w:right="-1298"/>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lastRenderedPageBreak/>
        <w:t>LU5</w:t>
      </w:r>
      <w:r w:rsidR="00192FF1" w:rsidRPr="0037135A">
        <w:rPr>
          <w:rFonts w:ascii="Arial" w:eastAsia="Times New Roman" w:hAnsi="Arial" w:cs="Arial"/>
          <w:color w:val="000000" w:themeColor="text1"/>
          <w:sz w:val="20"/>
          <w:szCs w:val="20"/>
        </w:rPr>
        <w:t xml:space="preserve">AUGFw2 </w:t>
      </w:r>
      <w:r w:rsidRPr="0037135A">
        <w:rPr>
          <w:rFonts w:ascii="Arial" w:eastAsia="Times New Roman" w:hAnsi="Arial" w:cs="Arial"/>
          <w:color w:val="000000" w:themeColor="text1"/>
          <w:sz w:val="20"/>
          <w:szCs w:val="20"/>
        </w:rPr>
        <w:t>5’ GCTAGAAGGAGAGAGACGGGCACAAGAAAAAAGGTATTAAGCGGGGGAGA</w:t>
      </w:r>
    </w:p>
    <w:p w14:paraId="661A1268" w14:textId="77777777" w:rsidR="009D0520" w:rsidRPr="0037135A" w:rsidRDefault="00642F50" w:rsidP="003E2DD1">
      <w:pPr>
        <w:spacing w:after="0" w:line="276" w:lineRule="auto"/>
        <w:ind w:right="-1298"/>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ATTAGATCGC 3</w:t>
      </w:r>
      <w:proofErr w:type="gramStart"/>
      <w:r w:rsidRPr="0037135A">
        <w:rPr>
          <w:rFonts w:ascii="Arial" w:eastAsia="Times New Roman" w:hAnsi="Arial" w:cs="Arial"/>
          <w:color w:val="000000" w:themeColor="text1"/>
          <w:sz w:val="20"/>
          <w:szCs w:val="20"/>
        </w:rPr>
        <w:t>’;</w:t>
      </w:r>
      <w:proofErr w:type="gramEnd"/>
      <w:r w:rsidRPr="0037135A">
        <w:rPr>
          <w:rFonts w:ascii="Arial" w:eastAsia="Times New Roman" w:hAnsi="Arial" w:cs="Arial"/>
          <w:color w:val="000000" w:themeColor="text1"/>
          <w:sz w:val="20"/>
          <w:szCs w:val="20"/>
        </w:rPr>
        <w:t xml:space="preserve"> </w:t>
      </w:r>
    </w:p>
    <w:p w14:paraId="1141163F" w14:textId="77777777" w:rsidR="009D0520" w:rsidRPr="0037135A" w:rsidRDefault="00642F50" w:rsidP="003E2DD1">
      <w:pPr>
        <w:spacing w:after="0" w:line="276" w:lineRule="auto"/>
        <w:ind w:right="-1298"/>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LU5AUGRv2 5’ GCGATCTAATTGTCCCCCGCTTAATACCTTTTTTCTTGTGCCCGTCTCTCTCCTTC</w:t>
      </w:r>
    </w:p>
    <w:p w14:paraId="08FF2909" w14:textId="77777777" w:rsidR="00642F50" w:rsidRPr="0037135A" w:rsidRDefault="00642F50" w:rsidP="003E2DD1">
      <w:pPr>
        <w:spacing w:after="0" w:line="276" w:lineRule="auto"/>
        <w:ind w:right="-1298"/>
        <w:rPr>
          <w:rFonts w:ascii="Arial" w:eastAsia="Times New Roman" w:hAnsi="Arial" w:cs="Arial"/>
          <w:color w:val="000000" w:themeColor="text1"/>
          <w:sz w:val="20"/>
          <w:szCs w:val="20"/>
        </w:rPr>
      </w:pPr>
      <w:r w:rsidRPr="0037135A">
        <w:rPr>
          <w:rFonts w:ascii="Arial" w:eastAsia="Times New Roman" w:hAnsi="Arial" w:cs="Arial"/>
          <w:color w:val="000000" w:themeColor="text1"/>
          <w:sz w:val="20"/>
          <w:szCs w:val="20"/>
        </w:rPr>
        <w:t>TAGC 3</w:t>
      </w:r>
      <w:proofErr w:type="gramStart"/>
      <w:r w:rsidRPr="0037135A">
        <w:rPr>
          <w:rFonts w:ascii="Arial" w:eastAsia="Times New Roman" w:hAnsi="Arial" w:cs="Arial"/>
          <w:color w:val="000000" w:themeColor="text1"/>
          <w:sz w:val="20"/>
          <w:szCs w:val="20"/>
        </w:rPr>
        <w:t>’;</w:t>
      </w:r>
      <w:proofErr w:type="gramEnd"/>
    </w:p>
    <w:p w14:paraId="3FD5EFF3" w14:textId="77777777" w:rsidR="00642F50" w:rsidRPr="0037135A" w:rsidRDefault="00642F50" w:rsidP="003E2DD1">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A 2790 bp fragment from the WT </w:t>
      </w:r>
      <w:proofErr w:type="spellStart"/>
      <w:r w:rsidRPr="0037135A">
        <w:rPr>
          <w:rFonts w:ascii="Arial" w:hAnsi="Arial" w:cs="Arial"/>
          <w:color w:val="000000" w:themeColor="text1"/>
          <w:sz w:val="20"/>
          <w:szCs w:val="20"/>
        </w:rPr>
        <w:t>pCCL-eGFP</w:t>
      </w:r>
      <w:proofErr w:type="spellEnd"/>
      <w:r w:rsidR="00E04F6E" w:rsidRPr="0037135A">
        <w:rPr>
          <w:rFonts w:ascii="Arial" w:hAnsi="Arial" w:cs="Arial"/>
          <w:color w:val="000000" w:themeColor="text1"/>
          <w:sz w:val="20"/>
          <w:szCs w:val="20"/>
        </w:rPr>
        <w:t xml:space="preserve"> </w:t>
      </w:r>
      <w:proofErr w:type="spellStart"/>
      <w:r w:rsidR="005F0427" w:rsidRPr="0037135A">
        <w:rPr>
          <w:rFonts w:ascii="Arial" w:hAnsi="Arial" w:cs="Arial"/>
          <w:bCs/>
          <w:color w:val="000000" w:themeColor="text1"/>
          <w:sz w:val="20"/>
          <w:szCs w:val="20"/>
        </w:rPr>
        <w:t>BglG</w:t>
      </w:r>
      <w:proofErr w:type="spellEnd"/>
      <w:r w:rsidR="005F0427" w:rsidRPr="0037135A">
        <w:rPr>
          <w:rFonts w:ascii="Arial" w:hAnsi="Arial" w:cs="Arial"/>
          <w:bCs/>
          <w:color w:val="000000" w:themeColor="text1"/>
          <w:sz w:val="20"/>
          <w:szCs w:val="20"/>
        </w:rPr>
        <w:t xml:space="preserve"> and MS2</w:t>
      </w:r>
      <w:r w:rsidR="00E04F6E" w:rsidRPr="0037135A">
        <w:rPr>
          <w:rFonts w:ascii="Arial" w:hAnsi="Arial" w:cs="Arial"/>
          <w:bCs/>
          <w:color w:val="000000" w:themeColor="text1"/>
          <w:sz w:val="20"/>
          <w:szCs w:val="20"/>
        </w:rPr>
        <w:t xml:space="preserve"> </w:t>
      </w:r>
      <w:r w:rsidRPr="0037135A">
        <w:rPr>
          <w:rFonts w:ascii="Arial" w:hAnsi="Arial" w:cs="Arial"/>
          <w:color w:val="000000" w:themeColor="text1"/>
          <w:sz w:val="20"/>
          <w:szCs w:val="20"/>
        </w:rPr>
        <w:t>transfer vector</w:t>
      </w:r>
      <w:r w:rsidR="00E04F6E" w:rsidRPr="0037135A">
        <w:rPr>
          <w:rFonts w:ascii="Arial" w:hAnsi="Arial" w:cs="Arial"/>
          <w:color w:val="000000" w:themeColor="text1"/>
          <w:sz w:val="20"/>
          <w:szCs w:val="20"/>
        </w:rPr>
        <w:t>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005F0427" w:rsidRPr="0037135A">
        <w:rPr>
          <w:rFonts w:ascii="Arial" w:hAnsi="Arial" w:cs="Arial"/>
          <w:color w:val="000000" w:themeColor="text1"/>
          <w:sz w:val="20"/>
          <w:szCs w:val="20"/>
        </w:rPr>
        <w:t xml:space="preserve"> containing</w:t>
      </w:r>
      <w:r w:rsidRPr="0037135A">
        <w:rPr>
          <w:rFonts w:ascii="Arial" w:hAnsi="Arial" w:cs="Arial"/>
          <w:color w:val="000000" w:themeColor="text1"/>
          <w:sz w:val="20"/>
          <w:szCs w:val="20"/>
        </w:rPr>
        <w:t xml:space="preserve"> the </w:t>
      </w:r>
      <w:r w:rsidR="005F0427" w:rsidRPr="0037135A">
        <w:rPr>
          <w:rFonts w:ascii="Arial" w:hAnsi="Arial" w:cs="Arial"/>
          <w:color w:val="000000" w:themeColor="text1"/>
          <w:sz w:val="20"/>
          <w:szCs w:val="20"/>
        </w:rPr>
        <w:t>sequences</w:t>
      </w:r>
      <w:r w:rsidRPr="0037135A">
        <w:rPr>
          <w:rFonts w:ascii="Arial" w:hAnsi="Arial" w:cs="Arial"/>
          <w:color w:val="000000" w:themeColor="text1"/>
          <w:sz w:val="20"/>
          <w:szCs w:val="20"/>
        </w:rPr>
        <w:t xml:space="preserve"> between the CMV and </w:t>
      </w:r>
      <w:proofErr w:type="spellStart"/>
      <w:r w:rsidRPr="0037135A">
        <w:rPr>
          <w:rFonts w:ascii="Arial" w:hAnsi="Arial" w:cs="Arial"/>
          <w:color w:val="000000" w:themeColor="text1"/>
          <w:sz w:val="20"/>
          <w:szCs w:val="20"/>
        </w:rPr>
        <w:t>hPGK</w:t>
      </w:r>
      <w:proofErr w:type="spellEnd"/>
      <w:r w:rsidRPr="0037135A">
        <w:rPr>
          <w:rFonts w:ascii="Arial" w:hAnsi="Arial" w:cs="Arial"/>
          <w:color w:val="000000" w:themeColor="text1"/>
          <w:sz w:val="20"/>
          <w:szCs w:val="20"/>
        </w:rPr>
        <w:t xml:space="preserve"> promoters was amplified</w:t>
      </w:r>
      <w:r w:rsidRPr="0037135A" w:rsidDel="00137FB0">
        <w:rPr>
          <w:rFonts w:ascii="Arial" w:hAnsi="Arial" w:cs="Arial"/>
          <w:color w:val="000000" w:themeColor="text1"/>
          <w:sz w:val="20"/>
          <w:szCs w:val="20"/>
        </w:rPr>
        <w:t xml:space="preserve"> </w:t>
      </w:r>
      <w:r w:rsidR="00A40962" w:rsidRPr="0037135A">
        <w:rPr>
          <w:rFonts w:ascii="Arial" w:hAnsi="Arial" w:cs="Arial"/>
          <w:color w:val="000000" w:themeColor="text1"/>
          <w:sz w:val="20"/>
          <w:szCs w:val="20"/>
        </w:rPr>
        <w:t xml:space="preserve">in a PCR reaction </w:t>
      </w:r>
      <w:r w:rsidRPr="0037135A">
        <w:rPr>
          <w:rFonts w:ascii="Arial" w:hAnsi="Arial" w:cs="Arial"/>
          <w:color w:val="000000" w:themeColor="text1"/>
          <w:sz w:val="20"/>
          <w:szCs w:val="20"/>
        </w:rPr>
        <w:t xml:space="preserve">using the 5´-TACGGTAAACTGCCCACTTG-3´ and 5’-TAGGTCAGGGTGGTCACGAG-3’ primers in </w:t>
      </w:r>
      <w:r w:rsidR="00A40962" w:rsidRPr="0037135A">
        <w:rPr>
          <w:rFonts w:ascii="Arial" w:hAnsi="Arial" w:cs="Arial"/>
          <w:color w:val="000000" w:themeColor="text1"/>
          <w:sz w:val="20"/>
          <w:szCs w:val="20"/>
        </w:rPr>
        <w:t xml:space="preserve">the </w:t>
      </w:r>
      <w:proofErr w:type="spellStart"/>
      <w:r w:rsidRPr="0037135A">
        <w:rPr>
          <w:rFonts w:ascii="Arial" w:hAnsi="Arial" w:cs="Arial"/>
          <w:color w:val="000000" w:themeColor="text1"/>
          <w:sz w:val="20"/>
          <w:szCs w:val="20"/>
        </w:rPr>
        <w:t>AccuprimeTM</w:t>
      </w:r>
      <w:proofErr w:type="spellEnd"/>
      <w:r w:rsidRPr="0037135A">
        <w:rPr>
          <w:rFonts w:ascii="Arial" w:hAnsi="Arial" w:cs="Arial"/>
          <w:color w:val="000000" w:themeColor="text1"/>
          <w:sz w:val="20"/>
          <w:szCs w:val="20"/>
        </w:rPr>
        <w:t xml:space="preserve"> </w:t>
      </w:r>
      <w:proofErr w:type="spellStart"/>
      <w:r w:rsidRPr="0037135A">
        <w:rPr>
          <w:rFonts w:ascii="Arial" w:hAnsi="Arial" w:cs="Arial"/>
          <w:i/>
          <w:color w:val="000000" w:themeColor="text1"/>
          <w:sz w:val="20"/>
          <w:szCs w:val="20"/>
        </w:rPr>
        <w:t>Pfx</w:t>
      </w:r>
      <w:proofErr w:type="spellEnd"/>
      <w:r w:rsidR="00A40962" w:rsidRPr="0037135A">
        <w:rPr>
          <w:rFonts w:ascii="Arial" w:hAnsi="Arial" w:cs="Arial"/>
          <w:color w:val="000000" w:themeColor="text1"/>
          <w:sz w:val="20"/>
          <w:szCs w:val="20"/>
        </w:rPr>
        <w:t xml:space="preserve"> </w:t>
      </w:r>
      <w:proofErr w:type="spellStart"/>
      <w:r w:rsidR="00A40962" w:rsidRPr="0037135A">
        <w:rPr>
          <w:rFonts w:ascii="Arial" w:hAnsi="Arial" w:cs="Arial"/>
          <w:color w:val="000000" w:themeColor="text1"/>
          <w:sz w:val="20"/>
          <w:szCs w:val="20"/>
        </w:rPr>
        <w:t>Supermix</w:t>
      </w:r>
      <w:proofErr w:type="spellEnd"/>
      <w:r w:rsidR="00E6160C" w:rsidRPr="0037135A">
        <w:rPr>
          <w:rFonts w:ascii="Arial" w:hAnsi="Arial" w:cs="Arial"/>
          <w:color w:val="000000" w:themeColor="text1"/>
          <w:sz w:val="20"/>
          <w:szCs w:val="20"/>
        </w:rPr>
        <w:t xml:space="preserve"> (Thermo Fischer</w:t>
      </w:r>
      <w:r w:rsidR="006B399B" w:rsidRPr="0037135A">
        <w:rPr>
          <w:rFonts w:ascii="Arial" w:hAnsi="Arial" w:cs="Arial"/>
          <w:color w:val="000000" w:themeColor="text1"/>
          <w:sz w:val="20"/>
          <w:szCs w:val="20"/>
        </w:rPr>
        <w:t>, #12344040)</w:t>
      </w:r>
      <w:r w:rsidRPr="0037135A">
        <w:rPr>
          <w:rFonts w:ascii="Arial" w:hAnsi="Arial" w:cs="Arial"/>
          <w:color w:val="000000" w:themeColor="text1"/>
          <w:sz w:val="20"/>
          <w:szCs w:val="20"/>
        </w:rPr>
        <w:t>. The 2790 bp PCR product was</w:t>
      </w:r>
      <w:r w:rsidR="005F0427" w:rsidRPr="0037135A">
        <w:rPr>
          <w:rFonts w:ascii="Arial" w:hAnsi="Arial" w:cs="Arial"/>
          <w:color w:val="000000" w:themeColor="text1"/>
          <w:sz w:val="20"/>
          <w:szCs w:val="20"/>
        </w:rPr>
        <w:t xml:space="preserve"> cloned into the </w:t>
      </w:r>
      <w:proofErr w:type="spellStart"/>
      <w:r w:rsidRPr="0037135A">
        <w:rPr>
          <w:rStyle w:val="st"/>
          <w:rFonts w:ascii="Arial" w:hAnsi="Arial" w:cs="Arial"/>
          <w:color w:val="000000" w:themeColor="text1"/>
          <w:sz w:val="20"/>
          <w:szCs w:val="20"/>
        </w:rPr>
        <w:t>pCR™</w:t>
      </w:r>
      <w:r w:rsidRPr="0037135A">
        <w:rPr>
          <w:rStyle w:val="Emphasis"/>
          <w:rFonts w:ascii="Arial" w:hAnsi="Arial" w:cs="Arial"/>
          <w:color w:val="000000" w:themeColor="text1"/>
          <w:sz w:val="20"/>
          <w:szCs w:val="20"/>
        </w:rPr>
        <w:t>Blunt</w:t>
      </w:r>
      <w:proofErr w:type="spellEnd"/>
      <w:r w:rsidRPr="0037135A">
        <w:rPr>
          <w:rStyle w:val="st"/>
          <w:rFonts w:ascii="Arial" w:hAnsi="Arial" w:cs="Arial"/>
          <w:color w:val="000000" w:themeColor="text1"/>
          <w:sz w:val="20"/>
          <w:szCs w:val="20"/>
        </w:rPr>
        <w:t xml:space="preserve"> II-</w:t>
      </w:r>
      <w:r w:rsidRPr="0037135A">
        <w:rPr>
          <w:rStyle w:val="Emphasis"/>
          <w:rFonts w:ascii="Arial" w:hAnsi="Arial" w:cs="Arial"/>
          <w:color w:val="000000" w:themeColor="text1"/>
          <w:sz w:val="20"/>
          <w:szCs w:val="20"/>
        </w:rPr>
        <w:t>TOPO</w:t>
      </w:r>
      <w:r w:rsidRPr="0037135A">
        <w:rPr>
          <w:rStyle w:val="st"/>
          <w:rFonts w:ascii="Arial" w:hAnsi="Arial" w:cs="Arial"/>
          <w:color w:val="000000" w:themeColor="text1"/>
          <w:sz w:val="20"/>
          <w:szCs w:val="20"/>
        </w:rPr>
        <w:t xml:space="preserve">® </w:t>
      </w:r>
      <w:r w:rsidRPr="0037135A">
        <w:rPr>
          <w:rStyle w:val="Emphasis"/>
          <w:rFonts w:ascii="Arial" w:hAnsi="Arial" w:cs="Arial"/>
          <w:color w:val="000000" w:themeColor="text1"/>
          <w:sz w:val="20"/>
          <w:szCs w:val="20"/>
        </w:rPr>
        <w:t>vector</w:t>
      </w:r>
      <w:r w:rsidRPr="0037135A">
        <w:rPr>
          <w:rFonts w:ascii="Arial" w:hAnsi="Arial" w:cs="Arial"/>
          <w:color w:val="000000" w:themeColor="text1"/>
          <w:sz w:val="20"/>
          <w:szCs w:val="20"/>
        </w:rPr>
        <w:t xml:space="preserve"> (Invitrogen</w:t>
      </w:r>
      <w:r w:rsidR="00EA4E26" w:rsidRPr="0037135A">
        <w:rPr>
          <w:rFonts w:ascii="Arial" w:hAnsi="Arial" w:cs="Arial"/>
          <w:color w:val="000000" w:themeColor="text1"/>
          <w:sz w:val="20"/>
          <w:szCs w:val="20"/>
        </w:rPr>
        <w:t>, #K280002</w:t>
      </w:r>
      <w:r w:rsidRPr="0037135A">
        <w:rPr>
          <w:rFonts w:ascii="Arial" w:hAnsi="Arial" w:cs="Arial"/>
          <w:color w:val="000000" w:themeColor="text1"/>
          <w:sz w:val="20"/>
          <w:szCs w:val="20"/>
        </w:rPr>
        <w:t xml:space="preserve">) as per </w:t>
      </w:r>
      <w:r w:rsidR="005F0427" w:rsidRPr="0037135A">
        <w:rPr>
          <w:rFonts w:ascii="Arial" w:hAnsi="Arial" w:cs="Arial"/>
          <w:color w:val="000000" w:themeColor="text1"/>
          <w:sz w:val="20"/>
          <w:szCs w:val="20"/>
        </w:rPr>
        <w:t xml:space="preserve">manufacturer’s instructions and was subsequently used </w:t>
      </w:r>
      <w:r w:rsidRPr="0037135A">
        <w:rPr>
          <w:rFonts w:ascii="Arial" w:hAnsi="Arial" w:cs="Arial"/>
          <w:color w:val="000000" w:themeColor="text1"/>
          <w:sz w:val="20"/>
          <w:szCs w:val="20"/>
        </w:rPr>
        <w:t xml:space="preserve">to transform Stbl3 </w:t>
      </w:r>
      <w:proofErr w:type="gramStart"/>
      <w:r w:rsidRPr="0037135A">
        <w:rPr>
          <w:rFonts w:ascii="Arial" w:hAnsi="Arial" w:cs="Arial"/>
          <w:i/>
          <w:color w:val="000000" w:themeColor="text1"/>
          <w:sz w:val="20"/>
          <w:szCs w:val="20"/>
        </w:rPr>
        <w:t>E.coli</w:t>
      </w:r>
      <w:proofErr w:type="gramEnd"/>
      <w:r w:rsidRPr="0037135A">
        <w:rPr>
          <w:rFonts w:ascii="Arial" w:hAnsi="Arial" w:cs="Arial"/>
          <w:color w:val="000000" w:themeColor="text1"/>
          <w:sz w:val="20"/>
          <w:szCs w:val="20"/>
        </w:rPr>
        <w:t xml:space="preserve"> competent cells (Invitrogen</w:t>
      </w:r>
      <w:r w:rsidR="00EA4E26" w:rsidRPr="0037135A">
        <w:rPr>
          <w:rFonts w:ascii="Arial" w:hAnsi="Arial" w:cs="Arial"/>
          <w:color w:val="000000" w:themeColor="text1"/>
          <w:sz w:val="20"/>
          <w:szCs w:val="20"/>
        </w:rPr>
        <w:t>, #C737303</w:t>
      </w:r>
      <w:r w:rsidRPr="0037135A">
        <w:rPr>
          <w:rFonts w:ascii="Arial" w:hAnsi="Arial" w:cs="Arial"/>
          <w:color w:val="000000" w:themeColor="text1"/>
          <w:sz w:val="20"/>
          <w:szCs w:val="20"/>
        </w:rPr>
        <w:t>). M</w:t>
      </w:r>
      <w:r w:rsidR="005F0427" w:rsidRPr="0037135A">
        <w:rPr>
          <w:rFonts w:ascii="Arial" w:hAnsi="Arial" w:cs="Arial"/>
          <w:color w:val="000000" w:themeColor="text1"/>
          <w:sz w:val="20"/>
          <w:szCs w:val="20"/>
        </w:rPr>
        <w:t>utagenesis was performed using t</w:t>
      </w:r>
      <w:r w:rsidRPr="0037135A">
        <w:rPr>
          <w:rFonts w:ascii="Arial" w:hAnsi="Arial" w:cs="Arial"/>
          <w:color w:val="000000" w:themeColor="text1"/>
          <w:sz w:val="20"/>
          <w:szCs w:val="20"/>
        </w:rPr>
        <w:t>he Site-Directed-Mutagenesis (SDM) XLII Agilent kit</w:t>
      </w:r>
      <w:r w:rsidR="00EA4E26" w:rsidRPr="0037135A">
        <w:rPr>
          <w:rFonts w:ascii="Arial" w:hAnsi="Arial" w:cs="Arial"/>
          <w:color w:val="000000" w:themeColor="text1"/>
          <w:sz w:val="20"/>
          <w:szCs w:val="20"/>
        </w:rPr>
        <w:t xml:space="preserve"> (#200521)</w:t>
      </w:r>
      <w:r w:rsidRPr="0037135A">
        <w:rPr>
          <w:rFonts w:ascii="Arial" w:hAnsi="Arial" w:cs="Arial"/>
          <w:color w:val="000000" w:themeColor="text1"/>
          <w:sz w:val="20"/>
          <w:szCs w:val="20"/>
        </w:rPr>
        <w:t xml:space="preserve"> </w:t>
      </w:r>
      <w:r w:rsidR="008C34D3" w:rsidRPr="0037135A">
        <w:rPr>
          <w:rFonts w:ascii="Arial" w:hAnsi="Arial" w:cs="Arial"/>
          <w:color w:val="000000" w:themeColor="text1"/>
          <w:sz w:val="20"/>
          <w:szCs w:val="20"/>
        </w:rPr>
        <w:t>using</w:t>
      </w:r>
      <w:r w:rsidRPr="0037135A">
        <w:rPr>
          <w:rFonts w:ascii="Arial" w:hAnsi="Arial" w:cs="Arial"/>
          <w:color w:val="000000" w:themeColor="text1"/>
          <w:sz w:val="20"/>
          <w:szCs w:val="20"/>
        </w:rPr>
        <w:t xml:space="preserve"> the primers presented </w:t>
      </w:r>
      <w:r w:rsidR="00E04F6E" w:rsidRPr="0037135A">
        <w:rPr>
          <w:rFonts w:ascii="Arial" w:hAnsi="Arial" w:cs="Arial"/>
          <w:color w:val="000000" w:themeColor="text1"/>
          <w:sz w:val="20"/>
          <w:szCs w:val="20"/>
        </w:rPr>
        <w:t>above</w:t>
      </w:r>
      <w:r w:rsidRPr="0037135A">
        <w:rPr>
          <w:rFonts w:ascii="Arial" w:hAnsi="Arial" w:cs="Arial"/>
          <w:color w:val="000000" w:themeColor="text1"/>
          <w:sz w:val="20"/>
          <w:szCs w:val="20"/>
        </w:rPr>
        <w:t xml:space="preserve">. Mutations were verified by Sanger sequencing. </w:t>
      </w:r>
      <w:proofErr w:type="spellStart"/>
      <w:r w:rsidRPr="0037135A">
        <w:rPr>
          <w:rFonts w:ascii="Arial" w:hAnsi="Arial" w:cs="Arial"/>
          <w:color w:val="000000" w:themeColor="text1"/>
          <w:sz w:val="20"/>
          <w:szCs w:val="20"/>
        </w:rPr>
        <w:t>pCCL-eGFP</w:t>
      </w:r>
      <w:proofErr w:type="spellEnd"/>
      <w:r w:rsidR="007E43BF" w:rsidRPr="0037135A">
        <w:rPr>
          <w:rFonts w:ascii="Arial" w:hAnsi="Arial" w:cs="Arial"/>
          <w:color w:val="000000" w:themeColor="text1"/>
          <w:sz w:val="20"/>
          <w:szCs w:val="20"/>
        </w:rPr>
        <w:t xml:space="preserve"> </w:t>
      </w:r>
      <w:proofErr w:type="spellStart"/>
      <w:r w:rsidR="007E43BF" w:rsidRPr="0037135A">
        <w:rPr>
          <w:rFonts w:ascii="Arial" w:hAnsi="Arial" w:cs="Arial"/>
          <w:bCs/>
          <w:color w:val="000000" w:themeColor="text1"/>
          <w:sz w:val="20"/>
          <w:szCs w:val="20"/>
        </w:rPr>
        <w:t>BglG</w:t>
      </w:r>
      <w:proofErr w:type="spellEnd"/>
      <w:r w:rsidR="007E43BF" w:rsidRPr="0037135A">
        <w:rPr>
          <w:rFonts w:ascii="Arial" w:hAnsi="Arial" w:cs="Arial"/>
          <w:bCs/>
          <w:color w:val="000000" w:themeColor="text1"/>
          <w:sz w:val="20"/>
          <w:szCs w:val="20"/>
        </w:rPr>
        <w:t xml:space="preserve"> and MS2</w:t>
      </w:r>
      <w:r w:rsidR="007E43BF" w:rsidRPr="0037135A">
        <w:rPr>
          <w:rFonts w:ascii="Arial" w:hAnsi="Arial" w:cs="Arial"/>
          <w:color w:val="000000" w:themeColor="text1"/>
          <w:sz w:val="20"/>
          <w:szCs w:val="20"/>
        </w:rPr>
        <w:t xml:space="preserve"> transfer vectors</w:t>
      </w:r>
      <w:r w:rsidRPr="0037135A">
        <w:rPr>
          <w:rFonts w:ascii="Arial" w:hAnsi="Arial" w:cs="Arial"/>
          <w:color w:val="000000" w:themeColor="text1"/>
          <w:sz w:val="20"/>
          <w:szCs w:val="20"/>
        </w:rPr>
        <w:t xml:space="preserve"> and the </w:t>
      </w:r>
      <w:r w:rsidR="007E43BF" w:rsidRPr="0037135A">
        <w:rPr>
          <w:rFonts w:ascii="Arial" w:hAnsi="Arial" w:cs="Arial"/>
          <w:color w:val="000000" w:themeColor="text1"/>
          <w:sz w:val="20"/>
          <w:szCs w:val="20"/>
        </w:rPr>
        <w:t>resulting mutant</w:t>
      </w:r>
      <w:r w:rsidRPr="0037135A">
        <w:rPr>
          <w:rFonts w:ascii="Arial" w:hAnsi="Arial" w:cs="Arial"/>
          <w:color w:val="000000" w:themeColor="text1"/>
          <w:sz w:val="20"/>
          <w:szCs w:val="20"/>
        </w:rPr>
        <w:t xml:space="preserve"> </w:t>
      </w:r>
      <w:proofErr w:type="spellStart"/>
      <w:r w:rsidRPr="0037135A">
        <w:rPr>
          <w:rStyle w:val="st"/>
          <w:rFonts w:ascii="Arial" w:hAnsi="Arial" w:cs="Arial"/>
          <w:color w:val="000000" w:themeColor="text1"/>
          <w:sz w:val="20"/>
          <w:szCs w:val="20"/>
        </w:rPr>
        <w:t>pCR™</w:t>
      </w:r>
      <w:r w:rsidRPr="0037135A">
        <w:rPr>
          <w:rStyle w:val="Emphasis"/>
          <w:rFonts w:ascii="Arial" w:hAnsi="Arial" w:cs="Arial"/>
          <w:color w:val="000000" w:themeColor="text1"/>
          <w:sz w:val="20"/>
          <w:szCs w:val="20"/>
        </w:rPr>
        <w:t>Blunt</w:t>
      </w:r>
      <w:proofErr w:type="spellEnd"/>
      <w:r w:rsidRPr="0037135A">
        <w:rPr>
          <w:rStyle w:val="st"/>
          <w:rFonts w:ascii="Arial" w:hAnsi="Arial" w:cs="Arial"/>
          <w:color w:val="000000" w:themeColor="text1"/>
          <w:sz w:val="20"/>
          <w:szCs w:val="20"/>
        </w:rPr>
        <w:t xml:space="preserve"> II-</w:t>
      </w:r>
      <w:r w:rsidRPr="0037135A">
        <w:rPr>
          <w:rStyle w:val="Emphasis"/>
          <w:rFonts w:ascii="Arial" w:hAnsi="Arial" w:cs="Arial"/>
          <w:color w:val="000000" w:themeColor="text1"/>
          <w:sz w:val="20"/>
          <w:szCs w:val="20"/>
        </w:rPr>
        <w:t>TOPO</w:t>
      </w:r>
      <w:r w:rsidRPr="0037135A">
        <w:rPr>
          <w:rStyle w:val="st"/>
          <w:rFonts w:ascii="Arial" w:hAnsi="Arial" w:cs="Arial"/>
          <w:color w:val="000000" w:themeColor="text1"/>
          <w:sz w:val="20"/>
          <w:szCs w:val="20"/>
        </w:rPr>
        <w:t xml:space="preserve">® </w:t>
      </w:r>
      <w:r w:rsidRPr="0037135A">
        <w:rPr>
          <w:rStyle w:val="Emphasis"/>
          <w:rFonts w:ascii="Arial" w:hAnsi="Arial" w:cs="Arial"/>
          <w:color w:val="000000" w:themeColor="text1"/>
          <w:sz w:val="20"/>
          <w:szCs w:val="20"/>
        </w:rPr>
        <w:t>vector</w:t>
      </w:r>
      <w:r w:rsidRPr="0037135A">
        <w:rPr>
          <w:rFonts w:ascii="Arial" w:hAnsi="Arial" w:cs="Arial"/>
          <w:color w:val="000000" w:themeColor="text1"/>
          <w:sz w:val="20"/>
          <w:szCs w:val="20"/>
        </w:rPr>
        <w:t xml:space="preserve">s were digested with </w:t>
      </w:r>
      <w:proofErr w:type="spellStart"/>
      <w:r w:rsidRPr="0037135A">
        <w:rPr>
          <w:rFonts w:ascii="Arial" w:hAnsi="Arial" w:cs="Arial"/>
          <w:i/>
          <w:iCs/>
          <w:color w:val="000000" w:themeColor="text1"/>
          <w:sz w:val="20"/>
          <w:szCs w:val="20"/>
        </w:rPr>
        <w:t>Nde</w:t>
      </w:r>
      <w:r w:rsidRPr="0037135A">
        <w:rPr>
          <w:rFonts w:ascii="Arial" w:hAnsi="Arial" w:cs="Arial"/>
          <w:color w:val="000000" w:themeColor="text1"/>
          <w:sz w:val="20"/>
          <w:szCs w:val="20"/>
        </w:rPr>
        <w:t>I</w:t>
      </w:r>
      <w:proofErr w:type="spellEnd"/>
      <w:r w:rsidRPr="0037135A">
        <w:rPr>
          <w:rFonts w:ascii="Arial" w:hAnsi="Arial" w:cs="Arial"/>
          <w:color w:val="000000" w:themeColor="text1"/>
          <w:sz w:val="20"/>
          <w:szCs w:val="20"/>
        </w:rPr>
        <w:t xml:space="preserve"> and </w:t>
      </w:r>
      <w:proofErr w:type="spellStart"/>
      <w:r w:rsidRPr="0037135A">
        <w:rPr>
          <w:rFonts w:ascii="Arial" w:hAnsi="Arial" w:cs="Arial"/>
          <w:i/>
          <w:iCs/>
          <w:color w:val="000000" w:themeColor="text1"/>
          <w:sz w:val="20"/>
          <w:szCs w:val="20"/>
        </w:rPr>
        <w:t>Mfe</w:t>
      </w:r>
      <w:r w:rsidRPr="0037135A">
        <w:rPr>
          <w:rFonts w:ascii="Arial" w:hAnsi="Arial" w:cs="Arial"/>
          <w:color w:val="000000" w:themeColor="text1"/>
          <w:sz w:val="20"/>
          <w:szCs w:val="20"/>
        </w:rPr>
        <w:t>I</w:t>
      </w:r>
      <w:proofErr w:type="spellEnd"/>
      <w:r w:rsidRPr="0037135A">
        <w:rPr>
          <w:rFonts w:ascii="Arial" w:hAnsi="Arial" w:cs="Arial"/>
          <w:color w:val="000000" w:themeColor="text1"/>
          <w:sz w:val="20"/>
          <w:szCs w:val="20"/>
        </w:rPr>
        <w:t xml:space="preserve">-HF and the mutated 1081 bp </w:t>
      </w:r>
      <w:proofErr w:type="spellStart"/>
      <w:r w:rsidRPr="0037135A">
        <w:rPr>
          <w:rFonts w:ascii="Arial" w:hAnsi="Arial" w:cs="Arial"/>
          <w:i/>
          <w:iCs/>
          <w:color w:val="000000" w:themeColor="text1"/>
          <w:sz w:val="20"/>
          <w:szCs w:val="20"/>
        </w:rPr>
        <w:t>Nde</w:t>
      </w:r>
      <w:r w:rsidRPr="0037135A">
        <w:rPr>
          <w:rFonts w:ascii="Arial" w:hAnsi="Arial" w:cs="Arial"/>
          <w:color w:val="000000" w:themeColor="text1"/>
          <w:sz w:val="20"/>
          <w:szCs w:val="20"/>
        </w:rPr>
        <w:t>I-</w:t>
      </w:r>
      <w:r w:rsidRPr="0037135A">
        <w:rPr>
          <w:rFonts w:ascii="Arial" w:hAnsi="Arial" w:cs="Arial"/>
          <w:i/>
          <w:iCs/>
          <w:color w:val="000000" w:themeColor="text1"/>
          <w:sz w:val="20"/>
          <w:szCs w:val="20"/>
        </w:rPr>
        <w:t>Mfe</w:t>
      </w:r>
      <w:r w:rsidRPr="0037135A">
        <w:rPr>
          <w:rFonts w:ascii="Arial" w:hAnsi="Arial" w:cs="Arial"/>
          <w:color w:val="000000" w:themeColor="text1"/>
          <w:sz w:val="20"/>
          <w:szCs w:val="20"/>
        </w:rPr>
        <w:t>I</w:t>
      </w:r>
      <w:proofErr w:type="spellEnd"/>
      <w:r w:rsidRPr="0037135A">
        <w:rPr>
          <w:rFonts w:ascii="Arial" w:hAnsi="Arial" w:cs="Arial"/>
          <w:color w:val="000000" w:themeColor="text1"/>
          <w:sz w:val="20"/>
          <w:szCs w:val="20"/>
        </w:rPr>
        <w:t xml:space="preserve"> fragment was ligated back </w:t>
      </w:r>
      <w:r w:rsidR="008C34D3" w:rsidRPr="0037135A">
        <w:rPr>
          <w:rFonts w:ascii="Arial" w:hAnsi="Arial" w:cs="Arial"/>
          <w:color w:val="000000" w:themeColor="text1"/>
          <w:sz w:val="20"/>
          <w:szCs w:val="20"/>
        </w:rPr>
        <w:t>in</w:t>
      </w:r>
      <w:r w:rsidRPr="0037135A">
        <w:rPr>
          <w:rFonts w:ascii="Arial" w:hAnsi="Arial" w:cs="Arial"/>
          <w:color w:val="000000" w:themeColor="text1"/>
          <w:sz w:val="20"/>
          <w:szCs w:val="20"/>
        </w:rPr>
        <w:t>to the digested 6729</w:t>
      </w:r>
      <w:r w:rsidR="00377E76"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bp </w:t>
      </w:r>
      <w:proofErr w:type="spellStart"/>
      <w:r w:rsidRPr="0037135A">
        <w:rPr>
          <w:rFonts w:ascii="Arial" w:hAnsi="Arial" w:cs="Arial"/>
          <w:i/>
          <w:iCs/>
          <w:color w:val="000000" w:themeColor="text1"/>
          <w:sz w:val="20"/>
          <w:szCs w:val="20"/>
        </w:rPr>
        <w:t>Nde</w:t>
      </w:r>
      <w:r w:rsidRPr="0037135A">
        <w:rPr>
          <w:rFonts w:ascii="Arial" w:hAnsi="Arial" w:cs="Arial"/>
          <w:color w:val="000000" w:themeColor="text1"/>
          <w:sz w:val="20"/>
          <w:szCs w:val="20"/>
        </w:rPr>
        <w:t>I-</w:t>
      </w:r>
      <w:r w:rsidRPr="0037135A">
        <w:rPr>
          <w:rFonts w:ascii="Arial" w:hAnsi="Arial" w:cs="Arial"/>
          <w:i/>
          <w:iCs/>
          <w:color w:val="000000" w:themeColor="text1"/>
          <w:sz w:val="20"/>
          <w:szCs w:val="20"/>
        </w:rPr>
        <w:t>Mfe</w:t>
      </w:r>
      <w:r w:rsidRPr="0037135A">
        <w:rPr>
          <w:rFonts w:ascii="Arial" w:hAnsi="Arial" w:cs="Arial"/>
          <w:color w:val="000000" w:themeColor="text1"/>
          <w:sz w:val="20"/>
          <w:szCs w:val="20"/>
        </w:rPr>
        <w:t>I</w:t>
      </w:r>
      <w:proofErr w:type="spellEnd"/>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pCCL-eGFP</w:t>
      </w:r>
      <w:proofErr w:type="spellEnd"/>
      <w:r w:rsidRPr="0037135A">
        <w:rPr>
          <w:rFonts w:ascii="Arial" w:hAnsi="Arial" w:cs="Arial"/>
          <w:color w:val="000000" w:themeColor="text1"/>
          <w:sz w:val="20"/>
          <w:szCs w:val="20"/>
        </w:rPr>
        <w:t xml:space="preserve"> </w:t>
      </w:r>
      <w:proofErr w:type="spellStart"/>
      <w:r w:rsidR="007E43BF" w:rsidRPr="0037135A">
        <w:rPr>
          <w:rFonts w:ascii="Arial" w:hAnsi="Arial" w:cs="Arial"/>
          <w:color w:val="000000" w:themeColor="text1"/>
          <w:sz w:val="20"/>
          <w:szCs w:val="20"/>
        </w:rPr>
        <w:t>BglG</w:t>
      </w:r>
      <w:proofErr w:type="spellEnd"/>
      <w:r w:rsidR="007E43BF" w:rsidRPr="0037135A">
        <w:rPr>
          <w:rFonts w:ascii="Arial" w:hAnsi="Arial" w:cs="Arial"/>
          <w:color w:val="000000" w:themeColor="text1"/>
          <w:sz w:val="20"/>
          <w:szCs w:val="20"/>
        </w:rPr>
        <w:t xml:space="preserve"> and MS2 </w:t>
      </w:r>
      <w:r w:rsidRPr="0037135A">
        <w:rPr>
          <w:rFonts w:ascii="Arial" w:hAnsi="Arial" w:cs="Arial"/>
          <w:color w:val="000000" w:themeColor="text1"/>
          <w:sz w:val="20"/>
          <w:szCs w:val="20"/>
        </w:rPr>
        <w:t>backbone</w:t>
      </w:r>
      <w:r w:rsidR="007E43BF" w:rsidRPr="0037135A">
        <w:rPr>
          <w:rFonts w:ascii="Arial" w:hAnsi="Arial" w:cs="Arial"/>
          <w:color w:val="000000" w:themeColor="text1"/>
          <w:sz w:val="20"/>
          <w:szCs w:val="20"/>
        </w:rPr>
        <w:t>s to produce the mutan</w:t>
      </w:r>
      <w:r w:rsidR="00A40962" w:rsidRPr="0037135A">
        <w:rPr>
          <w:rFonts w:ascii="Arial" w:hAnsi="Arial" w:cs="Arial"/>
          <w:color w:val="000000" w:themeColor="text1"/>
          <w:sz w:val="20"/>
          <w:szCs w:val="20"/>
        </w:rPr>
        <w:t>t transfer vectors presented in Figure 1C</w:t>
      </w:r>
      <w:r w:rsidRPr="0037135A">
        <w:rPr>
          <w:rFonts w:ascii="Arial" w:hAnsi="Arial" w:cs="Arial"/>
          <w:color w:val="000000" w:themeColor="text1"/>
          <w:sz w:val="20"/>
          <w:szCs w:val="20"/>
        </w:rPr>
        <w:t>.</w:t>
      </w:r>
    </w:p>
    <w:p w14:paraId="0D63012A" w14:textId="77777777" w:rsidR="00642F50" w:rsidRPr="0037135A" w:rsidRDefault="00642F50" w:rsidP="003E2DD1">
      <w:pPr>
        <w:pStyle w:val="Heading2"/>
        <w:spacing w:line="276" w:lineRule="auto"/>
        <w:rPr>
          <w:rFonts w:ascii="Arial" w:hAnsi="Arial" w:cs="Arial"/>
          <w:color w:val="000000" w:themeColor="text1"/>
          <w:sz w:val="20"/>
          <w:szCs w:val="20"/>
        </w:rPr>
      </w:pPr>
      <w:bookmarkStart w:id="5" w:name="_Toc24621152"/>
      <w:r w:rsidRPr="0037135A">
        <w:rPr>
          <w:rFonts w:ascii="Arial" w:hAnsi="Arial" w:cs="Arial"/>
          <w:color w:val="000000" w:themeColor="text1"/>
          <w:sz w:val="20"/>
          <w:szCs w:val="20"/>
        </w:rPr>
        <w:t>Lentivir</w:t>
      </w:r>
      <w:r w:rsidR="009D0520" w:rsidRPr="0037135A">
        <w:rPr>
          <w:rFonts w:ascii="Arial" w:hAnsi="Arial" w:cs="Arial"/>
          <w:color w:val="000000" w:themeColor="text1"/>
          <w:sz w:val="20"/>
          <w:szCs w:val="20"/>
        </w:rPr>
        <w:t>al vector</w:t>
      </w:r>
      <w:r w:rsidRPr="0037135A">
        <w:rPr>
          <w:rFonts w:ascii="Arial" w:hAnsi="Arial" w:cs="Arial"/>
          <w:color w:val="000000" w:themeColor="text1"/>
          <w:sz w:val="20"/>
          <w:szCs w:val="20"/>
        </w:rPr>
        <w:t xml:space="preserve"> production by transient transfection</w:t>
      </w:r>
      <w:bookmarkEnd w:id="5"/>
    </w:p>
    <w:p w14:paraId="2A307177" w14:textId="77777777" w:rsidR="00642F50" w:rsidRPr="0037135A" w:rsidRDefault="007E43BF"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Production of 3</w:t>
      </w:r>
      <w:r w:rsidRPr="0037135A">
        <w:rPr>
          <w:rFonts w:ascii="Arial" w:hAnsi="Arial" w:cs="Arial"/>
          <w:color w:val="000000" w:themeColor="text1"/>
          <w:sz w:val="20"/>
          <w:szCs w:val="20"/>
          <w:vertAlign w:val="superscript"/>
        </w:rPr>
        <w:t>rd</w:t>
      </w:r>
      <w:r w:rsidRPr="0037135A">
        <w:rPr>
          <w:rFonts w:ascii="Arial" w:hAnsi="Arial" w:cs="Arial"/>
          <w:color w:val="000000" w:themeColor="text1"/>
          <w:sz w:val="20"/>
          <w:szCs w:val="20"/>
        </w:rPr>
        <w:t xml:space="preserve"> generation lentiviral ve</w:t>
      </w:r>
      <w:r w:rsidR="00C0296F" w:rsidRPr="0037135A">
        <w:rPr>
          <w:rFonts w:ascii="Arial" w:hAnsi="Arial" w:cs="Arial"/>
          <w:color w:val="000000" w:themeColor="text1"/>
          <w:sz w:val="20"/>
          <w:szCs w:val="20"/>
        </w:rPr>
        <w:t>ctors was performed as previously described</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Briefly 5 x 10</w:t>
      </w:r>
      <w:r w:rsidRPr="0037135A">
        <w:rPr>
          <w:rFonts w:ascii="Arial" w:hAnsi="Arial" w:cs="Arial"/>
          <w:color w:val="000000" w:themeColor="text1"/>
          <w:sz w:val="20"/>
          <w:szCs w:val="20"/>
          <w:vertAlign w:val="superscript"/>
        </w:rPr>
        <w:t>6</w:t>
      </w:r>
      <w:r w:rsidRPr="0037135A">
        <w:rPr>
          <w:rFonts w:ascii="Arial" w:hAnsi="Arial" w:cs="Arial"/>
          <w:color w:val="000000" w:themeColor="text1"/>
          <w:sz w:val="20"/>
          <w:szCs w:val="20"/>
        </w:rPr>
        <w:t xml:space="preserve"> 293T cells </w:t>
      </w:r>
      <w:r w:rsidR="00642F50" w:rsidRPr="0037135A">
        <w:rPr>
          <w:rFonts w:ascii="Arial" w:hAnsi="Arial" w:cs="Arial"/>
          <w:color w:val="000000" w:themeColor="text1"/>
          <w:sz w:val="20"/>
          <w:szCs w:val="20"/>
        </w:rPr>
        <w:t>maintained in Dulbecco's Modified Eagle Medium</w:t>
      </w:r>
      <w:r w:rsidR="001421FB" w:rsidRPr="0037135A">
        <w:rPr>
          <w:rFonts w:ascii="Arial" w:hAnsi="Arial" w:cs="Arial"/>
          <w:color w:val="000000" w:themeColor="text1"/>
          <w:sz w:val="20"/>
          <w:szCs w:val="20"/>
        </w:rPr>
        <w:t xml:space="preserve"> (DMEM)</w:t>
      </w:r>
      <w:r w:rsidR="00EA4E26" w:rsidRPr="0037135A">
        <w:rPr>
          <w:rFonts w:ascii="Arial" w:hAnsi="Arial" w:cs="Arial"/>
          <w:color w:val="000000" w:themeColor="text1"/>
          <w:sz w:val="20"/>
          <w:szCs w:val="20"/>
        </w:rPr>
        <w:t xml:space="preserve"> (GIBCO, #</w:t>
      </w:r>
      <w:r w:rsidR="00EA4E26" w:rsidRPr="0037135A">
        <w:rPr>
          <w:rStyle w:val="floatright"/>
          <w:rFonts w:ascii="Arial" w:hAnsi="Arial" w:cs="Arial"/>
          <w:color w:val="000000" w:themeColor="text1"/>
          <w:sz w:val="20"/>
          <w:szCs w:val="20"/>
        </w:rPr>
        <w:t>10-569-044</w:t>
      </w:r>
      <w:r w:rsidR="00EA4E26" w:rsidRPr="0037135A">
        <w:rPr>
          <w:rFonts w:ascii="Arial" w:hAnsi="Arial" w:cs="Arial"/>
          <w:color w:val="000000" w:themeColor="text1"/>
          <w:sz w:val="20"/>
          <w:szCs w:val="20"/>
        </w:rPr>
        <w:t>)</w:t>
      </w:r>
      <w:r w:rsidR="00642F50" w:rsidRPr="0037135A">
        <w:rPr>
          <w:rFonts w:ascii="Arial" w:hAnsi="Arial" w:cs="Arial"/>
          <w:color w:val="000000" w:themeColor="text1"/>
          <w:sz w:val="20"/>
          <w:szCs w:val="20"/>
        </w:rPr>
        <w:t xml:space="preserve"> supplemented with 10% </w:t>
      </w:r>
      <w:proofErr w:type="spellStart"/>
      <w:r w:rsidR="00642F50" w:rsidRPr="0037135A">
        <w:rPr>
          <w:rFonts w:ascii="Arial" w:hAnsi="Arial" w:cs="Arial"/>
          <w:color w:val="000000" w:themeColor="text1"/>
          <w:sz w:val="20"/>
          <w:szCs w:val="20"/>
        </w:rPr>
        <w:t>fetal</w:t>
      </w:r>
      <w:proofErr w:type="spellEnd"/>
      <w:r w:rsidR="00642F50" w:rsidRPr="0037135A">
        <w:rPr>
          <w:rFonts w:ascii="Arial" w:hAnsi="Arial" w:cs="Arial"/>
          <w:color w:val="000000" w:themeColor="text1"/>
          <w:sz w:val="20"/>
          <w:szCs w:val="20"/>
        </w:rPr>
        <w:t xml:space="preserve"> bovine serum (GIBCO</w:t>
      </w:r>
      <w:r w:rsidR="00EA4E26" w:rsidRPr="0037135A">
        <w:rPr>
          <w:rFonts w:ascii="Arial" w:hAnsi="Arial" w:cs="Arial"/>
          <w:color w:val="000000" w:themeColor="text1"/>
          <w:sz w:val="20"/>
          <w:szCs w:val="20"/>
        </w:rPr>
        <w:t>, #10082147</w:t>
      </w:r>
      <w:r w:rsidR="00642F50"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cDMEM</w:t>
      </w:r>
      <w:proofErr w:type="spellEnd"/>
      <w:r w:rsidRPr="0037135A">
        <w:rPr>
          <w:rFonts w:ascii="Arial" w:hAnsi="Arial" w:cs="Arial"/>
          <w:color w:val="000000" w:themeColor="text1"/>
          <w:sz w:val="20"/>
          <w:szCs w:val="20"/>
        </w:rPr>
        <w:t>)</w:t>
      </w:r>
      <w:r w:rsidR="00642F50" w:rsidRPr="0037135A">
        <w:rPr>
          <w:rFonts w:ascii="Arial" w:hAnsi="Arial" w:cs="Arial"/>
          <w:color w:val="000000" w:themeColor="text1"/>
          <w:sz w:val="20"/>
          <w:szCs w:val="20"/>
        </w:rPr>
        <w:t xml:space="preserve"> were seeded </w:t>
      </w:r>
      <w:r w:rsidRPr="0037135A">
        <w:rPr>
          <w:rFonts w:ascii="Arial" w:hAnsi="Arial" w:cs="Arial"/>
          <w:color w:val="000000" w:themeColor="text1"/>
          <w:sz w:val="20"/>
          <w:szCs w:val="20"/>
        </w:rPr>
        <w:t xml:space="preserve">in </w:t>
      </w:r>
      <w:r w:rsidR="00642F50" w:rsidRPr="0037135A">
        <w:rPr>
          <w:rFonts w:ascii="Arial" w:hAnsi="Arial" w:cs="Arial"/>
          <w:color w:val="000000" w:themeColor="text1"/>
          <w:sz w:val="20"/>
          <w:szCs w:val="20"/>
        </w:rPr>
        <w:t>10 cm</w:t>
      </w:r>
      <w:r w:rsidR="00642F50" w:rsidRPr="0037135A">
        <w:rPr>
          <w:rFonts w:ascii="Arial" w:hAnsi="Arial" w:cs="Arial"/>
          <w:color w:val="000000" w:themeColor="text1"/>
          <w:sz w:val="20"/>
          <w:szCs w:val="20"/>
          <w:vertAlign w:val="superscript"/>
        </w:rPr>
        <w:t>2</w:t>
      </w:r>
      <w:r w:rsidR="00642F50" w:rsidRPr="0037135A">
        <w:rPr>
          <w:rFonts w:ascii="Arial" w:hAnsi="Arial" w:cs="Arial"/>
          <w:color w:val="000000" w:themeColor="text1"/>
          <w:sz w:val="20"/>
          <w:szCs w:val="20"/>
        </w:rPr>
        <w:t xml:space="preserve"> dish</w:t>
      </w:r>
      <w:r w:rsidR="001421FB" w:rsidRPr="0037135A">
        <w:rPr>
          <w:rFonts w:ascii="Arial" w:hAnsi="Arial" w:cs="Arial"/>
          <w:color w:val="000000" w:themeColor="text1"/>
          <w:sz w:val="20"/>
          <w:szCs w:val="20"/>
        </w:rPr>
        <w:t>es</w:t>
      </w:r>
      <w:r w:rsidRPr="0037135A">
        <w:rPr>
          <w:rFonts w:ascii="Arial" w:hAnsi="Arial" w:cs="Arial"/>
          <w:color w:val="000000" w:themeColor="text1"/>
          <w:sz w:val="20"/>
          <w:szCs w:val="20"/>
        </w:rPr>
        <w:t xml:space="preserve"> in a final volume of 10</w:t>
      </w:r>
      <w:r w:rsidR="00377E76"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mL </w:t>
      </w:r>
      <w:proofErr w:type="spellStart"/>
      <w:r w:rsidRPr="0037135A">
        <w:rPr>
          <w:rFonts w:ascii="Arial" w:hAnsi="Arial" w:cs="Arial"/>
          <w:color w:val="000000" w:themeColor="text1"/>
          <w:sz w:val="20"/>
          <w:szCs w:val="20"/>
        </w:rPr>
        <w:t>cDMEM</w:t>
      </w:r>
      <w:proofErr w:type="spellEnd"/>
      <w:r w:rsidRPr="0037135A">
        <w:rPr>
          <w:rFonts w:ascii="Arial" w:hAnsi="Arial" w:cs="Arial"/>
          <w:color w:val="000000" w:themeColor="text1"/>
          <w:sz w:val="20"/>
          <w:szCs w:val="20"/>
        </w:rPr>
        <w:t xml:space="preserve">. </w:t>
      </w:r>
      <w:r w:rsidR="00C0296F" w:rsidRPr="0037135A">
        <w:rPr>
          <w:rFonts w:ascii="Arial" w:hAnsi="Arial" w:cs="Arial"/>
          <w:color w:val="000000" w:themeColor="text1"/>
          <w:sz w:val="20"/>
          <w:szCs w:val="20"/>
        </w:rPr>
        <w:t xml:space="preserve">Fresh </w:t>
      </w:r>
      <w:proofErr w:type="spellStart"/>
      <w:r w:rsidR="00C0296F" w:rsidRPr="0037135A">
        <w:rPr>
          <w:rFonts w:ascii="Arial" w:hAnsi="Arial" w:cs="Arial"/>
          <w:color w:val="000000" w:themeColor="text1"/>
          <w:sz w:val="20"/>
          <w:szCs w:val="20"/>
        </w:rPr>
        <w:t>cDMEM</w:t>
      </w:r>
      <w:proofErr w:type="spellEnd"/>
      <w:r w:rsidR="00C0296F" w:rsidRPr="0037135A">
        <w:rPr>
          <w:rFonts w:ascii="Arial" w:hAnsi="Arial" w:cs="Arial"/>
          <w:color w:val="000000" w:themeColor="text1"/>
          <w:sz w:val="20"/>
          <w:szCs w:val="20"/>
        </w:rPr>
        <w:t xml:space="preserve"> was added</w:t>
      </w:r>
      <w:r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18 h</w:t>
      </w:r>
      <w:r w:rsidR="001421FB" w:rsidRPr="0037135A">
        <w:rPr>
          <w:rFonts w:ascii="Arial" w:hAnsi="Arial" w:cs="Arial"/>
          <w:color w:val="000000" w:themeColor="text1"/>
          <w:sz w:val="20"/>
          <w:szCs w:val="20"/>
        </w:rPr>
        <w:t xml:space="preserve"> later</w:t>
      </w:r>
      <w:r w:rsidR="00642F50" w:rsidRPr="0037135A">
        <w:rPr>
          <w:rFonts w:ascii="Arial" w:hAnsi="Arial" w:cs="Arial"/>
          <w:color w:val="000000" w:themeColor="text1"/>
          <w:sz w:val="20"/>
          <w:szCs w:val="20"/>
        </w:rPr>
        <w:t xml:space="preserve"> and cells were transfected </w:t>
      </w:r>
      <w:r w:rsidR="001421FB" w:rsidRPr="0037135A">
        <w:rPr>
          <w:rFonts w:ascii="Arial" w:hAnsi="Arial" w:cs="Arial"/>
          <w:color w:val="000000" w:themeColor="text1"/>
          <w:sz w:val="20"/>
          <w:szCs w:val="20"/>
        </w:rPr>
        <w:t>2-3</w:t>
      </w:r>
      <w:r w:rsidR="00642F50" w:rsidRPr="0037135A">
        <w:rPr>
          <w:rFonts w:ascii="Arial" w:hAnsi="Arial" w:cs="Arial"/>
          <w:color w:val="000000" w:themeColor="text1"/>
          <w:sz w:val="20"/>
          <w:szCs w:val="20"/>
        </w:rPr>
        <w:t xml:space="preserve"> h</w:t>
      </w:r>
      <w:r w:rsidR="001421FB" w:rsidRPr="0037135A">
        <w:rPr>
          <w:rFonts w:ascii="Arial" w:hAnsi="Arial" w:cs="Arial"/>
          <w:color w:val="000000" w:themeColor="text1"/>
          <w:sz w:val="20"/>
          <w:szCs w:val="20"/>
        </w:rPr>
        <w:t xml:space="preserve"> </w:t>
      </w:r>
      <w:r w:rsidR="00AF36D5" w:rsidRPr="0037135A">
        <w:rPr>
          <w:rFonts w:ascii="Arial" w:hAnsi="Arial" w:cs="Arial"/>
          <w:color w:val="000000" w:themeColor="text1"/>
          <w:sz w:val="20"/>
          <w:szCs w:val="20"/>
        </w:rPr>
        <w:t>later</w:t>
      </w:r>
      <w:r w:rsidR="00642F50" w:rsidRPr="0037135A">
        <w:rPr>
          <w:rFonts w:ascii="Arial" w:hAnsi="Arial" w:cs="Arial"/>
          <w:color w:val="000000" w:themeColor="text1"/>
          <w:sz w:val="20"/>
          <w:szCs w:val="20"/>
        </w:rPr>
        <w:t xml:space="preserve">. For each transfection plate, 500 </w:t>
      </w:r>
      <w:proofErr w:type="spellStart"/>
      <w:r w:rsidR="00642F50" w:rsidRPr="0037135A">
        <w:rPr>
          <w:rFonts w:ascii="Arial" w:hAnsi="Arial" w:cs="Arial"/>
          <w:color w:val="000000" w:themeColor="text1"/>
          <w:sz w:val="20"/>
          <w:szCs w:val="20"/>
        </w:rPr>
        <w:t>μL</w:t>
      </w:r>
      <w:proofErr w:type="spellEnd"/>
      <w:r w:rsidR="00642F50" w:rsidRPr="0037135A">
        <w:rPr>
          <w:rFonts w:ascii="Arial" w:hAnsi="Arial" w:cs="Arial"/>
          <w:color w:val="000000" w:themeColor="text1"/>
          <w:sz w:val="20"/>
          <w:szCs w:val="20"/>
        </w:rPr>
        <w:t xml:space="preserve"> of </w:t>
      </w:r>
      <w:r w:rsidR="00180E77" w:rsidRPr="0037135A">
        <w:rPr>
          <w:rFonts w:ascii="Arial" w:hAnsi="Arial" w:cs="Arial"/>
          <w:color w:val="000000" w:themeColor="text1"/>
          <w:sz w:val="20"/>
          <w:szCs w:val="20"/>
        </w:rPr>
        <w:t>250</w:t>
      </w:r>
      <w:r w:rsidR="00642F50" w:rsidRPr="0037135A">
        <w:rPr>
          <w:rFonts w:ascii="Arial" w:hAnsi="Arial" w:cs="Arial"/>
          <w:color w:val="000000" w:themeColor="text1"/>
          <w:sz w:val="20"/>
          <w:szCs w:val="20"/>
        </w:rPr>
        <w:t xml:space="preserve"> </w:t>
      </w:r>
      <w:r w:rsidR="00180E77" w:rsidRPr="0037135A">
        <w:rPr>
          <w:rFonts w:ascii="Arial" w:hAnsi="Arial" w:cs="Arial"/>
          <w:color w:val="000000" w:themeColor="text1"/>
          <w:sz w:val="20"/>
          <w:szCs w:val="20"/>
        </w:rPr>
        <w:t>m</w:t>
      </w:r>
      <w:r w:rsidR="00642F50" w:rsidRPr="0037135A">
        <w:rPr>
          <w:rFonts w:ascii="Arial" w:hAnsi="Arial" w:cs="Arial"/>
          <w:color w:val="000000" w:themeColor="text1"/>
          <w:sz w:val="20"/>
          <w:szCs w:val="20"/>
        </w:rPr>
        <w:t>M CaCl</w:t>
      </w:r>
      <w:r w:rsidR="00E71A35" w:rsidRPr="0037135A">
        <w:rPr>
          <w:rFonts w:ascii="Arial" w:hAnsi="Arial" w:cs="Arial"/>
          <w:color w:val="000000" w:themeColor="text1"/>
          <w:sz w:val="20"/>
          <w:szCs w:val="20"/>
          <w:vertAlign w:val="subscript"/>
        </w:rPr>
        <w:t>2</w:t>
      </w:r>
      <w:r w:rsidR="00642F50" w:rsidRPr="0037135A">
        <w:rPr>
          <w:rFonts w:ascii="Arial" w:hAnsi="Arial" w:cs="Arial"/>
          <w:color w:val="000000" w:themeColor="text1"/>
          <w:sz w:val="20"/>
          <w:szCs w:val="20"/>
        </w:rPr>
        <w:t xml:space="preserve"> containing a total of 25 </w:t>
      </w:r>
      <w:proofErr w:type="spellStart"/>
      <w:r w:rsidR="00642F50" w:rsidRPr="0037135A">
        <w:rPr>
          <w:rFonts w:ascii="Arial" w:hAnsi="Arial" w:cs="Arial"/>
          <w:color w:val="000000" w:themeColor="text1"/>
          <w:sz w:val="20"/>
          <w:szCs w:val="20"/>
        </w:rPr>
        <w:t>μg</w:t>
      </w:r>
      <w:proofErr w:type="spellEnd"/>
      <w:r w:rsidR="00642F50" w:rsidRPr="0037135A">
        <w:rPr>
          <w:rFonts w:ascii="Arial" w:hAnsi="Arial" w:cs="Arial"/>
          <w:color w:val="000000" w:themeColor="text1"/>
          <w:sz w:val="20"/>
          <w:szCs w:val="20"/>
        </w:rPr>
        <w:t xml:space="preserve"> DNA in</w:t>
      </w:r>
      <w:r w:rsidR="006B399B" w:rsidRPr="0037135A">
        <w:rPr>
          <w:rFonts w:ascii="Arial" w:hAnsi="Arial" w:cs="Arial"/>
          <w:color w:val="000000" w:themeColor="text1"/>
          <w:sz w:val="20"/>
          <w:szCs w:val="20"/>
        </w:rPr>
        <w:t xml:space="preserve"> a 1:1:1:3 molar ratio of </w:t>
      </w:r>
      <w:proofErr w:type="spellStart"/>
      <w:r w:rsidR="006B399B" w:rsidRPr="0037135A">
        <w:rPr>
          <w:rFonts w:ascii="Arial" w:hAnsi="Arial" w:cs="Arial"/>
          <w:color w:val="000000" w:themeColor="text1"/>
          <w:sz w:val="20"/>
          <w:szCs w:val="20"/>
        </w:rPr>
        <w:t>pMDLg</w:t>
      </w:r>
      <w:proofErr w:type="spellEnd"/>
      <w:r w:rsidR="006B399B" w:rsidRPr="0037135A">
        <w:rPr>
          <w:rFonts w:ascii="Arial" w:hAnsi="Arial" w:cs="Arial"/>
          <w:color w:val="000000" w:themeColor="text1"/>
          <w:sz w:val="20"/>
          <w:szCs w:val="20"/>
        </w:rPr>
        <w:t>/</w:t>
      </w:r>
      <w:proofErr w:type="spellStart"/>
      <w:r w:rsidR="006B399B" w:rsidRPr="0037135A">
        <w:rPr>
          <w:rFonts w:ascii="Arial" w:hAnsi="Arial" w:cs="Arial"/>
          <w:color w:val="000000" w:themeColor="text1"/>
          <w:sz w:val="20"/>
          <w:szCs w:val="20"/>
        </w:rPr>
        <w:t>pRRE</w:t>
      </w:r>
      <w:proofErr w:type="spellEnd"/>
      <w:r w:rsidR="006B399B" w:rsidRPr="0037135A">
        <w:rPr>
          <w:rFonts w:ascii="Arial" w:hAnsi="Arial" w:cs="Arial"/>
          <w:color w:val="000000" w:themeColor="text1"/>
          <w:sz w:val="20"/>
          <w:szCs w:val="20"/>
        </w:rPr>
        <w:t xml:space="preserve"> (</w:t>
      </w:r>
      <w:proofErr w:type="spellStart"/>
      <w:r w:rsidR="006B399B" w:rsidRPr="0037135A">
        <w:rPr>
          <w:rFonts w:ascii="Arial" w:hAnsi="Arial" w:cs="Arial"/>
          <w:color w:val="000000" w:themeColor="text1"/>
          <w:sz w:val="20"/>
          <w:szCs w:val="20"/>
        </w:rPr>
        <w:t>Addgene</w:t>
      </w:r>
      <w:proofErr w:type="spellEnd"/>
      <w:r w:rsidR="006B399B" w:rsidRPr="0037135A">
        <w:rPr>
          <w:rFonts w:ascii="Arial" w:hAnsi="Arial" w:cs="Arial"/>
          <w:color w:val="000000" w:themeColor="text1"/>
          <w:sz w:val="20"/>
          <w:szCs w:val="20"/>
        </w:rPr>
        <w:t>, #12251)</w:t>
      </w:r>
      <w:r w:rsidR="00642F50" w:rsidRPr="0037135A">
        <w:rPr>
          <w:rFonts w:ascii="Arial" w:hAnsi="Arial" w:cs="Arial"/>
          <w:color w:val="000000" w:themeColor="text1"/>
          <w:sz w:val="20"/>
          <w:szCs w:val="20"/>
        </w:rPr>
        <w:t xml:space="preserve">: </w:t>
      </w:r>
      <w:proofErr w:type="spellStart"/>
      <w:r w:rsidR="006B399B" w:rsidRPr="0037135A">
        <w:rPr>
          <w:rFonts w:ascii="Arial" w:hAnsi="Arial" w:cs="Arial"/>
          <w:color w:val="000000" w:themeColor="text1"/>
          <w:sz w:val="20"/>
          <w:szCs w:val="20"/>
        </w:rPr>
        <w:t>pRSV</w:t>
      </w:r>
      <w:proofErr w:type="spellEnd"/>
      <w:r w:rsidR="006B399B" w:rsidRPr="0037135A">
        <w:rPr>
          <w:rFonts w:ascii="Arial" w:hAnsi="Arial" w:cs="Arial"/>
          <w:color w:val="000000" w:themeColor="text1"/>
          <w:sz w:val="20"/>
          <w:szCs w:val="20"/>
        </w:rPr>
        <w:t>-Rev (</w:t>
      </w:r>
      <w:proofErr w:type="spellStart"/>
      <w:r w:rsidR="006B399B" w:rsidRPr="0037135A">
        <w:rPr>
          <w:rFonts w:ascii="Arial" w:hAnsi="Arial" w:cs="Arial"/>
          <w:color w:val="000000" w:themeColor="text1"/>
          <w:sz w:val="20"/>
          <w:szCs w:val="20"/>
        </w:rPr>
        <w:t>Addgene</w:t>
      </w:r>
      <w:proofErr w:type="spellEnd"/>
      <w:r w:rsidR="006B399B" w:rsidRPr="0037135A">
        <w:rPr>
          <w:rFonts w:ascii="Arial" w:hAnsi="Arial" w:cs="Arial"/>
          <w:color w:val="000000" w:themeColor="text1"/>
          <w:sz w:val="20"/>
          <w:szCs w:val="20"/>
        </w:rPr>
        <w:t>, #12253</w:t>
      </w:r>
      <w:proofErr w:type="gramStart"/>
      <w:r w:rsidR="006B399B" w:rsidRPr="0037135A">
        <w:rPr>
          <w:rFonts w:ascii="Arial" w:hAnsi="Arial" w:cs="Arial"/>
          <w:color w:val="000000" w:themeColor="text1"/>
          <w:sz w:val="20"/>
          <w:szCs w:val="20"/>
        </w:rPr>
        <w:t>)</w:t>
      </w:r>
      <w:r w:rsidR="00642F50" w:rsidRPr="0037135A">
        <w:rPr>
          <w:rFonts w:ascii="Arial" w:hAnsi="Arial" w:cs="Arial"/>
          <w:color w:val="000000" w:themeColor="text1"/>
          <w:sz w:val="20"/>
          <w:szCs w:val="20"/>
        </w:rPr>
        <w:t>:</w:t>
      </w:r>
      <w:r w:rsidR="006B399B" w:rsidRPr="0037135A">
        <w:rPr>
          <w:rFonts w:ascii="Arial" w:hAnsi="Arial" w:cs="Arial"/>
          <w:color w:val="000000" w:themeColor="text1"/>
          <w:sz w:val="20"/>
          <w:szCs w:val="20"/>
        </w:rPr>
        <w:t>pMD2.G</w:t>
      </w:r>
      <w:proofErr w:type="gramEnd"/>
      <w:r w:rsidR="006B399B" w:rsidRPr="0037135A">
        <w:rPr>
          <w:rFonts w:ascii="Arial" w:hAnsi="Arial" w:cs="Arial"/>
          <w:color w:val="000000" w:themeColor="text1"/>
          <w:sz w:val="20"/>
          <w:szCs w:val="20"/>
        </w:rPr>
        <w:t xml:space="preserve"> (</w:t>
      </w:r>
      <w:proofErr w:type="spellStart"/>
      <w:r w:rsidR="006B399B" w:rsidRPr="0037135A">
        <w:rPr>
          <w:rFonts w:ascii="Arial" w:hAnsi="Arial" w:cs="Arial"/>
          <w:color w:val="000000" w:themeColor="text1"/>
          <w:sz w:val="20"/>
          <w:szCs w:val="20"/>
        </w:rPr>
        <w:t>Addgene</w:t>
      </w:r>
      <w:proofErr w:type="spellEnd"/>
      <w:r w:rsidR="006B399B" w:rsidRPr="0037135A">
        <w:rPr>
          <w:rFonts w:ascii="Arial" w:hAnsi="Arial" w:cs="Arial"/>
          <w:color w:val="000000" w:themeColor="text1"/>
          <w:sz w:val="20"/>
          <w:szCs w:val="20"/>
        </w:rPr>
        <w:t>, #12259)</w:t>
      </w:r>
      <w:r w:rsidR="00642F50" w:rsidRPr="0037135A">
        <w:rPr>
          <w:rFonts w:ascii="Arial" w:hAnsi="Arial" w:cs="Arial"/>
          <w:color w:val="000000" w:themeColor="text1"/>
          <w:sz w:val="20"/>
          <w:szCs w:val="20"/>
        </w:rPr>
        <w:t xml:space="preserve">: </w:t>
      </w:r>
      <w:proofErr w:type="spellStart"/>
      <w:r w:rsidR="00642F50" w:rsidRPr="0037135A">
        <w:rPr>
          <w:rFonts w:ascii="Arial" w:hAnsi="Arial" w:cs="Arial"/>
          <w:color w:val="000000" w:themeColor="text1"/>
          <w:sz w:val="20"/>
          <w:szCs w:val="20"/>
        </w:rPr>
        <w:t>pCCL-eGFP</w:t>
      </w:r>
      <w:proofErr w:type="spellEnd"/>
      <w:r w:rsidR="00642F50" w:rsidRPr="0037135A">
        <w:rPr>
          <w:rFonts w:ascii="Arial" w:hAnsi="Arial" w:cs="Arial"/>
          <w:color w:val="000000" w:themeColor="text1"/>
          <w:sz w:val="20"/>
          <w:szCs w:val="20"/>
        </w:rPr>
        <w:t xml:space="preserve"> transfer vector was added dropwise to 500 </w:t>
      </w:r>
      <w:proofErr w:type="spellStart"/>
      <w:r w:rsidR="00642F50" w:rsidRPr="0037135A">
        <w:rPr>
          <w:rFonts w:ascii="Arial" w:hAnsi="Arial" w:cs="Arial"/>
          <w:color w:val="000000" w:themeColor="text1"/>
          <w:sz w:val="20"/>
          <w:szCs w:val="20"/>
        </w:rPr>
        <w:t>μL</w:t>
      </w:r>
      <w:proofErr w:type="spellEnd"/>
      <w:r w:rsidR="00642F50" w:rsidRPr="0037135A">
        <w:rPr>
          <w:rFonts w:ascii="Arial" w:hAnsi="Arial" w:cs="Arial"/>
          <w:color w:val="000000" w:themeColor="text1"/>
          <w:sz w:val="20"/>
          <w:szCs w:val="20"/>
        </w:rPr>
        <w:t xml:space="preserve"> of 2X </w:t>
      </w:r>
      <w:proofErr w:type="spellStart"/>
      <w:r w:rsidR="00642F50" w:rsidRPr="0037135A">
        <w:rPr>
          <w:rFonts w:ascii="Arial" w:hAnsi="Arial" w:cs="Arial"/>
          <w:color w:val="000000" w:themeColor="text1"/>
          <w:sz w:val="20"/>
          <w:szCs w:val="20"/>
        </w:rPr>
        <w:t>Hepes</w:t>
      </w:r>
      <w:proofErr w:type="spellEnd"/>
      <w:r w:rsidR="00642F50" w:rsidRPr="0037135A">
        <w:rPr>
          <w:rFonts w:ascii="Arial" w:hAnsi="Arial" w:cs="Arial"/>
          <w:color w:val="000000" w:themeColor="text1"/>
          <w:sz w:val="20"/>
          <w:szCs w:val="20"/>
        </w:rPr>
        <w:t xml:space="preserve"> Buffered Solution pH 7 (Alpha </w:t>
      </w:r>
      <w:proofErr w:type="spellStart"/>
      <w:r w:rsidR="00642F50" w:rsidRPr="0037135A">
        <w:rPr>
          <w:rFonts w:ascii="Arial" w:hAnsi="Arial" w:cs="Arial"/>
          <w:color w:val="000000" w:themeColor="text1"/>
          <w:sz w:val="20"/>
          <w:szCs w:val="20"/>
        </w:rPr>
        <w:t>Aesar</w:t>
      </w:r>
      <w:r w:rsidR="00642F50" w:rsidRPr="0037135A">
        <w:rPr>
          <w:rFonts w:ascii="Arial" w:hAnsi="Arial" w:cs="Arial"/>
          <w:color w:val="000000" w:themeColor="text1"/>
          <w:sz w:val="20"/>
          <w:szCs w:val="20"/>
          <w:vertAlign w:val="superscript"/>
        </w:rPr>
        <w:t>TM</w:t>
      </w:r>
      <w:proofErr w:type="spellEnd"/>
      <w:r w:rsidR="00EA4E26" w:rsidRPr="0037135A">
        <w:rPr>
          <w:rFonts w:ascii="Arial" w:hAnsi="Arial" w:cs="Arial"/>
          <w:color w:val="000000" w:themeColor="text1"/>
          <w:sz w:val="20"/>
          <w:szCs w:val="20"/>
        </w:rPr>
        <w:t>, #</w:t>
      </w:r>
      <w:r w:rsidR="00EA4E26" w:rsidRPr="0037135A">
        <w:rPr>
          <w:rStyle w:val="floatright"/>
          <w:rFonts w:ascii="Arial" w:hAnsi="Arial" w:cs="Arial"/>
          <w:color w:val="000000" w:themeColor="text1"/>
          <w:sz w:val="20"/>
          <w:szCs w:val="20"/>
        </w:rPr>
        <w:t>J62623AK)</w:t>
      </w:r>
      <w:r w:rsidR="00C0296F" w:rsidRPr="0037135A">
        <w:rPr>
          <w:rFonts w:ascii="Arial" w:hAnsi="Arial" w:cs="Arial"/>
          <w:color w:val="000000" w:themeColor="text1"/>
          <w:sz w:val="20"/>
          <w:szCs w:val="20"/>
        </w:rPr>
        <w:t xml:space="preserve"> whilst bubbling air through it. Precipitates were</w:t>
      </w:r>
      <w:r w:rsidR="00642F50" w:rsidRPr="0037135A">
        <w:rPr>
          <w:rFonts w:ascii="Arial" w:hAnsi="Arial" w:cs="Arial"/>
          <w:color w:val="000000" w:themeColor="text1"/>
          <w:sz w:val="20"/>
          <w:szCs w:val="20"/>
        </w:rPr>
        <w:t xml:space="preserve"> incubated at room temperature for 30 min</w:t>
      </w:r>
      <w:r w:rsidR="001421FB" w:rsidRPr="0037135A">
        <w:rPr>
          <w:rFonts w:ascii="Arial" w:hAnsi="Arial" w:cs="Arial"/>
          <w:color w:val="000000" w:themeColor="text1"/>
          <w:sz w:val="20"/>
          <w:szCs w:val="20"/>
        </w:rPr>
        <w:t xml:space="preserve"> before being</w:t>
      </w:r>
      <w:r w:rsidR="00642F50" w:rsidRPr="0037135A">
        <w:rPr>
          <w:rFonts w:ascii="Arial" w:hAnsi="Arial" w:cs="Arial"/>
          <w:color w:val="000000" w:themeColor="text1"/>
          <w:sz w:val="20"/>
          <w:szCs w:val="20"/>
        </w:rPr>
        <w:t xml:space="preserve"> added d</w:t>
      </w:r>
      <w:r w:rsidR="00C0296F" w:rsidRPr="0037135A">
        <w:rPr>
          <w:rFonts w:ascii="Arial" w:hAnsi="Arial" w:cs="Arial"/>
          <w:color w:val="000000" w:themeColor="text1"/>
          <w:sz w:val="20"/>
          <w:szCs w:val="20"/>
        </w:rPr>
        <w:t xml:space="preserve">ropwise across the plate. 5 mL of fresh </w:t>
      </w:r>
      <w:proofErr w:type="spellStart"/>
      <w:r w:rsidR="00C0296F" w:rsidRPr="0037135A">
        <w:rPr>
          <w:rFonts w:ascii="Arial" w:hAnsi="Arial" w:cs="Arial"/>
          <w:color w:val="000000" w:themeColor="text1"/>
          <w:sz w:val="20"/>
          <w:szCs w:val="20"/>
        </w:rPr>
        <w:t>cDMEM</w:t>
      </w:r>
      <w:proofErr w:type="spellEnd"/>
      <w:r w:rsidR="00642F50" w:rsidRPr="0037135A">
        <w:rPr>
          <w:rFonts w:ascii="Arial" w:hAnsi="Arial" w:cs="Arial"/>
          <w:color w:val="000000" w:themeColor="text1"/>
          <w:sz w:val="20"/>
          <w:szCs w:val="20"/>
        </w:rPr>
        <w:t xml:space="preserve"> </w:t>
      </w:r>
      <w:r w:rsidR="00C0296F" w:rsidRPr="0037135A">
        <w:rPr>
          <w:rFonts w:ascii="Arial" w:hAnsi="Arial" w:cs="Arial"/>
          <w:color w:val="000000" w:themeColor="text1"/>
          <w:sz w:val="20"/>
          <w:szCs w:val="20"/>
        </w:rPr>
        <w:t>were added</w:t>
      </w:r>
      <w:r w:rsidR="00642F50" w:rsidRPr="0037135A">
        <w:rPr>
          <w:rFonts w:ascii="Arial" w:hAnsi="Arial" w:cs="Arial"/>
          <w:color w:val="000000" w:themeColor="text1"/>
          <w:sz w:val="20"/>
          <w:szCs w:val="20"/>
        </w:rPr>
        <w:t xml:space="preserve"> 16 h po</w:t>
      </w:r>
      <w:r w:rsidR="00C0296F" w:rsidRPr="0037135A">
        <w:rPr>
          <w:rFonts w:ascii="Arial" w:hAnsi="Arial" w:cs="Arial"/>
          <w:color w:val="000000" w:themeColor="text1"/>
          <w:sz w:val="20"/>
          <w:szCs w:val="20"/>
        </w:rPr>
        <w:t xml:space="preserve">st transfection, </w:t>
      </w:r>
      <w:r w:rsidR="00180E77" w:rsidRPr="0037135A">
        <w:rPr>
          <w:rFonts w:ascii="Arial" w:hAnsi="Arial" w:cs="Arial"/>
          <w:color w:val="000000" w:themeColor="text1"/>
          <w:sz w:val="20"/>
          <w:szCs w:val="20"/>
        </w:rPr>
        <w:t xml:space="preserve">cells were </w:t>
      </w:r>
      <w:r w:rsidR="00642F50" w:rsidRPr="0037135A">
        <w:rPr>
          <w:rFonts w:ascii="Arial" w:hAnsi="Arial" w:cs="Arial"/>
          <w:color w:val="000000" w:themeColor="text1"/>
          <w:sz w:val="20"/>
          <w:szCs w:val="20"/>
        </w:rPr>
        <w:t>ha</w:t>
      </w:r>
      <w:r w:rsidR="00C0296F" w:rsidRPr="0037135A">
        <w:rPr>
          <w:rFonts w:ascii="Arial" w:hAnsi="Arial" w:cs="Arial"/>
          <w:color w:val="000000" w:themeColor="text1"/>
          <w:sz w:val="20"/>
          <w:szCs w:val="20"/>
        </w:rPr>
        <w:t xml:space="preserve">rvested </w:t>
      </w:r>
      <w:r w:rsidR="00180E77" w:rsidRPr="0037135A">
        <w:rPr>
          <w:rFonts w:ascii="Arial" w:hAnsi="Arial" w:cs="Arial"/>
          <w:color w:val="000000" w:themeColor="text1"/>
          <w:sz w:val="20"/>
          <w:szCs w:val="20"/>
        </w:rPr>
        <w:t xml:space="preserve">at </w:t>
      </w:r>
      <w:r w:rsidR="00C0296F" w:rsidRPr="0037135A">
        <w:rPr>
          <w:rFonts w:ascii="Arial" w:hAnsi="Arial" w:cs="Arial"/>
          <w:color w:val="000000" w:themeColor="text1"/>
          <w:sz w:val="20"/>
          <w:szCs w:val="20"/>
        </w:rPr>
        <w:t>40 h post transfection,</w:t>
      </w:r>
      <w:r w:rsidR="00642F50" w:rsidRPr="0037135A">
        <w:rPr>
          <w:rFonts w:ascii="Arial" w:hAnsi="Arial" w:cs="Arial"/>
          <w:color w:val="000000" w:themeColor="text1"/>
          <w:sz w:val="20"/>
          <w:szCs w:val="20"/>
        </w:rPr>
        <w:t xml:space="preserve"> aliquoted into cryovials, and stored at -80°C. Transfection efficiency was assessed by flow c</w:t>
      </w:r>
      <w:r w:rsidR="00C0296F" w:rsidRPr="0037135A">
        <w:rPr>
          <w:rFonts w:ascii="Arial" w:hAnsi="Arial" w:cs="Arial"/>
          <w:color w:val="000000" w:themeColor="text1"/>
          <w:sz w:val="20"/>
          <w:szCs w:val="20"/>
        </w:rPr>
        <w:t xml:space="preserve">ytometry detecting </w:t>
      </w:r>
      <w:proofErr w:type="spellStart"/>
      <w:r w:rsidR="00C0296F" w:rsidRPr="0037135A">
        <w:rPr>
          <w:rFonts w:ascii="Arial" w:hAnsi="Arial" w:cs="Arial"/>
          <w:color w:val="000000" w:themeColor="text1"/>
          <w:sz w:val="20"/>
          <w:szCs w:val="20"/>
        </w:rPr>
        <w:t>eGFP</w:t>
      </w:r>
      <w:proofErr w:type="spellEnd"/>
      <w:r w:rsidR="00C0296F" w:rsidRPr="0037135A">
        <w:rPr>
          <w:rFonts w:ascii="Arial" w:hAnsi="Arial" w:cs="Arial"/>
          <w:color w:val="000000" w:themeColor="text1"/>
          <w:sz w:val="20"/>
          <w:szCs w:val="20"/>
        </w:rPr>
        <w:t xml:space="preserve"> expressing</w:t>
      </w:r>
      <w:r w:rsidR="00642F50" w:rsidRPr="0037135A">
        <w:rPr>
          <w:rFonts w:ascii="Arial" w:hAnsi="Arial" w:cs="Arial"/>
          <w:color w:val="000000" w:themeColor="text1"/>
          <w:sz w:val="20"/>
          <w:szCs w:val="20"/>
        </w:rPr>
        <w:t xml:space="preserve"> cells. The minimum transfection level for continuation of experiments was 95%. </w:t>
      </w:r>
    </w:p>
    <w:p w14:paraId="1F7DA777" w14:textId="77777777" w:rsidR="00642F50" w:rsidRPr="0037135A" w:rsidRDefault="00642F50" w:rsidP="003E2DD1">
      <w:pPr>
        <w:pStyle w:val="Heading2"/>
        <w:spacing w:line="276" w:lineRule="auto"/>
        <w:rPr>
          <w:rFonts w:ascii="Arial" w:hAnsi="Arial" w:cs="Arial"/>
          <w:color w:val="000000" w:themeColor="text1"/>
          <w:sz w:val="20"/>
          <w:szCs w:val="20"/>
        </w:rPr>
      </w:pPr>
      <w:bookmarkStart w:id="6" w:name="_Toc24621153"/>
      <w:r w:rsidRPr="0037135A">
        <w:rPr>
          <w:rFonts w:ascii="Arial" w:hAnsi="Arial" w:cs="Arial"/>
          <w:color w:val="000000" w:themeColor="text1"/>
          <w:sz w:val="20"/>
          <w:szCs w:val="20"/>
        </w:rPr>
        <w:t>Vector titration with flow cytometry</w:t>
      </w:r>
      <w:bookmarkEnd w:id="6"/>
    </w:p>
    <w:p w14:paraId="328E53C7" w14:textId="77777777" w:rsidR="00642F50" w:rsidRPr="0037135A" w:rsidRDefault="00863FAB"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Viral vecto</w:t>
      </w:r>
      <w:r w:rsidR="005A5C88" w:rsidRPr="0037135A">
        <w:rPr>
          <w:rFonts w:ascii="Arial" w:hAnsi="Arial" w:cs="Arial"/>
          <w:color w:val="000000" w:themeColor="text1"/>
          <w:sz w:val="20"/>
          <w:szCs w:val="20"/>
        </w:rPr>
        <w:t>r transduction efficiency was titrated as</w:t>
      </w:r>
      <w:r w:rsidRPr="0037135A">
        <w:rPr>
          <w:rFonts w:ascii="Arial" w:hAnsi="Arial" w:cs="Arial"/>
          <w:color w:val="000000" w:themeColor="text1"/>
          <w:sz w:val="20"/>
          <w:szCs w:val="20"/>
        </w:rPr>
        <w:t xml:space="preserve"> described previously</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00FD25B2" w:rsidRPr="0037135A">
        <w:rPr>
          <w:rFonts w:ascii="Arial" w:hAnsi="Arial" w:cs="Arial"/>
          <w:color w:val="000000" w:themeColor="text1"/>
          <w:sz w:val="20"/>
          <w:szCs w:val="20"/>
        </w:rPr>
        <w:t>Briefly, 3 x 10</w:t>
      </w:r>
      <w:r w:rsidR="00FD25B2" w:rsidRPr="0037135A">
        <w:rPr>
          <w:rFonts w:ascii="Arial" w:hAnsi="Arial" w:cs="Arial"/>
          <w:color w:val="000000" w:themeColor="text1"/>
          <w:sz w:val="20"/>
          <w:szCs w:val="20"/>
          <w:vertAlign w:val="superscript"/>
        </w:rPr>
        <w:t>5</w:t>
      </w:r>
      <w:r w:rsidR="00FD25B2"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 xml:space="preserve">293T cells were seeded </w:t>
      </w:r>
      <w:r w:rsidR="00FD25B2" w:rsidRPr="0037135A">
        <w:rPr>
          <w:rFonts w:ascii="Arial" w:hAnsi="Arial" w:cs="Arial"/>
          <w:color w:val="000000" w:themeColor="text1"/>
          <w:sz w:val="20"/>
          <w:szCs w:val="20"/>
        </w:rPr>
        <w:t>per well of a 6-well plate</w:t>
      </w:r>
      <w:r w:rsidR="00642F50" w:rsidRPr="0037135A">
        <w:rPr>
          <w:rFonts w:ascii="Arial" w:hAnsi="Arial" w:cs="Arial"/>
          <w:color w:val="000000" w:themeColor="text1"/>
          <w:sz w:val="20"/>
          <w:szCs w:val="20"/>
        </w:rPr>
        <w:t xml:space="preserve"> in a final volume of 2 </w:t>
      </w:r>
      <w:proofErr w:type="spellStart"/>
      <w:r w:rsidR="00642F50" w:rsidRPr="0037135A">
        <w:rPr>
          <w:rFonts w:ascii="Arial" w:hAnsi="Arial" w:cs="Arial"/>
          <w:color w:val="000000" w:themeColor="text1"/>
          <w:sz w:val="20"/>
          <w:szCs w:val="20"/>
        </w:rPr>
        <w:t>mL.</w:t>
      </w:r>
      <w:proofErr w:type="spellEnd"/>
      <w:r w:rsidR="00642F50" w:rsidRPr="0037135A">
        <w:rPr>
          <w:rFonts w:ascii="Arial" w:hAnsi="Arial" w:cs="Arial"/>
          <w:color w:val="000000" w:themeColor="text1"/>
          <w:sz w:val="20"/>
          <w:szCs w:val="20"/>
        </w:rPr>
        <w:t xml:space="preserve"> </w:t>
      </w:r>
      <w:r w:rsidR="005A5C88" w:rsidRPr="0037135A">
        <w:rPr>
          <w:rFonts w:ascii="Arial" w:hAnsi="Arial" w:cs="Arial"/>
          <w:color w:val="000000" w:themeColor="text1"/>
          <w:sz w:val="20"/>
          <w:szCs w:val="20"/>
        </w:rPr>
        <w:t>Frozen</w:t>
      </w:r>
      <w:r w:rsidR="00FD25B2" w:rsidRPr="0037135A">
        <w:rPr>
          <w:rFonts w:ascii="Arial" w:hAnsi="Arial" w:cs="Arial"/>
          <w:color w:val="000000" w:themeColor="text1"/>
          <w:sz w:val="20"/>
          <w:szCs w:val="20"/>
        </w:rPr>
        <w:t xml:space="preserve"> v</w:t>
      </w:r>
      <w:r w:rsidR="00642F50" w:rsidRPr="0037135A">
        <w:rPr>
          <w:rFonts w:ascii="Arial" w:hAnsi="Arial" w:cs="Arial"/>
          <w:color w:val="000000" w:themeColor="text1"/>
          <w:sz w:val="20"/>
          <w:szCs w:val="20"/>
        </w:rPr>
        <w:t>iral</w:t>
      </w:r>
      <w:r w:rsidR="005A5C88" w:rsidRPr="0037135A">
        <w:rPr>
          <w:rFonts w:ascii="Arial" w:hAnsi="Arial" w:cs="Arial"/>
          <w:color w:val="000000" w:themeColor="text1"/>
          <w:sz w:val="20"/>
          <w:szCs w:val="20"/>
        </w:rPr>
        <w:t xml:space="preserve"> vector</w:t>
      </w:r>
      <w:r w:rsidR="00642F50" w:rsidRPr="0037135A">
        <w:rPr>
          <w:rFonts w:ascii="Arial" w:hAnsi="Arial" w:cs="Arial"/>
          <w:color w:val="000000" w:themeColor="text1"/>
          <w:sz w:val="20"/>
          <w:szCs w:val="20"/>
        </w:rPr>
        <w:t xml:space="preserve"> supernatant</w:t>
      </w:r>
      <w:r w:rsidR="00FD25B2" w:rsidRPr="0037135A">
        <w:rPr>
          <w:rFonts w:ascii="Arial" w:hAnsi="Arial" w:cs="Arial"/>
          <w:color w:val="000000" w:themeColor="text1"/>
          <w:sz w:val="20"/>
          <w:szCs w:val="20"/>
        </w:rPr>
        <w:t>s we</w:t>
      </w:r>
      <w:r w:rsidR="005A5C88" w:rsidRPr="0037135A">
        <w:rPr>
          <w:rFonts w:ascii="Arial" w:hAnsi="Arial" w:cs="Arial"/>
          <w:color w:val="000000" w:themeColor="text1"/>
          <w:sz w:val="20"/>
          <w:szCs w:val="20"/>
        </w:rPr>
        <w:t>re thawed and used to transduce</w:t>
      </w:r>
      <w:r w:rsidR="00FD25B2" w:rsidRPr="0037135A">
        <w:rPr>
          <w:rFonts w:ascii="Arial" w:hAnsi="Arial" w:cs="Arial"/>
          <w:color w:val="000000" w:themeColor="text1"/>
          <w:sz w:val="20"/>
          <w:szCs w:val="20"/>
        </w:rPr>
        <w:t xml:space="preserve"> 293T</w:t>
      </w:r>
      <w:r w:rsidR="00642F50" w:rsidRPr="0037135A">
        <w:rPr>
          <w:rFonts w:ascii="Arial" w:hAnsi="Arial" w:cs="Arial"/>
          <w:color w:val="000000" w:themeColor="text1"/>
          <w:sz w:val="20"/>
          <w:szCs w:val="20"/>
        </w:rPr>
        <w:t xml:space="preserve"> ce</w:t>
      </w:r>
      <w:r w:rsidR="00FD25B2" w:rsidRPr="0037135A">
        <w:rPr>
          <w:rFonts w:ascii="Arial" w:hAnsi="Arial" w:cs="Arial"/>
          <w:color w:val="000000" w:themeColor="text1"/>
          <w:sz w:val="20"/>
          <w:szCs w:val="20"/>
        </w:rPr>
        <w:t xml:space="preserve">lls 18 h post-seeding in 500 </w:t>
      </w:r>
      <w:proofErr w:type="spellStart"/>
      <w:r w:rsidR="00FD25B2" w:rsidRPr="0037135A">
        <w:rPr>
          <w:rFonts w:ascii="Arial" w:hAnsi="Arial" w:cs="Arial"/>
          <w:color w:val="000000" w:themeColor="text1"/>
          <w:sz w:val="20"/>
          <w:szCs w:val="20"/>
        </w:rPr>
        <w:t>μL</w:t>
      </w:r>
      <w:proofErr w:type="spellEnd"/>
      <w:r w:rsidR="001421FB" w:rsidRPr="0037135A">
        <w:rPr>
          <w:rFonts w:ascii="Arial" w:hAnsi="Arial" w:cs="Arial"/>
          <w:color w:val="000000" w:themeColor="text1"/>
          <w:sz w:val="20"/>
          <w:szCs w:val="20"/>
        </w:rPr>
        <w:t xml:space="preserve"> </w:t>
      </w:r>
      <w:proofErr w:type="spellStart"/>
      <w:r w:rsidR="00FD25B2" w:rsidRPr="0037135A">
        <w:rPr>
          <w:rFonts w:ascii="Arial" w:hAnsi="Arial" w:cs="Arial"/>
          <w:color w:val="000000" w:themeColor="text1"/>
          <w:sz w:val="20"/>
          <w:szCs w:val="20"/>
        </w:rPr>
        <w:t>c</w:t>
      </w:r>
      <w:r w:rsidR="001421FB" w:rsidRPr="0037135A">
        <w:rPr>
          <w:rFonts w:ascii="Arial" w:hAnsi="Arial" w:cs="Arial"/>
          <w:color w:val="000000" w:themeColor="text1"/>
          <w:sz w:val="20"/>
          <w:szCs w:val="20"/>
        </w:rPr>
        <w:t>DMEM</w:t>
      </w:r>
      <w:proofErr w:type="spellEnd"/>
      <w:r w:rsidR="001421FB"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 xml:space="preserve">containing 8 </w:t>
      </w:r>
      <w:proofErr w:type="spellStart"/>
      <w:r w:rsidR="00642F50" w:rsidRPr="0037135A">
        <w:rPr>
          <w:rFonts w:ascii="Arial" w:hAnsi="Arial" w:cs="Arial"/>
          <w:color w:val="000000" w:themeColor="text1"/>
          <w:sz w:val="20"/>
          <w:szCs w:val="20"/>
        </w:rPr>
        <w:t>μg</w:t>
      </w:r>
      <w:proofErr w:type="spellEnd"/>
      <w:r w:rsidR="00642F50" w:rsidRPr="0037135A">
        <w:rPr>
          <w:rFonts w:ascii="Arial" w:hAnsi="Arial" w:cs="Arial"/>
          <w:color w:val="000000" w:themeColor="text1"/>
          <w:sz w:val="20"/>
          <w:szCs w:val="20"/>
        </w:rPr>
        <w:t>/mL polybrene. Lentiviral vectors were titrated 48</w:t>
      </w:r>
      <w:r w:rsidR="00377E76"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 xml:space="preserve">h post transduction by flow cytometry assessment of </w:t>
      </w:r>
      <w:proofErr w:type="spellStart"/>
      <w:r w:rsidR="00642F50" w:rsidRPr="0037135A">
        <w:rPr>
          <w:rFonts w:ascii="Arial" w:hAnsi="Arial" w:cs="Arial"/>
          <w:color w:val="000000" w:themeColor="text1"/>
          <w:sz w:val="20"/>
          <w:szCs w:val="20"/>
        </w:rPr>
        <w:t>eGFP</w:t>
      </w:r>
      <w:proofErr w:type="spellEnd"/>
      <w:r w:rsidR="00642F50" w:rsidRPr="0037135A">
        <w:rPr>
          <w:rFonts w:ascii="Arial" w:hAnsi="Arial" w:cs="Arial"/>
          <w:color w:val="000000" w:themeColor="text1"/>
          <w:sz w:val="20"/>
          <w:szCs w:val="20"/>
        </w:rPr>
        <w:t xml:space="preserve"> positive cells. Titres were calculated using wells </w:t>
      </w:r>
      <w:r w:rsidR="00734EE9" w:rsidRPr="0037135A">
        <w:rPr>
          <w:rFonts w:ascii="Arial" w:hAnsi="Arial" w:cs="Arial"/>
          <w:color w:val="000000" w:themeColor="text1"/>
          <w:sz w:val="20"/>
          <w:szCs w:val="20"/>
        </w:rPr>
        <w:t>with transduction efficiencies ranging between</w:t>
      </w:r>
      <w:r w:rsidR="00642F50" w:rsidRPr="0037135A">
        <w:rPr>
          <w:rFonts w:ascii="Arial" w:hAnsi="Arial" w:cs="Arial"/>
          <w:color w:val="000000" w:themeColor="text1"/>
          <w:sz w:val="20"/>
          <w:szCs w:val="20"/>
        </w:rPr>
        <w:t xml:space="preserve"> 4% and 25%. The transduction efficiency of each lentiviral vector was calculated by multiplying the number of seeded cells by the percentage of </w:t>
      </w:r>
      <w:proofErr w:type="spellStart"/>
      <w:r w:rsidR="00642F50" w:rsidRPr="0037135A">
        <w:rPr>
          <w:rFonts w:ascii="Arial" w:hAnsi="Arial" w:cs="Arial"/>
          <w:color w:val="000000" w:themeColor="text1"/>
          <w:sz w:val="20"/>
          <w:szCs w:val="20"/>
        </w:rPr>
        <w:t>eGFP</w:t>
      </w:r>
      <w:proofErr w:type="spellEnd"/>
      <w:r w:rsidR="00642F50" w:rsidRPr="0037135A">
        <w:rPr>
          <w:rFonts w:ascii="Arial" w:hAnsi="Arial" w:cs="Arial"/>
          <w:color w:val="000000" w:themeColor="text1"/>
          <w:sz w:val="20"/>
          <w:szCs w:val="20"/>
        </w:rPr>
        <w:t xml:space="preserve"> positive cells and by the vector dilution factor</w:t>
      </w:r>
      <w:r w:rsidR="00734EE9" w:rsidRPr="0037135A">
        <w:rPr>
          <w:rFonts w:ascii="Arial" w:hAnsi="Arial" w:cs="Arial"/>
          <w:color w:val="000000" w:themeColor="text1"/>
          <w:sz w:val="20"/>
          <w:szCs w:val="20"/>
        </w:rPr>
        <w:t xml:space="preserve"> and</w:t>
      </w:r>
      <w:r w:rsidR="00642F50" w:rsidRPr="0037135A">
        <w:rPr>
          <w:rFonts w:ascii="Arial" w:hAnsi="Arial" w:cs="Arial"/>
          <w:color w:val="000000" w:themeColor="text1"/>
          <w:sz w:val="20"/>
          <w:szCs w:val="20"/>
        </w:rPr>
        <w:t xml:space="preserve"> divided by the volume of </w:t>
      </w:r>
      <w:r w:rsidR="00734EE9" w:rsidRPr="0037135A">
        <w:rPr>
          <w:rFonts w:ascii="Arial" w:hAnsi="Arial" w:cs="Arial"/>
          <w:color w:val="000000" w:themeColor="text1"/>
          <w:sz w:val="20"/>
          <w:szCs w:val="20"/>
        </w:rPr>
        <w:t xml:space="preserve">the </w:t>
      </w:r>
      <w:r w:rsidR="00642F50" w:rsidRPr="0037135A">
        <w:rPr>
          <w:rFonts w:ascii="Arial" w:hAnsi="Arial" w:cs="Arial"/>
          <w:color w:val="000000" w:themeColor="text1"/>
          <w:sz w:val="20"/>
          <w:szCs w:val="20"/>
        </w:rPr>
        <w:t>transduction</w:t>
      </w:r>
      <w:r w:rsidR="00734EE9" w:rsidRPr="0037135A">
        <w:rPr>
          <w:rFonts w:ascii="Arial" w:hAnsi="Arial" w:cs="Arial"/>
          <w:color w:val="000000" w:themeColor="text1"/>
          <w:sz w:val="20"/>
          <w:szCs w:val="20"/>
        </w:rPr>
        <w:t xml:space="preserve"> culture</w:t>
      </w:r>
      <w:r w:rsidR="00642F50" w:rsidRPr="0037135A">
        <w:rPr>
          <w:rFonts w:ascii="Arial" w:hAnsi="Arial" w:cs="Arial"/>
          <w:color w:val="000000" w:themeColor="text1"/>
          <w:sz w:val="20"/>
          <w:szCs w:val="20"/>
        </w:rPr>
        <w:t xml:space="preserve">. Transduction units were defined as the number of functional viral particles in the supernatant that were capable of transducing a cell and </w:t>
      </w:r>
      <w:r w:rsidR="00734EE9" w:rsidRPr="0037135A">
        <w:rPr>
          <w:rFonts w:ascii="Arial" w:hAnsi="Arial" w:cs="Arial"/>
          <w:color w:val="000000" w:themeColor="text1"/>
          <w:sz w:val="20"/>
          <w:szCs w:val="20"/>
        </w:rPr>
        <w:t xml:space="preserve">thus </w:t>
      </w:r>
      <w:r w:rsidR="00642F50" w:rsidRPr="0037135A">
        <w:rPr>
          <w:rFonts w:ascii="Arial" w:hAnsi="Arial" w:cs="Arial"/>
          <w:color w:val="000000" w:themeColor="text1"/>
          <w:sz w:val="20"/>
          <w:szCs w:val="20"/>
        </w:rPr>
        <w:t xml:space="preserve">successfully </w:t>
      </w:r>
      <w:r w:rsidR="00734EE9" w:rsidRPr="0037135A">
        <w:rPr>
          <w:rFonts w:ascii="Arial" w:hAnsi="Arial" w:cs="Arial"/>
          <w:color w:val="000000" w:themeColor="text1"/>
          <w:sz w:val="20"/>
          <w:szCs w:val="20"/>
        </w:rPr>
        <w:t xml:space="preserve">driving the </w:t>
      </w:r>
      <w:r w:rsidR="00642F50" w:rsidRPr="0037135A">
        <w:rPr>
          <w:rFonts w:ascii="Arial" w:hAnsi="Arial" w:cs="Arial"/>
          <w:color w:val="000000" w:themeColor="text1"/>
          <w:sz w:val="20"/>
          <w:szCs w:val="20"/>
        </w:rPr>
        <w:t>expressi</w:t>
      </w:r>
      <w:r w:rsidR="00734EE9" w:rsidRPr="0037135A">
        <w:rPr>
          <w:rFonts w:ascii="Arial" w:hAnsi="Arial" w:cs="Arial"/>
          <w:color w:val="000000" w:themeColor="text1"/>
          <w:sz w:val="20"/>
          <w:szCs w:val="20"/>
        </w:rPr>
        <w:t>on of</w:t>
      </w:r>
      <w:r w:rsidR="00642F50" w:rsidRPr="0037135A">
        <w:rPr>
          <w:rFonts w:ascii="Arial" w:hAnsi="Arial" w:cs="Arial"/>
          <w:color w:val="000000" w:themeColor="text1"/>
          <w:sz w:val="20"/>
          <w:szCs w:val="20"/>
        </w:rPr>
        <w:t xml:space="preserve"> the </w:t>
      </w:r>
      <w:proofErr w:type="spellStart"/>
      <w:r w:rsidR="00734EE9" w:rsidRPr="0037135A">
        <w:rPr>
          <w:rFonts w:ascii="Arial" w:hAnsi="Arial" w:cs="Arial"/>
          <w:color w:val="000000" w:themeColor="text1"/>
          <w:sz w:val="20"/>
          <w:szCs w:val="20"/>
        </w:rPr>
        <w:t>eGFP</w:t>
      </w:r>
      <w:proofErr w:type="spellEnd"/>
      <w:r w:rsidR="00734EE9"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transgene.</w:t>
      </w:r>
    </w:p>
    <w:p w14:paraId="1930C114" w14:textId="77777777" w:rsidR="00642F50" w:rsidRPr="0037135A" w:rsidRDefault="00642F50" w:rsidP="003E2DD1">
      <w:pPr>
        <w:pStyle w:val="Heading2"/>
        <w:spacing w:line="276" w:lineRule="auto"/>
        <w:rPr>
          <w:rFonts w:ascii="Arial" w:hAnsi="Arial" w:cs="Arial"/>
          <w:color w:val="000000" w:themeColor="text1"/>
          <w:sz w:val="20"/>
          <w:szCs w:val="20"/>
        </w:rPr>
      </w:pPr>
      <w:bookmarkStart w:id="7" w:name="_Toc24621157"/>
      <w:r w:rsidRPr="0037135A">
        <w:rPr>
          <w:rFonts w:ascii="Arial" w:hAnsi="Arial" w:cs="Arial"/>
          <w:color w:val="000000" w:themeColor="text1"/>
          <w:sz w:val="20"/>
          <w:szCs w:val="20"/>
        </w:rPr>
        <w:t>RNA purification</w:t>
      </w:r>
      <w:bookmarkEnd w:id="7"/>
      <w:r w:rsidRPr="0037135A">
        <w:rPr>
          <w:rFonts w:ascii="Arial" w:hAnsi="Arial" w:cs="Arial"/>
          <w:color w:val="000000" w:themeColor="text1"/>
          <w:sz w:val="20"/>
          <w:szCs w:val="20"/>
        </w:rPr>
        <w:t xml:space="preserve"> </w:t>
      </w:r>
    </w:p>
    <w:p w14:paraId="7E6BD030" w14:textId="77777777" w:rsidR="00642F50" w:rsidRPr="0037135A" w:rsidRDefault="00642F50" w:rsidP="003E2DD1">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Intracellular RNA from transfected cells was extracted using the Qiagen RNeasy kit</w:t>
      </w:r>
      <w:r w:rsidR="00EA4E26" w:rsidRPr="0037135A">
        <w:rPr>
          <w:rFonts w:ascii="Arial" w:hAnsi="Arial" w:cs="Arial"/>
          <w:color w:val="000000" w:themeColor="text1"/>
          <w:sz w:val="20"/>
          <w:szCs w:val="20"/>
        </w:rPr>
        <w:t xml:space="preserve"> (#74004)</w:t>
      </w:r>
      <w:r w:rsidRPr="0037135A">
        <w:rPr>
          <w:rFonts w:ascii="Arial" w:hAnsi="Arial" w:cs="Arial"/>
          <w:color w:val="000000" w:themeColor="text1"/>
          <w:sz w:val="20"/>
          <w:szCs w:val="20"/>
        </w:rPr>
        <w:t xml:space="preserve"> as described by the manufacturer. </w:t>
      </w:r>
      <w:r w:rsidR="009F5885" w:rsidRPr="0037135A">
        <w:rPr>
          <w:rFonts w:ascii="Arial" w:hAnsi="Arial" w:cs="Arial"/>
          <w:color w:val="000000" w:themeColor="text1"/>
          <w:sz w:val="20"/>
          <w:szCs w:val="20"/>
        </w:rPr>
        <w:t>Extracellular</w:t>
      </w:r>
      <w:r w:rsidRPr="0037135A">
        <w:rPr>
          <w:rFonts w:ascii="Arial" w:hAnsi="Arial" w:cs="Arial"/>
          <w:color w:val="000000" w:themeColor="text1"/>
          <w:sz w:val="20"/>
          <w:szCs w:val="20"/>
        </w:rPr>
        <w:t xml:space="preserve"> RNA extraction </w:t>
      </w:r>
      <w:r w:rsidR="009F5885" w:rsidRPr="0037135A">
        <w:rPr>
          <w:rFonts w:ascii="Arial" w:hAnsi="Arial" w:cs="Arial"/>
          <w:color w:val="000000" w:themeColor="text1"/>
          <w:sz w:val="20"/>
          <w:szCs w:val="20"/>
        </w:rPr>
        <w:t>from lentiviral particles was pe</w:t>
      </w:r>
      <w:r w:rsidR="00212A5E" w:rsidRPr="0037135A">
        <w:rPr>
          <w:rFonts w:ascii="Arial" w:hAnsi="Arial" w:cs="Arial"/>
          <w:color w:val="000000" w:themeColor="text1"/>
          <w:sz w:val="20"/>
          <w:szCs w:val="20"/>
        </w:rPr>
        <w:t>rformed as previously described</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00212A5E" w:rsidRPr="0037135A">
        <w:rPr>
          <w:rFonts w:ascii="Arial" w:hAnsi="Arial" w:cs="Arial"/>
          <w:color w:val="000000" w:themeColor="text1"/>
          <w:sz w:val="20"/>
          <w:szCs w:val="20"/>
        </w:rPr>
        <w:t>.</w:t>
      </w:r>
    </w:p>
    <w:p w14:paraId="091EBCEC" w14:textId="77777777" w:rsidR="00642F50" w:rsidRPr="0037135A" w:rsidRDefault="00642F50" w:rsidP="003E2DD1">
      <w:pPr>
        <w:pStyle w:val="Heading2"/>
        <w:spacing w:line="276" w:lineRule="auto"/>
        <w:rPr>
          <w:rFonts w:ascii="Arial" w:hAnsi="Arial" w:cs="Arial"/>
          <w:color w:val="000000" w:themeColor="text1"/>
          <w:sz w:val="20"/>
          <w:szCs w:val="20"/>
        </w:rPr>
      </w:pPr>
      <w:bookmarkStart w:id="8" w:name="_Toc24621159"/>
      <w:r w:rsidRPr="0037135A">
        <w:rPr>
          <w:rFonts w:ascii="Arial" w:hAnsi="Arial" w:cs="Arial"/>
          <w:color w:val="000000" w:themeColor="text1"/>
          <w:sz w:val="20"/>
          <w:szCs w:val="20"/>
        </w:rPr>
        <w:t>RT-qPCR assay</w:t>
      </w:r>
      <w:bookmarkEnd w:id="8"/>
    </w:p>
    <w:p w14:paraId="7B426A65" w14:textId="77777777" w:rsidR="00642F50" w:rsidRPr="0037135A" w:rsidRDefault="006E5309" w:rsidP="003E2DD1">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Relative packaging efficiency was measured using a </w:t>
      </w:r>
      <w:r w:rsidR="00AF0C67" w:rsidRPr="0037135A">
        <w:rPr>
          <w:rFonts w:ascii="Arial" w:hAnsi="Arial" w:cs="Arial"/>
          <w:color w:val="000000" w:themeColor="text1"/>
          <w:sz w:val="20"/>
          <w:szCs w:val="20"/>
        </w:rPr>
        <w:t xml:space="preserve">previously published </w:t>
      </w:r>
      <w:r w:rsidRPr="0037135A">
        <w:rPr>
          <w:rFonts w:ascii="Arial" w:hAnsi="Arial" w:cs="Arial"/>
          <w:color w:val="000000" w:themeColor="text1"/>
          <w:sz w:val="20"/>
          <w:szCs w:val="20"/>
        </w:rPr>
        <w:t>competitive RT-qPCR assay</w:t>
      </w:r>
      <w:r w:rsidR="00AF0C67" w:rsidRPr="0037135A">
        <w:rPr>
          <w:rFonts w:ascii="Arial" w:hAnsi="Arial" w:cs="Arial"/>
          <w:color w:val="000000" w:themeColor="text1"/>
          <w:sz w:val="20"/>
          <w:szCs w:val="20"/>
        </w:rPr>
        <w:t xml:space="preserve"> developed as per the MIQE guidelines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00212A5E"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Briefly, </w:t>
      </w:r>
      <w:r w:rsidR="00642F50" w:rsidRPr="0037135A">
        <w:rPr>
          <w:rFonts w:ascii="Arial" w:hAnsi="Arial" w:cs="Arial"/>
          <w:color w:val="000000" w:themeColor="text1"/>
          <w:sz w:val="20"/>
          <w:szCs w:val="20"/>
        </w:rPr>
        <w:t>cont</w:t>
      </w:r>
      <w:r w:rsidRPr="0037135A">
        <w:rPr>
          <w:rFonts w:ascii="Arial" w:hAnsi="Arial" w:cs="Arial"/>
          <w:color w:val="000000" w:themeColor="text1"/>
          <w:sz w:val="20"/>
          <w:szCs w:val="20"/>
        </w:rPr>
        <w:t>aminant plasmid DNA was removed</w:t>
      </w:r>
      <w:r w:rsidR="00642F50" w:rsidRPr="0037135A">
        <w:rPr>
          <w:rFonts w:ascii="Arial" w:hAnsi="Arial" w:cs="Arial"/>
          <w:color w:val="000000" w:themeColor="text1"/>
          <w:sz w:val="20"/>
          <w:szCs w:val="20"/>
        </w:rPr>
        <w:t xml:space="preserve"> using the Turbo DNA-</w:t>
      </w:r>
      <w:proofErr w:type="spellStart"/>
      <w:r w:rsidR="00642F50" w:rsidRPr="0037135A">
        <w:rPr>
          <w:rFonts w:ascii="Arial" w:hAnsi="Arial" w:cs="Arial"/>
          <w:color w:val="000000" w:themeColor="text1"/>
          <w:sz w:val="20"/>
          <w:szCs w:val="20"/>
        </w:rPr>
        <w:t>free</w:t>
      </w:r>
      <w:r w:rsidR="00642F50" w:rsidRPr="0037135A">
        <w:rPr>
          <w:rFonts w:ascii="Arial" w:hAnsi="Arial" w:cs="Arial"/>
          <w:color w:val="000000" w:themeColor="text1"/>
          <w:sz w:val="20"/>
          <w:szCs w:val="20"/>
          <w:vertAlign w:val="superscript"/>
        </w:rPr>
        <w:t>TM</w:t>
      </w:r>
      <w:proofErr w:type="spellEnd"/>
      <w:r w:rsidR="00642F50" w:rsidRPr="0037135A">
        <w:rPr>
          <w:rFonts w:ascii="Arial" w:hAnsi="Arial" w:cs="Arial"/>
          <w:color w:val="000000" w:themeColor="text1"/>
          <w:sz w:val="20"/>
          <w:szCs w:val="20"/>
        </w:rPr>
        <w:t xml:space="preserve"> kit (Invitrogen</w:t>
      </w:r>
      <w:r w:rsidR="00AF0C67" w:rsidRPr="0037135A">
        <w:rPr>
          <w:rFonts w:ascii="Arial" w:hAnsi="Arial" w:cs="Arial"/>
          <w:color w:val="000000" w:themeColor="text1"/>
          <w:sz w:val="20"/>
          <w:szCs w:val="20"/>
        </w:rPr>
        <w:t>, #AM1907</w:t>
      </w:r>
      <w:r w:rsidR="00642F50" w:rsidRPr="0037135A">
        <w:rPr>
          <w:rFonts w:ascii="Arial" w:hAnsi="Arial" w:cs="Arial"/>
          <w:color w:val="000000" w:themeColor="text1"/>
          <w:sz w:val="20"/>
          <w:szCs w:val="20"/>
        </w:rPr>
        <w:t xml:space="preserve">) in a reaction containing 8 U of Turbo </w:t>
      </w:r>
      <w:proofErr w:type="spellStart"/>
      <w:r w:rsidR="00642F50" w:rsidRPr="0037135A">
        <w:rPr>
          <w:rFonts w:ascii="Arial" w:hAnsi="Arial" w:cs="Arial"/>
          <w:color w:val="000000" w:themeColor="text1"/>
          <w:sz w:val="20"/>
          <w:szCs w:val="20"/>
        </w:rPr>
        <w:t>DNase</w:t>
      </w:r>
      <w:r w:rsidR="00642F50" w:rsidRPr="0037135A">
        <w:rPr>
          <w:rFonts w:ascii="Arial" w:hAnsi="Arial" w:cs="Arial"/>
          <w:color w:val="000000" w:themeColor="text1"/>
          <w:sz w:val="20"/>
          <w:szCs w:val="20"/>
          <w:vertAlign w:val="superscript"/>
        </w:rPr>
        <w:t>TM</w:t>
      </w:r>
      <w:proofErr w:type="spellEnd"/>
      <w:r w:rsidR="00642F50" w:rsidRPr="0037135A">
        <w:rPr>
          <w:rFonts w:ascii="Arial" w:hAnsi="Arial" w:cs="Arial"/>
          <w:color w:val="000000" w:themeColor="text1"/>
          <w:sz w:val="20"/>
          <w:szCs w:val="20"/>
        </w:rPr>
        <w:t xml:space="preserve"> Enzyme, 1x Turbo </w:t>
      </w:r>
      <w:proofErr w:type="spellStart"/>
      <w:r w:rsidR="00642F50" w:rsidRPr="0037135A">
        <w:rPr>
          <w:rFonts w:ascii="Arial" w:hAnsi="Arial" w:cs="Arial"/>
          <w:color w:val="000000" w:themeColor="text1"/>
          <w:sz w:val="20"/>
          <w:szCs w:val="20"/>
        </w:rPr>
        <w:t>DNase</w:t>
      </w:r>
      <w:r w:rsidR="00642F50" w:rsidRPr="0037135A">
        <w:rPr>
          <w:rFonts w:ascii="Arial" w:hAnsi="Arial" w:cs="Arial"/>
          <w:color w:val="000000" w:themeColor="text1"/>
          <w:sz w:val="20"/>
          <w:szCs w:val="20"/>
          <w:vertAlign w:val="superscript"/>
        </w:rPr>
        <w:t>TM</w:t>
      </w:r>
      <w:proofErr w:type="spellEnd"/>
      <w:r w:rsidR="00642F50" w:rsidRPr="0037135A">
        <w:rPr>
          <w:rFonts w:ascii="Arial" w:hAnsi="Arial" w:cs="Arial"/>
          <w:color w:val="000000" w:themeColor="text1"/>
          <w:sz w:val="20"/>
          <w:szCs w:val="20"/>
        </w:rPr>
        <w:t xml:space="preserve"> </w:t>
      </w:r>
      <w:r w:rsidR="00E71A35" w:rsidRPr="0037135A">
        <w:rPr>
          <w:rFonts w:ascii="Arial" w:hAnsi="Arial" w:cs="Arial"/>
          <w:color w:val="000000" w:themeColor="text1"/>
          <w:sz w:val="20"/>
          <w:szCs w:val="20"/>
        </w:rPr>
        <w:t>Buffer and the total amount of RNA isolated, at 37</w:t>
      </w:r>
      <w:r w:rsidR="00E71A35" w:rsidRPr="0037135A">
        <w:rPr>
          <w:rFonts w:ascii="Arial" w:hAnsiTheme="minorHAnsi" w:cs="Arial"/>
          <w:color w:val="000000" w:themeColor="text1"/>
          <w:sz w:val="20"/>
          <w:szCs w:val="20"/>
        </w:rPr>
        <w:t>⁰</w:t>
      </w:r>
      <w:r w:rsidR="00E71A35" w:rsidRPr="0037135A">
        <w:rPr>
          <w:rFonts w:ascii="Arial" w:hAnsi="Arial" w:cs="Arial"/>
          <w:color w:val="000000" w:themeColor="text1"/>
          <w:sz w:val="20"/>
          <w:szCs w:val="20"/>
        </w:rPr>
        <w:t xml:space="preserve">C for </w:t>
      </w:r>
      <w:r w:rsidR="00092BF0" w:rsidRPr="0037135A">
        <w:rPr>
          <w:rFonts w:ascii="Arial" w:hAnsi="Arial" w:cs="Arial"/>
          <w:color w:val="000000" w:themeColor="text1"/>
          <w:sz w:val="20"/>
          <w:szCs w:val="20"/>
        </w:rPr>
        <w:t xml:space="preserve">a total of </w:t>
      </w:r>
      <w:r w:rsidR="00E71A35" w:rsidRPr="0037135A">
        <w:rPr>
          <w:rFonts w:ascii="Arial" w:hAnsi="Arial" w:cs="Arial"/>
          <w:color w:val="000000" w:themeColor="text1"/>
          <w:sz w:val="20"/>
          <w:szCs w:val="20"/>
        </w:rPr>
        <w:t>2 h</w:t>
      </w:r>
      <w:r w:rsidR="00092BF0" w:rsidRPr="0037135A">
        <w:rPr>
          <w:rFonts w:ascii="Arial" w:hAnsi="Arial" w:cs="Arial"/>
          <w:color w:val="000000" w:themeColor="text1"/>
          <w:sz w:val="20"/>
          <w:szCs w:val="20"/>
        </w:rPr>
        <w:t xml:space="preserve"> DNase </w:t>
      </w:r>
      <w:r w:rsidR="00092BF0" w:rsidRPr="0037135A">
        <w:rPr>
          <w:rFonts w:ascii="Arial" w:hAnsi="Arial" w:cs="Arial"/>
          <w:color w:val="000000" w:themeColor="text1"/>
          <w:sz w:val="20"/>
          <w:szCs w:val="20"/>
        </w:rPr>
        <w:lastRenderedPageBreak/>
        <w:t>treatment</w:t>
      </w:r>
      <w:r w:rsidR="00B24A86" w:rsidRPr="0037135A">
        <w:rPr>
          <w:rFonts w:ascii="Arial" w:hAnsi="Arial" w:cs="Arial"/>
          <w:color w:val="000000" w:themeColor="text1"/>
          <w:sz w:val="20"/>
          <w:szCs w:val="20"/>
        </w:rPr>
        <w:t xml:space="preserve"> </w:t>
      </w:r>
      <w:r w:rsidR="00B835BE" w:rsidRPr="0037135A">
        <w:rPr>
          <w:rFonts w:ascii="Arial" w:hAnsi="Arial" w:cs="Arial"/>
          <w:color w:val="000000" w:themeColor="text1"/>
          <w:sz w:val="20"/>
          <w:szCs w:val="20"/>
        </w:rPr>
        <w:t>incubation time</w:t>
      </w:r>
      <w:r w:rsidR="00642F50"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RNA was subsequently incubated with o</w:t>
      </w:r>
      <w:r w:rsidR="00642F50" w:rsidRPr="0037135A">
        <w:rPr>
          <w:rFonts w:ascii="Arial" w:hAnsi="Arial" w:cs="Arial"/>
          <w:color w:val="000000" w:themeColor="text1"/>
          <w:sz w:val="20"/>
          <w:szCs w:val="20"/>
        </w:rPr>
        <w:t xml:space="preserve">ne fifth volume of the inactivation reagent </w:t>
      </w:r>
      <w:r w:rsidRPr="0037135A">
        <w:rPr>
          <w:rFonts w:ascii="Arial" w:hAnsi="Arial" w:cs="Arial"/>
          <w:color w:val="000000" w:themeColor="text1"/>
          <w:sz w:val="20"/>
          <w:szCs w:val="20"/>
        </w:rPr>
        <w:t xml:space="preserve">at </w:t>
      </w:r>
      <w:r w:rsidR="00AF36D5" w:rsidRPr="0037135A">
        <w:rPr>
          <w:rFonts w:ascii="Arial" w:hAnsi="Arial" w:cs="Arial"/>
          <w:color w:val="000000" w:themeColor="text1"/>
          <w:sz w:val="20"/>
          <w:szCs w:val="20"/>
        </w:rPr>
        <w:t>room temperature</w:t>
      </w:r>
      <w:r w:rsidRPr="0037135A">
        <w:rPr>
          <w:rFonts w:ascii="Arial" w:hAnsi="Arial" w:cs="Arial"/>
          <w:color w:val="000000" w:themeColor="text1"/>
          <w:sz w:val="20"/>
          <w:szCs w:val="20"/>
        </w:rPr>
        <w:t xml:space="preserve"> for 5 min and</w:t>
      </w:r>
      <w:r w:rsidR="00642F50" w:rsidRPr="0037135A">
        <w:rPr>
          <w:rFonts w:ascii="Arial" w:hAnsi="Arial" w:cs="Arial"/>
          <w:color w:val="000000" w:themeColor="text1"/>
          <w:sz w:val="20"/>
          <w:szCs w:val="20"/>
        </w:rPr>
        <w:t xml:space="preserve"> was recovered after centrifugation at 10,000 x </w:t>
      </w:r>
      <w:r w:rsidR="00642F50" w:rsidRPr="0037135A">
        <w:rPr>
          <w:rFonts w:ascii="Arial" w:hAnsi="Arial" w:cs="Arial"/>
          <w:i/>
          <w:color w:val="000000" w:themeColor="text1"/>
          <w:sz w:val="20"/>
          <w:szCs w:val="20"/>
        </w:rPr>
        <w:t>g</w:t>
      </w:r>
      <w:r w:rsidR="00642F50" w:rsidRPr="0037135A">
        <w:rPr>
          <w:rFonts w:ascii="Arial" w:hAnsi="Arial" w:cs="Arial"/>
          <w:color w:val="000000" w:themeColor="text1"/>
          <w:sz w:val="20"/>
          <w:szCs w:val="20"/>
        </w:rPr>
        <w:t xml:space="preserve"> for 2 min. Reverse transcription was performed </w:t>
      </w:r>
      <w:r w:rsidRPr="0037135A">
        <w:rPr>
          <w:rFonts w:ascii="Arial" w:hAnsi="Arial" w:cs="Arial"/>
          <w:color w:val="000000" w:themeColor="text1"/>
          <w:sz w:val="20"/>
          <w:szCs w:val="20"/>
        </w:rPr>
        <w:t xml:space="preserve">using the </w:t>
      </w:r>
      <w:r w:rsidR="008C64F2" w:rsidRPr="0037135A">
        <w:rPr>
          <w:rFonts w:ascii="Arial" w:hAnsi="Arial" w:cs="Arial"/>
          <w:color w:val="000000" w:themeColor="text1"/>
          <w:sz w:val="20"/>
          <w:szCs w:val="20"/>
        </w:rPr>
        <w:t>H</w:t>
      </w:r>
      <w:r w:rsidRPr="0037135A">
        <w:rPr>
          <w:rFonts w:ascii="Arial" w:hAnsi="Arial" w:cs="Arial"/>
          <w:color w:val="000000" w:themeColor="text1"/>
          <w:sz w:val="20"/>
          <w:szCs w:val="20"/>
        </w:rPr>
        <w:t>igh-</w:t>
      </w:r>
      <w:r w:rsidR="008C64F2" w:rsidRPr="0037135A">
        <w:rPr>
          <w:rFonts w:ascii="Arial" w:hAnsi="Arial" w:cs="Arial"/>
          <w:color w:val="000000" w:themeColor="text1"/>
          <w:sz w:val="20"/>
          <w:szCs w:val="20"/>
        </w:rPr>
        <w:t>C</w:t>
      </w:r>
      <w:r w:rsidRPr="0037135A">
        <w:rPr>
          <w:rFonts w:ascii="Arial" w:hAnsi="Arial" w:cs="Arial"/>
          <w:color w:val="000000" w:themeColor="text1"/>
          <w:sz w:val="20"/>
          <w:szCs w:val="20"/>
        </w:rPr>
        <w:t xml:space="preserve">apacity cDNA </w:t>
      </w:r>
      <w:r w:rsidR="008C64F2" w:rsidRPr="0037135A">
        <w:rPr>
          <w:rFonts w:ascii="Arial" w:hAnsi="Arial" w:cs="Arial"/>
          <w:color w:val="000000" w:themeColor="text1"/>
          <w:sz w:val="20"/>
          <w:szCs w:val="20"/>
        </w:rPr>
        <w:t>R</w:t>
      </w:r>
      <w:r w:rsidRPr="0037135A">
        <w:rPr>
          <w:rFonts w:ascii="Arial" w:hAnsi="Arial" w:cs="Arial"/>
          <w:color w:val="000000" w:themeColor="text1"/>
          <w:sz w:val="20"/>
          <w:szCs w:val="20"/>
        </w:rPr>
        <w:t xml:space="preserve">everse </w:t>
      </w:r>
      <w:r w:rsidR="008C64F2" w:rsidRPr="0037135A">
        <w:rPr>
          <w:rFonts w:ascii="Arial" w:hAnsi="Arial" w:cs="Arial"/>
          <w:color w:val="000000" w:themeColor="text1"/>
          <w:sz w:val="20"/>
          <w:szCs w:val="20"/>
        </w:rPr>
        <w:t>T</w:t>
      </w:r>
      <w:r w:rsidRPr="0037135A">
        <w:rPr>
          <w:rFonts w:ascii="Arial" w:hAnsi="Arial" w:cs="Arial"/>
          <w:color w:val="000000" w:themeColor="text1"/>
          <w:sz w:val="20"/>
          <w:szCs w:val="20"/>
        </w:rPr>
        <w:t xml:space="preserve">ranscription </w:t>
      </w:r>
      <w:proofErr w:type="spellStart"/>
      <w:r w:rsidRPr="0037135A">
        <w:rPr>
          <w:rFonts w:ascii="Arial" w:hAnsi="Arial" w:cs="Arial"/>
          <w:color w:val="000000" w:themeColor="text1"/>
          <w:sz w:val="20"/>
          <w:szCs w:val="20"/>
        </w:rPr>
        <w:t>kit</w:t>
      </w:r>
      <w:r w:rsidR="000C3A5F" w:rsidRPr="0037135A">
        <w:rPr>
          <w:rFonts w:ascii="Arial" w:hAnsi="Arial" w:cs="Arial"/>
          <w:color w:val="000000" w:themeColor="text1"/>
          <w:sz w:val="20"/>
          <w:szCs w:val="20"/>
          <w:vertAlign w:val="superscript"/>
        </w:rPr>
        <w:t>TM</w:t>
      </w:r>
      <w:proofErr w:type="spellEnd"/>
      <w:r w:rsidRPr="0037135A">
        <w:rPr>
          <w:rFonts w:ascii="Arial" w:hAnsi="Arial" w:cs="Arial"/>
          <w:color w:val="000000" w:themeColor="text1"/>
          <w:sz w:val="20"/>
          <w:szCs w:val="20"/>
        </w:rPr>
        <w:t xml:space="preserve"> (Applied </w:t>
      </w:r>
      <w:r w:rsidR="00AF36D5" w:rsidRPr="0037135A">
        <w:rPr>
          <w:rFonts w:ascii="Arial" w:hAnsi="Arial" w:cs="Arial"/>
          <w:color w:val="000000" w:themeColor="text1"/>
          <w:sz w:val="20"/>
          <w:szCs w:val="20"/>
        </w:rPr>
        <w:t>B</w:t>
      </w:r>
      <w:r w:rsidRPr="0037135A">
        <w:rPr>
          <w:rFonts w:ascii="Arial" w:hAnsi="Arial" w:cs="Arial"/>
          <w:color w:val="000000" w:themeColor="text1"/>
          <w:sz w:val="20"/>
          <w:szCs w:val="20"/>
        </w:rPr>
        <w:t>iosystems</w:t>
      </w:r>
      <w:r w:rsidR="00AF0C67" w:rsidRPr="0037135A">
        <w:rPr>
          <w:rFonts w:ascii="Arial" w:hAnsi="Arial" w:cs="Arial"/>
          <w:color w:val="000000" w:themeColor="text1"/>
          <w:sz w:val="20"/>
          <w:szCs w:val="20"/>
        </w:rPr>
        <w:t>, #</w:t>
      </w:r>
      <w:r w:rsidR="00AF0C67" w:rsidRPr="0037135A">
        <w:rPr>
          <w:rStyle w:val="ng-binding"/>
          <w:rFonts w:ascii="Arial" w:hAnsi="Arial" w:cs="Arial"/>
          <w:color w:val="000000" w:themeColor="text1"/>
          <w:sz w:val="20"/>
          <w:szCs w:val="20"/>
        </w:rPr>
        <w:t>4368814</w:t>
      </w:r>
      <w:r w:rsidRPr="0037135A">
        <w:rPr>
          <w:rFonts w:ascii="Arial" w:hAnsi="Arial" w:cs="Arial"/>
          <w:color w:val="000000" w:themeColor="text1"/>
          <w:sz w:val="20"/>
          <w:szCs w:val="20"/>
        </w:rPr>
        <w:t xml:space="preserve">) as per </w:t>
      </w:r>
      <w:r w:rsidR="00180E77" w:rsidRPr="0037135A">
        <w:rPr>
          <w:rFonts w:ascii="Arial" w:hAnsi="Arial" w:cs="Arial"/>
          <w:color w:val="000000" w:themeColor="text1"/>
          <w:sz w:val="20"/>
          <w:szCs w:val="20"/>
        </w:rPr>
        <w:t xml:space="preserve">the </w:t>
      </w:r>
      <w:r w:rsidRPr="0037135A">
        <w:rPr>
          <w:rFonts w:ascii="Arial" w:hAnsi="Arial" w:cs="Arial"/>
          <w:color w:val="000000" w:themeColor="text1"/>
          <w:sz w:val="20"/>
          <w:szCs w:val="20"/>
        </w:rPr>
        <w:t xml:space="preserve">manufacturer’s instructions. </w:t>
      </w:r>
      <w:r w:rsidR="00642F50" w:rsidRPr="0037135A">
        <w:rPr>
          <w:rFonts w:ascii="Arial" w:hAnsi="Arial" w:cs="Arial"/>
          <w:color w:val="000000" w:themeColor="text1"/>
          <w:sz w:val="20"/>
          <w:szCs w:val="20"/>
        </w:rPr>
        <w:t xml:space="preserve">cDNAs were then quantified by qPCR using a common set of primers </w:t>
      </w:r>
      <w:proofErr w:type="spellStart"/>
      <w:r w:rsidR="00642F50" w:rsidRPr="0037135A">
        <w:rPr>
          <w:rFonts w:ascii="Arial" w:hAnsi="Arial" w:cs="Arial"/>
          <w:color w:val="000000" w:themeColor="text1"/>
          <w:sz w:val="20"/>
          <w:szCs w:val="20"/>
        </w:rPr>
        <w:t>Fw</w:t>
      </w:r>
      <w:proofErr w:type="spellEnd"/>
      <w:r w:rsidR="00642F50" w:rsidRPr="0037135A">
        <w:rPr>
          <w:rFonts w:ascii="Arial" w:hAnsi="Arial" w:cs="Arial"/>
          <w:color w:val="000000" w:themeColor="text1"/>
          <w:sz w:val="20"/>
          <w:szCs w:val="20"/>
        </w:rPr>
        <w:t xml:space="preserve"> 5´-GAATTCTGCAGTCGACGGTA-3´, </w:t>
      </w:r>
      <w:proofErr w:type="spellStart"/>
      <w:r w:rsidR="00642F50" w:rsidRPr="0037135A">
        <w:rPr>
          <w:rFonts w:ascii="Arial" w:hAnsi="Arial" w:cs="Arial"/>
          <w:color w:val="000000" w:themeColor="text1"/>
          <w:sz w:val="20"/>
          <w:szCs w:val="20"/>
        </w:rPr>
        <w:t>Rv</w:t>
      </w:r>
      <w:proofErr w:type="spellEnd"/>
      <w:r w:rsidR="00642F50" w:rsidRPr="0037135A">
        <w:rPr>
          <w:rFonts w:ascii="Arial" w:hAnsi="Arial" w:cs="Arial"/>
          <w:color w:val="000000" w:themeColor="text1"/>
          <w:sz w:val="20"/>
          <w:szCs w:val="20"/>
        </w:rPr>
        <w:t xml:space="preserve"> 5´-TCCAGAGGTTGATTGCGA-3´ and probes targeting either the unique sequence of </w:t>
      </w:r>
      <w:proofErr w:type="spellStart"/>
      <w:r w:rsidR="00642F50" w:rsidRPr="0037135A">
        <w:rPr>
          <w:rFonts w:ascii="Arial" w:hAnsi="Arial" w:cs="Arial"/>
          <w:color w:val="000000" w:themeColor="text1"/>
          <w:sz w:val="20"/>
          <w:szCs w:val="20"/>
        </w:rPr>
        <w:t>BglG</w:t>
      </w:r>
      <w:proofErr w:type="spellEnd"/>
      <w:r w:rsidR="00642F50" w:rsidRPr="0037135A">
        <w:rPr>
          <w:rFonts w:ascii="Arial" w:hAnsi="Arial" w:cs="Arial"/>
          <w:color w:val="000000" w:themeColor="text1"/>
          <w:sz w:val="20"/>
          <w:szCs w:val="20"/>
        </w:rPr>
        <w:t xml:space="preserve"> - 5’-FAM-TCGATCGGGATTGTTACTG-BHQ1-3’ or MS2 - 5’-HEX-CATGGGTGATCCTCATGCCGAT-BHQ2-3’</w:t>
      </w:r>
      <w:r w:rsidR="00116B6C" w:rsidRPr="0037135A">
        <w:rPr>
          <w:rFonts w:ascii="Arial" w:hAnsi="Arial" w:cs="Arial"/>
          <w:color w:val="000000" w:themeColor="text1"/>
          <w:sz w:val="20"/>
          <w:szCs w:val="20"/>
        </w:rPr>
        <w:t xml:space="preserve">; sequences </w:t>
      </w:r>
      <w:r w:rsidR="008C64F2" w:rsidRPr="0037135A">
        <w:rPr>
          <w:rFonts w:ascii="Arial" w:hAnsi="Arial" w:cs="Arial"/>
          <w:color w:val="000000" w:themeColor="text1"/>
          <w:sz w:val="20"/>
          <w:szCs w:val="20"/>
        </w:rPr>
        <w:t>contained in the backbone of all transfer vectors</w:t>
      </w:r>
      <w:r w:rsidR="00642F50" w:rsidRPr="0037135A">
        <w:rPr>
          <w:rFonts w:ascii="Arial" w:hAnsi="Arial" w:cs="Arial"/>
          <w:color w:val="000000" w:themeColor="text1"/>
          <w:sz w:val="20"/>
          <w:szCs w:val="20"/>
        </w:rPr>
        <w:t xml:space="preserve">. The final reaction conditions were 750 </w:t>
      </w:r>
      <w:proofErr w:type="spellStart"/>
      <w:r w:rsidR="00642F50" w:rsidRPr="0037135A">
        <w:rPr>
          <w:rFonts w:ascii="Arial" w:hAnsi="Arial" w:cs="Arial"/>
          <w:color w:val="000000" w:themeColor="text1"/>
          <w:sz w:val="20"/>
          <w:szCs w:val="20"/>
        </w:rPr>
        <w:t>nM</w:t>
      </w:r>
      <w:proofErr w:type="spellEnd"/>
      <w:r w:rsidR="00642F50" w:rsidRPr="0037135A">
        <w:rPr>
          <w:rFonts w:ascii="Arial" w:hAnsi="Arial" w:cs="Arial"/>
          <w:color w:val="000000" w:themeColor="text1"/>
          <w:sz w:val="20"/>
          <w:szCs w:val="20"/>
        </w:rPr>
        <w:t xml:space="preserve"> </w:t>
      </w:r>
      <w:proofErr w:type="spellStart"/>
      <w:r w:rsidR="00642F50" w:rsidRPr="0037135A">
        <w:rPr>
          <w:rFonts w:ascii="Arial" w:hAnsi="Arial" w:cs="Arial"/>
          <w:color w:val="000000" w:themeColor="text1"/>
          <w:sz w:val="20"/>
          <w:szCs w:val="20"/>
        </w:rPr>
        <w:t>BglG</w:t>
      </w:r>
      <w:proofErr w:type="spellEnd"/>
      <w:r w:rsidR="00642F50" w:rsidRPr="0037135A">
        <w:rPr>
          <w:rFonts w:ascii="Arial" w:hAnsi="Arial" w:cs="Arial"/>
          <w:color w:val="000000" w:themeColor="text1"/>
          <w:sz w:val="20"/>
          <w:szCs w:val="20"/>
        </w:rPr>
        <w:t xml:space="preserve"> probe or 250 </w:t>
      </w:r>
      <w:proofErr w:type="spellStart"/>
      <w:r w:rsidR="00642F50" w:rsidRPr="0037135A">
        <w:rPr>
          <w:rFonts w:ascii="Arial" w:hAnsi="Arial" w:cs="Arial"/>
          <w:color w:val="000000" w:themeColor="text1"/>
          <w:sz w:val="20"/>
          <w:szCs w:val="20"/>
        </w:rPr>
        <w:t>nM</w:t>
      </w:r>
      <w:proofErr w:type="spellEnd"/>
      <w:r w:rsidR="00642F50" w:rsidRPr="0037135A">
        <w:rPr>
          <w:rFonts w:ascii="Arial" w:hAnsi="Arial" w:cs="Arial"/>
          <w:color w:val="000000" w:themeColor="text1"/>
          <w:sz w:val="20"/>
          <w:szCs w:val="20"/>
        </w:rPr>
        <w:t xml:space="preserve"> MS2 probe, 500 </w:t>
      </w:r>
      <w:proofErr w:type="spellStart"/>
      <w:r w:rsidR="00642F50" w:rsidRPr="0037135A">
        <w:rPr>
          <w:rFonts w:ascii="Arial" w:hAnsi="Arial" w:cs="Arial"/>
          <w:color w:val="000000" w:themeColor="text1"/>
          <w:sz w:val="20"/>
          <w:szCs w:val="20"/>
        </w:rPr>
        <w:t>nM</w:t>
      </w:r>
      <w:proofErr w:type="spellEnd"/>
      <w:r w:rsidR="00642F50" w:rsidRPr="0037135A">
        <w:rPr>
          <w:rFonts w:ascii="Arial" w:hAnsi="Arial" w:cs="Arial"/>
          <w:color w:val="000000" w:themeColor="text1"/>
          <w:sz w:val="20"/>
          <w:szCs w:val="20"/>
        </w:rPr>
        <w:t xml:space="preserve"> each primer, 1x</w:t>
      </w:r>
      <w:r w:rsidR="00475D6D" w:rsidRPr="0037135A">
        <w:rPr>
          <w:rFonts w:ascii="Arial" w:hAnsi="Arial" w:cs="Arial"/>
          <w:color w:val="000000" w:themeColor="text1"/>
          <w:sz w:val="20"/>
          <w:szCs w:val="20"/>
        </w:rPr>
        <w:t>TaqMan</w:t>
      </w:r>
      <w:r w:rsidR="00475D6D" w:rsidRPr="0037135A">
        <w:rPr>
          <w:rFonts w:ascii="Arial" w:hAnsi="Arial" w:cs="Arial"/>
          <w:color w:val="000000" w:themeColor="text1"/>
          <w:sz w:val="20"/>
          <w:szCs w:val="20"/>
          <w:vertAlign w:val="superscript"/>
        </w:rPr>
        <w:t>TM</w:t>
      </w:r>
      <w:r w:rsidR="00642F50" w:rsidRPr="0037135A">
        <w:rPr>
          <w:rFonts w:ascii="Arial" w:hAnsi="Arial" w:cs="Arial"/>
          <w:color w:val="000000" w:themeColor="text1"/>
          <w:sz w:val="20"/>
          <w:szCs w:val="20"/>
        </w:rPr>
        <w:t xml:space="preserve"> Fast Advanced </w:t>
      </w:r>
      <w:r w:rsidR="00475D6D" w:rsidRPr="0037135A">
        <w:rPr>
          <w:rFonts w:ascii="Arial" w:hAnsi="Arial" w:cs="Arial"/>
          <w:color w:val="000000" w:themeColor="text1"/>
          <w:sz w:val="20"/>
          <w:szCs w:val="20"/>
        </w:rPr>
        <w:t xml:space="preserve">Master Mix </w:t>
      </w:r>
      <w:r w:rsidR="00642F50" w:rsidRPr="0037135A">
        <w:rPr>
          <w:rFonts w:ascii="Arial" w:hAnsi="Arial" w:cs="Arial"/>
          <w:color w:val="000000" w:themeColor="text1"/>
          <w:sz w:val="20"/>
          <w:szCs w:val="20"/>
        </w:rPr>
        <w:t>(Applied Biosystems</w:t>
      </w:r>
      <w:r w:rsidR="00475D6D" w:rsidRPr="0037135A">
        <w:rPr>
          <w:rFonts w:ascii="Arial" w:hAnsi="Arial" w:cs="Arial"/>
          <w:color w:val="000000" w:themeColor="text1"/>
          <w:sz w:val="20"/>
          <w:szCs w:val="20"/>
        </w:rPr>
        <w:t>, #</w:t>
      </w:r>
      <w:r w:rsidR="00475D6D" w:rsidRPr="0037135A">
        <w:rPr>
          <w:rStyle w:val="ng-binding"/>
          <w:rFonts w:ascii="Arial" w:hAnsi="Arial" w:cs="Arial"/>
          <w:color w:val="000000" w:themeColor="text1"/>
          <w:sz w:val="20"/>
          <w:szCs w:val="20"/>
        </w:rPr>
        <w:t>4444556</w:t>
      </w:r>
      <w:r w:rsidR="00642F50" w:rsidRPr="0037135A">
        <w:rPr>
          <w:rFonts w:ascii="Arial" w:hAnsi="Arial" w:cs="Arial"/>
          <w:color w:val="000000" w:themeColor="text1"/>
          <w:sz w:val="20"/>
          <w:szCs w:val="20"/>
        </w:rPr>
        <w:t xml:space="preserve">) and 3 </w:t>
      </w:r>
      <w:r w:rsidR="00642F50" w:rsidRPr="0037135A">
        <w:rPr>
          <w:rFonts w:ascii="Arial" w:hAnsi="Arial" w:cs="Arial"/>
          <w:color w:val="000000" w:themeColor="text1"/>
          <w:sz w:val="20"/>
          <w:szCs w:val="20"/>
          <w:lang w:val="el-GR"/>
        </w:rPr>
        <w:t>μ</w:t>
      </w:r>
      <w:r w:rsidR="00642F50" w:rsidRPr="0037135A">
        <w:rPr>
          <w:rFonts w:ascii="Arial" w:hAnsi="Arial" w:cs="Arial"/>
          <w:color w:val="000000" w:themeColor="text1"/>
          <w:sz w:val="20"/>
          <w:szCs w:val="20"/>
        </w:rPr>
        <w:t xml:space="preserve">L </w:t>
      </w:r>
      <w:r w:rsidR="008C64F2" w:rsidRPr="0037135A">
        <w:rPr>
          <w:rFonts w:ascii="Arial" w:hAnsi="Arial" w:cs="Arial"/>
          <w:color w:val="000000" w:themeColor="text1"/>
          <w:sz w:val="20"/>
          <w:szCs w:val="20"/>
        </w:rPr>
        <w:t xml:space="preserve">cDNA in a 10 </w:t>
      </w:r>
      <w:proofErr w:type="spellStart"/>
      <w:r w:rsidR="008C64F2" w:rsidRPr="0037135A">
        <w:rPr>
          <w:rFonts w:ascii="Arial" w:hAnsi="Arial" w:cs="Arial"/>
          <w:color w:val="000000" w:themeColor="text1"/>
          <w:sz w:val="20"/>
          <w:szCs w:val="20"/>
        </w:rPr>
        <w:t>μL</w:t>
      </w:r>
      <w:proofErr w:type="spellEnd"/>
      <w:r w:rsidR="008C64F2" w:rsidRPr="0037135A">
        <w:rPr>
          <w:rFonts w:ascii="Arial" w:hAnsi="Arial" w:cs="Arial"/>
          <w:color w:val="000000" w:themeColor="text1"/>
          <w:sz w:val="20"/>
          <w:szCs w:val="20"/>
        </w:rPr>
        <w:t xml:space="preserve"> reaction volume</w:t>
      </w:r>
      <w:r w:rsidR="00642F50" w:rsidRPr="0037135A">
        <w:rPr>
          <w:rFonts w:ascii="Arial" w:hAnsi="Arial" w:cs="Arial"/>
          <w:color w:val="000000" w:themeColor="text1"/>
          <w:sz w:val="20"/>
          <w:szCs w:val="20"/>
        </w:rPr>
        <w:t xml:space="preserve">. </w:t>
      </w:r>
      <w:r w:rsidR="001E3D64" w:rsidRPr="0037135A">
        <w:rPr>
          <w:rFonts w:ascii="Arial" w:hAnsi="Arial" w:cs="Arial"/>
          <w:color w:val="000000" w:themeColor="text1"/>
          <w:sz w:val="20"/>
          <w:szCs w:val="20"/>
        </w:rPr>
        <w:t>Standard curves were built using p</w:t>
      </w:r>
      <w:r w:rsidR="00642F50" w:rsidRPr="0037135A">
        <w:rPr>
          <w:rFonts w:ascii="Arial" w:hAnsi="Arial" w:cs="Arial"/>
          <w:color w:val="000000" w:themeColor="text1"/>
          <w:sz w:val="20"/>
          <w:szCs w:val="20"/>
        </w:rPr>
        <w:t xml:space="preserve">lasmids containing a single copy of the </w:t>
      </w:r>
      <w:proofErr w:type="spellStart"/>
      <w:r w:rsidR="00642F50" w:rsidRPr="0037135A">
        <w:rPr>
          <w:rFonts w:ascii="Arial" w:hAnsi="Arial" w:cs="Arial"/>
          <w:color w:val="000000" w:themeColor="text1"/>
          <w:sz w:val="20"/>
          <w:szCs w:val="20"/>
        </w:rPr>
        <w:t>BglG</w:t>
      </w:r>
      <w:proofErr w:type="spellEnd"/>
      <w:r w:rsidR="00642F50" w:rsidRPr="0037135A">
        <w:rPr>
          <w:rFonts w:ascii="Arial" w:hAnsi="Arial" w:cs="Arial"/>
          <w:color w:val="000000" w:themeColor="text1"/>
          <w:sz w:val="20"/>
          <w:szCs w:val="20"/>
        </w:rPr>
        <w:t xml:space="preserve"> and MS2 unique sequences</w:t>
      </w:r>
      <w:r w:rsidR="001E3D64" w:rsidRPr="0037135A">
        <w:rPr>
          <w:rFonts w:ascii="Arial" w:hAnsi="Arial" w:cs="Arial"/>
          <w:color w:val="000000" w:themeColor="text1"/>
          <w:sz w:val="20"/>
          <w:szCs w:val="20"/>
        </w:rPr>
        <w:t>.</w:t>
      </w:r>
      <w:r w:rsidR="00642F50" w:rsidRPr="0037135A">
        <w:rPr>
          <w:rFonts w:ascii="Arial" w:hAnsi="Arial" w:cs="Arial"/>
          <w:color w:val="000000" w:themeColor="text1"/>
          <w:sz w:val="20"/>
          <w:szCs w:val="20"/>
        </w:rPr>
        <w:t xml:space="preserve"> </w:t>
      </w:r>
      <w:r w:rsidR="00AF36D5" w:rsidRPr="0037135A">
        <w:rPr>
          <w:rFonts w:ascii="Arial" w:hAnsi="Arial" w:cs="Arial"/>
          <w:color w:val="000000" w:themeColor="text1"/>
          <w:sz w:val="20"/>
          <w:szCs w:val="20"/>
        </w:rPr>
        <w:t xml:space="preserve">Samples with </w:t>
      </w:r>
      <w:r w:rsidR="00642F50" w:rsidRPr="0037135A">
        <w:rPr>
          <w:rFonts w:ascii="Arial" w:hAnsi="Arial" w:cs="Arial"/>
          <w:color w:val="000000" w:themeColor="text1"/>
          <w:sz w:val="20"/>
          <w:szCs w:val="20"/>
        </w:rPr>
        <w:t>Ct values 30</w:t>
      </w:r>
      <w:r w:rsidR="003E3013" w:rsidRPr="0037135A">
        <w:rPr>
          <w:rFonts w:ascii="Arial" w:hAnsi="Arial" w:cs="Arial"/>
          <w:color w:val="000000" w:themeColor="text1"/>
          <w:sz w:val="20"/>
          <w:szCs w:val="20"/>
        </w:rPr>
        <w:t>-35</w:t>
      </w:r>
      <w:r w:rsidR="00AF36D5"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were rejected</w:t>
      </w:r>
      <w:r w:rsidR="00FE4E6B" w:rsidRPr="0037135A">
        <w:rPr>
          <w:rFonts w:ascii="Arial" w:hAnsi="Arial" w:cs="Arial"/>
          <w:color w:val="000000" w:themeColor="text1"/>
          <w:sz w:val="20"/>
          <w:szCs w:val="20"/>
        </w:rPr>
        <w:t xml:space="preserve"> to ensure </w:t>
      </w:r>
      <w:r w:rsidR="00AF36D5" w:rsidRPr="0037135A">
        <w:rPr>
          <w:rFonts w:ascii="Arial" w:hAnsi="Arial" w:cs="Arial"/>
          <w:color w:val="000000" w:themeColor="text1"/>
          <w:sz w:val="20"/>
          <w:szCs w:val="20"/>
        </w:rPr>
        <w:t>measurements were restricted to</w:t>
      </w:r>
      <w:r w:rsidR="00FE4E6B" w:rsidRPr="0037135A">
        <w:rPr>
          <w:rFonts w:ascii="Arial" w:hAnsi="Arial" w:cs="Arial"/>
          <w:color w:val="000000" w:themeColor="text1"/>
          <w:sz w:val="20"/>
          <w:szCs w:val="20"/>
        </w:rPr>
        <w:t xml:space="preserve"> the linear part of the standard curve</w:t>
      </w:r>
      <w:r w:rsidR="001E3D64" w:rsidRPr="0037135A">
        <w:rPr>
          <w:rFonts w:ascii="Arial" w:hAnsi="Arial" w:cs="Arial"/>
          <w:color w:val="000000" w:themeColor="text1"/>
          <w:sz w:val="20"/>
          <w:szCs w:val="20"/>
        </w:rPr>
        <w:t xml:space="preserve"> and </w:t>
      </w:r>
      <w:r w:rsidR="00FE4E6B" w:rsidRPr="0037135A">
        <w:rPr>
          <w:rFonts w:ascii="Arial" w:hAnsi="Arial" w:cs="Arial"/>
          <w:color w:val="000000" w:themeColor="text1"/>
          <w:sz w:val="20"/>
          <w:szCs w:val="20"/>
        </w:rPr>
        <w:t xml:space="preserve">samples were considered negative when </w:t>
      </w:r>
      <w:r w:rsidR="001E3D64" w:rsidRPr="0037135A">
        <w:rPr>
          <w:rFonts w:ascii="Arial" w:hAnsi="Arial" w:cs="Arial"/>
          <w:color w:val="000000" w:themeColor="text1"/>
          <w:sz w:val="20"/>
          <w:szCs w:val="20"/>
        </w:rPr>
        <w:t xml:space="preserve">Ct values </w:t>
      </w:r>
      <w:r w:rsidR="00FE4E6B" w:rsidRPr="0037135A">
        <w:rPr>
          <w:rFonts w:ascii="Arial" w:hAnsi="Arial" w:cs="Arial"/>
          <w:color w:val="000000" w:themeColor="text1"/>
          <w:sz w:val="20"/>
          <w:szCs w:val="20"/>
        </w:rPr>
        <w:t xml:space="preserve">were </w:t>
      </w:r>
      <w:r w:rsidR="001E3D64" w:rsidRPr="0037135A">
        <w:rPr>
          <w:rFonts w:ascii="Arial" w:hAnsi="Arial" w:cs="Arial"/>
          <w:color w:val="000000" w:themeColor="text1"/>
          <w:sz w:val="20"/>
          <w:szCs w:val="20"/>
        </w:rPr>
        <w:t>higher than 35</w:t>
      </w:r>
      <w:r w:rsidR="00FE4E6B" w:rsidRPr="0037135A">
        <w:rPr>
          <w:rFonts w:ascii="Arial" w:hAnsi="Arial" w:cs="Arial"/>
          <w:color w:val="000000" w:themeColor="text1"/>
          <w:sz w:val="20"/>
          <w:szCs w:val="20"/>
        </w:rPr>
        <w:t>.</w:t>
      </w:r>
      <w:r w:rsidR="001E3D64"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 xml:space="preserve"> </w:t>
      </w:r>
    </w:p>
    <w:p w14:paraId="3DF89B87" w14:textId="77777777" w:rsidR="00642F50" w:rsidRPr="0037135A" w:rsidRDefault="00642F50" w:rsidP="003E2DD1">
      <w:pPr>
        <w:pStyle w:val="Heading2"/>
        <w:spacing w:line="276" w:lineRule="auto"/>
        <w:rPr>
          <w:rFonts w:ascii="Arial" w:hAnsi="Arial" w:cs="Arial"/>
          <w:color w:val="000000" w:themeColor="text1"/>
          <w:sz w:val="20"/>
          <w:szCs w:val="20"/>
        </w:rPr>
      </w:pPr>
      <w:bookmarkStart w:id="9" w:name="_Toc24621163"/>
      <w:r w:rsidRPr="0037135A">
        <w:rPr>
          <w:rFonts w:ascii="Arial" w:hAnsi="Arial" w:cs="Arial"/>
          <w:color w:val="000000" w:themeColor="text1"/>
          <w:sz w:val="20"/>
          <w:szCs w:val="20"/>
        </w:rPr>
        <w:t>Northern blotting</w:t>
      </w:r>
      <w:bookmarkEnd w:id="9"/>
      <w:r w:rsidR="00475D6D" w:rsidRPr="0037135A">
        <w:rPr>
          <w:rFonts w:ascii="Arial" w:hAnsi="Arial" w:cs="Arial"/>
          <w:color w:val="000000" w:themeColor="text1"/>
          <w:sz w:val="20"/>
          <w:szCs w:val="20"/>
        </w:rPr>
        <w:t xml:space="preserve"> </w:t>
      </w:r>
      <w:r w:rsidR="00475D6D" w:rsidRPr="0037135A">
        <w:rPr>
          <w:rFonts w:ascii="Arial" w:hAnsi="Arial" w:cs="Arial"/>
          <w:color w:val="000000" w:themeColor="text1"/>
          <w:sz w:val="20"/>
          <w:szCs w:val="20"/>
        </w:rPr>
        <w:br/>
      </w:r>
    </w:p>
    <w:p w14:paraId="0573672F" w14:textId="77777777" w:rsidR="00642F50" w:rsidRPr="0037135A" w:rsidRDefault="008978D7" w:rsidP="003E2DD1">
      <w:pPr>
        <w:pStyle w:val="Defaul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RNA visuali</w:t>
      </w:r>
      <w:r w:rsidR="00AF36D5" w:rsidRPr="0037135A">
        <w:rPr>
          <w:rFonts w:ascii="Arial" w:hAnsi="Arial" w:cs="Arial"/>
          <w:color w:val="000000" w:themeColor="text1"/>
          <w:sz w:val="20"/>
          <w:szCs w:val="20"/>
        </w:rPr>
        <w:t>z</w:t>
      </w:r>
      <w:r w:rsidRPr="0037135A">
        <w:rPr>
          <w:rFonts w:ascii="Arial" w:hAnsi="Arial" w:cs="Arial"/>
          <w:color w:val="000000" w:themeColor="text1"/>
          <w:sz w:val="20"/>
          <w:szCs w:val="20"/>
        </w:rPr>
        <w:t>ation was ac</w:t>
      </w:r>
      <w:r w:rsidR="00212A5E" w:rsidRPr="0037135A">
        <w:rPr>
          <w:rFonts w:ascii="Arial" w:hAnsi="Arial" w:cs="Arial"/>
          <w:color w:val="000000" w:themeColor="text1"/>
          <w:sz w:val="20"/>
          <w:szCs w:val="20"/>
        </w:rPr>
        <w:t>hieved as previously described</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using a</w:t>
      </w:r>
      <w:r w:rsidR="00642F50" w:rsidRPr="0037135A">
        <w:rPr>
          <w:rFonts w:ascii="Arial" w:hAnsi="Arial" w:cs="Arial"/>
          <w:color w:val="000000" w:themeColor="text1"/>
          <w:sz w:val="20"/>
          <w:szCs w:val="20"/>
        </w:rPr>
        <w:t xml:space="preserve"> 744 nucleotide </w:t>
      </w:r>
      <w:r w:rsidRPr="0037135A">
        <w:rPr>
          <w:rFonts w:ascii="Arial" w:hAnsi="Arial" w:cs="Arial"/>
          <w:color w:val="000000" w:themeColor="text1"/>
          <w:sz w:val="20"/>
          <w:szCs w:val="20"/>
        </w:rPr>
        <w:t xml:space="preserve">long DIG-labelled RNA probe that targets the end of the </w:t>
      </w:r>
      <w:proofErr w:type="spellStart"/>
      <w:r w:rsidR="00642F50" w:rsidRPr="0037135A">
        <w:rPr>
          <w:rFonts w:ascii="Arial" w:hAnsi="Arial" w:cs="Arial"/>
          <w:color w:val="000000" w:themeColor="text1"/>
          <w:sz w:val="20"/>
          <w:szCs w:val="20"/>
        </w:rPr>
        <w:t>eGFP</w:t>
      </w:r>
      <w:proofErr w:type="spellEnd"/>
      <w:r w:rsidR="00642F50" w:rsidRPr="0037135A">
        <w:rPr>
          <w:rFonts w:ascii="Arial" w:hAnsi="Arial" w:cs="Arial"/>
          <w:color w:val="000000" w:themeColor="text1"/>
          <w:sz w:val="20"/>
          <w:szCs w:val="20"/>
        </w:rPr>
        <w:t xml:space="preserve"> ORF and the start of the WPRE sequence</w:t>
      </w:r>
      <w:r w:rsidRPr="0037135A">
        <w:rPr>
          <w:rFonts w:ascii="Arial" w:hAnsi="Arial" w:cs="Arial"/>
          <w:color w:val="000000" w:themeColor="text1"/>
          <w:sz w:val="20"/>
          <w:szCs w:val="20"/>
        </w:rPr>
        <w:t>. Extracellular</w:t>
      </w:r>
      <w:r w:rsidR="00642F50" w:rsidRPr="0037135A">
        <w:rPr>
          <w:rFonts w:ascii="Arial" w:hAnsi="Arial" w:cs="Arial"/>
          <w:color w:val="000000" w:themeColor="text1"/>
          <w:sz w:val="20"/>
          <w:szCs w:val="20"/>
        </w:rPr>
        <w:t xml:space="preserve"> RNA samples were</w:t>
      </w:r>
      <w:r w:rsidRPr="0037135A">
        <w:rPr>
          <w:rFonts w:ascii="Arial" w:hAnsi="Arial" w:cs="Arial"/>
          <w:color w:val="000000" w:themeColor="text1"/>
          <w:sz w:val="20"/>
          <w:szCs w:val="20"/>
        </w:rPr>
        <w:t xml:space="preserve"> purified as described above and</w:t>
      </w:r>
      <w:r w:rsidR="00642F50" w:rsidRPr="0037135A">
        <w:rPr>
          <w:rFonts w:ascii="Arial" w:hAnsi="Arial" w:cs="Arial"/>
          <w:color w:val="000000" w:themeColor="text1"/>
          <w:sz w:val="20"/>
          <w:szCs w:val="20"/>
        </w:rPr>
        <w:t xml:space="preserve"> </w:t>
      </w:r>
      <w:proofErr w:type="spellStart"/>
      <w:r w:rsidR="00642F50" w:rsidRPr="0037135A">
        <w:rPr>
          <w:rFonts w:ascii="Arial" w:hAnsi="Arial" w:cs="Arial"/>
          <w:color w:val="000000" w:themeColor="text1"/>
          <w:sz w:val="20"/>
          <w:szCs w:val="20"/>
        </w:rPr>
        <w:t>analy</w:t>
      </w:r>
      <w:r w:rsidR="00AF36D5" w:rsidRPr="0037135A">
        <w:rPr>
          <w:rFonts w:ascii="Arial" w:hAnsi="Arial" w:cs="Arial"/>
          <w:color w:val="000000" w:themeColor="text1"/>
          <w:sz w:val="20"/>
          <w:szCs w:val="20"/>
        </w:rPr>
        <w:t>z</w:t>
      </w:r>
      <w:r w:rsidR="00642F50" w:rsidRPr="0037135A">
        <w:rPr>
          <w:rFonts w:ascii="Arial" w:hAnsi="Arial" w:cs="Arial"/>
          <w:color w:val="000000" w:themeColor="text1"/>
          <w:sz w:val="20"/>
          <w:szCs w:val="20"/>
        </w:rPr>
        <w:t>ed</w:t>
      </w:r>
      <w:proofErr w:type="spellEnd"/>
      <w:r w:rsidR="00642F50" w:rsidRPr="0037135A">
        <w:rPr>
          <w:rFonts w:ascii="Arial" w:hAnsi="Arial" w:cs="Arial"/>
          <w:color w:val="000000" w:themeColor="text1"/>
          <w:sz w:val="20"/>
          <w:szCs w:val="20"/>
        </w:rPr>
        <w:t xml:space="preserve"> on ethidium bromide-stained 1% agarose gels in 0.5x </w:t>
      </w:r>
      <w:proofErr w:type="spellStart"/>
      <w:r w:rsidR="00475D6D" w:rsidRPr="0037135A">
        <w:rPr>
          <w:rFonts w:ascii="Arial" w:hAnsi="Arial" w:cs="Arial"/>
          <w:color w:val="000000" w:themeColor="text1"/>
          <w:sz w:val="20"/>
          <w:szCs w:val="20"/>
        </w:rPr>
        <w:t>UltraPure</w:t>
      </w:r>
      <w:r w:rsidR="00475D6D" w:rsidRPr="0037135A">
        <w:rPr>
          <w:rFonts w:ascii="Arial" w:hAnsi="Arial" w:cs="Arial"/>
          <w:color w:val="000000" w:themeColor="text1"/>
          <w:sz w:val="20"/>
          <w:szCs w:val="20"/>
          <w:vertAlign w:val="superscript"/>
        </w:rPr>
        <w:t>TM</w:t>
      </w:r>
      <w:proofErr w:type="spellEnd"/>
      <w:r w:rsidR="00475D6D"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Tris-borate-EDTA (TBE) (Thermo Fisher Scientif</w:t>
      </w:r>
      <w:r w:rsidR="00475D6D" w:rsidRPr="0037135A">
        <w:rPr>
          <w:rFonts w:ascii="Arial" w:hAnsi="Arial" w:cs="Arial"/>
          <w:color w:val="000000" w:themeColor="text1"/>
          <w:sz w:val="20"/>
          <w:szCs w:val="20"/>
        </w:rPr>
        <w:t>ic, #15581044)</w:t>
      </w:r>
      <w:r w:rsidR="00642F50" w:rsidRPr="0037135A">
        <w:rPr>
          <w:rFonts w:ascii="Arial" w:hAnsi="Arial" w:cs="Arial"/>
          <w:color w:val="000000" w:themeColor="text1"/>
          <w:sz w:val="20"/>
          <w:szCs w:val="20"/>
        </w:rPr>
        <w:t xml:space="preserve"> and electrophoresed</w:t>
      </w:r>
      <w:r w:rsidR="00866372" w:rsidRPr="0037135A">
        <w:rPr>
          <w:rFonts w:ascii="Arial" w:hAnsi="Arial" w:cs="Arial"/>
          <w:color w:val="000000" w:themeColor="text1"/>
          <w:sz w:val="20"/>
          <w:szCs w:val="20"/>
        </w:rPr>
        <w:t xml:space="preserve"> alongside the </w:t>
      </w:r>
      <w:proofErr w:type="spellStart"/>
      <w:r w:rsidR="00866372" w:rsidRPr="0037135A">
        <w:rPr>
          <w:rFonts w:ascii="Arial" w:hAnsi="Arial" w:cs="Arial"/>
          <w:color w:val="000000" w:themeColor="text1"/>
          <w:kern w:val="36"/>
          <w:sz w:val="20"/>
          <w:szCs w:val="20"/>
          <w:lang w:eastAsia="en-GB"/>
        </w:rPr>
        <w:t>RiboRuler</w:t>
      </w:r>
      <w:proofErr w:type="spellEnd"/>
      <w:r w:rsidR="00866372" w:rsidRPr="0037135A">
        <w:rPr>
          <w:rFonts w:ascii="Arial" w:hAnsi="Arial" w:cs="Arial"/>
          <w:color w:val="000000" w:themeColor="text1"/>
          <w:kern w:val="36"/>
          <w:sz w:val="20"/>
          <w:szCs w:val="20"/>
          <w:lang w:eastAsia="en-GB"/>
        </w:rPr>
        <w:t xml:space="preserve"> High Range RNA Ladder </w:t>
      </w:r>
      <w:r w:rsidR="00D66EBD" w:rsidRPr="0037135A">
        <w:rPr>
          <w:rFonts w:ascii="Arial" w:hAnsi="Arial" w:cs="Arial"/>
          <w:color w:val="000000" w:themeColor="text1"/>
          <w:kern w:val="36"/>
          <w:sz w:val="20"/>
          <w:szCs w:val="20"/>
          <w:lang w:eastAsia="en-GB"/>
        </w:rPr>
        <w:t>(</w:t>
      </w:r>
      <w:proofErr w:type="spellStart"/>
      <w:r w:rsidR="00D66EBD" w:rsidRPr="0037135A">
        <w:rPr>
          <w:rFonts w:ascii="Arial" w:hAnsi="Arial" w:cs="Arial"/>
          <w:color w:val="000000" w:themeColor="text1"/>
          <w:kern w:val="36"/>
          <w:sz w:val="20"/>
          <w:szCs w:val="20"/>
          <w:lang w:eastAsia="en-GB"/>
        </w:rPr>
        <w:t>RbHR</w:t>
      </w:r>
      <w:proofErr w:type="spellEnd"/>
      <w:r w:rsidR="00D66EBD" w:rsidRPr="0037135A">
        <w:rPr>
          <w:rFonts w:ascii="Arial" w:hAnsi="Arial" w:cs="Arial"/>
          <w:color w:val="000000" w:themeColor="text1"/>
          <w:kern w:val="36"/>
          <w:sz w:val="20"/>
          <w:szCs w:val="20"/>
          <w:lang w:eastAsia="en-GB"/>
        </w:rPr>
        <w:t xml:space="preserve"> </w:t>
      </w:r>
      <w:proofErr w:type="gramStart"/>
      <w:r w:rsidR="00D66EBD" w:rsidRPr="0037135A">
        <w:rPr>
          <w:rFonts w:ascii="Arial" w:hAnsi="Arial" w:cs="Arial"/>
          <w:color w:val="000000" w:themeColor="text1"/>
          <w:kern w:val="36"/>
          <w:sz w:val="20"/>
          <w:szCs w:val="20"/>
          <w:lang w:eastAsia="en-GB"/>
        </w:rPr>
        <w:t>ladder)</w:t>
      </w:r>
      <w:r w:rsidR="00866372" w:rsidRPr="0037135A">
        <w:rPr>
          <w:rFonts w:ascii="Arial" w:hAnsi="Arial" w:cs="Arial"/>
          <w:color w:val="000000" w:themeColor="text1"/>
          <w:kern w:val="36"/>
          <w:sz w:val="20"/>
          <w:szCs w:val="20"/>
          <w:lang w:eastAsia="en-GB"/>
        </w:rPr>
        <w:t>(</w:t>
      </w:r>
      <w:proofErr w:type="gramEnd"/>
      <w:r w:rsidR="00866372" w:rsidRPr="0037135A">
        <w:rPr>
          <w:rFonts w:ascii="Arial" w:hAnsi="Arial" w:cs="Arial"/>
          <w:color w:val="000000" w:themeColor="text1"/>
          <w:sz w:val="20"/>
          <w:szCs w:val="20"/>
        </w:rPr>
        <w:t>Thermo Fisher Scientific, #SM1821)</w:t>
      </w:r>
      <w:r w:rsidR="004A3D65" w:rsidRPr="0037135A">
        <w:rPr>
          <w:rFonts w:ascii="Arial" w:hAnsi="Arial" w:cs="Arial"/>
          <w:color w:val="000000" w:themeColor="text1"/>
          <w:sz w:val="20"/>
          <w:szCs w:val="20"/>
        </w:rPr>
        <w:t xml:space="preserve"> </w:t>
      </w:r>
      <w:r w:rsidR="00642F50" w:rsidRPr="0037135A">
        <w:rPr>
          <w:rFonts w:ascii="Arial" w:hAnsi="Arial" w:cs="Arial"/>
          <w:color w:val="000000" w:themeColor="text1"/>
          <w:sz w:val="20"/>
          <w:szCs w:val="20"/>
        </w:rPr>
        <w:t>at 60 V for at least 4 h.</w:t>
      </w:r>
      <w:r w:rsidR="009A671D" w:rsidRPr="0037135A">
        <w:rPr>
          <w:rFonts w:ascii="Arial" w:hAnsi="Arial" w:cs="Arial"/>
          <w:color w:val="000000" w:themeColor="text1"/>
          <w:sz w:val="20"/>
          <w:szCs w:val="20"/>
        </w:rPr>
        <w:t xml:space="preserve"> </w:t>
      </w:r>
      <w:r w:rsidR="00DD3D6D" w:rsidRPr="0037135A">
        <w:rPr>
          <w:rFonts w:ascii="Arial" w:hAnsi="Arial" w:cs="Arial"/>
          <w:color w:val="000000" w:themeColor="text1"/>
          <w:sz w:val="20"/>
          <w:szCs w:val="20"/>
        </w:rPr>
        <w:t>Marker bands</w:t>
      </w:r>
      <w:r w:rsidR="009A671D" w:rsidRPr="0037135A">
        <w:rPr>
          <w:rFonts w:ascii="Arial" w:hAnsi="Arial" w:cs="Arial"/>
          <w:color w:val="000000" w:themeColor="text1"/>
          <w:sz w:val="20"/>
          <w:szCs w:val="20"/>
        </w:rPr>
        <w:t xml:space="preserve"> were visualised using UV transillumination and their relative positions </w:t>
      </w:r>
      <w:r w:rsidR="00DD3D6D" w:rsidRPr="0037135A">
        <w:rPr>
          <w:rFonts w:ascii="Arial" w:hAnsi="Arial" w:cs="Arial"/>
          <w:color w:val="000000" w:themeColor="text1"/>
          <w:sz w:val="20"/>
          <w:szCs w:val="20"/>
        </w:rPr>
        <w:t>within</w:t>
      </w:r>
      <w:r w:rsidR="009A671D" w:rsidRPr="0037135A">
        <w:rPr>
          <w:rFonts w:ascii="Arial" w:hAnsi="Arial" w:cs="Arial"/>
          <w:color w:val="000000" w:themeColor="text1"/>
          <w:sz w:val="20"/>
          <w:szCs w:val="20"/>
        </w:rPr>
        <w:t xml:space="preserve"> the gel noted.</w:t>
      </w:r>
      <w:r w:rsidR="00642F50" w:rsidRPr="0037135A">
        <w:rPr>
          <w:rFonts w:ascii="Arial" w:hAnsi="Arial" w:cs="Arial"/>
          <w:color w:val="000000" w:themeColor="text1"/>
          <w:sz w:val="20"/>
          <w:szCs w:val="20"/>
        </w:rPr>
        <w:t xml:space="preserve"> </w:t>
      </w:r>
      <w:r w:rsidR="00D26157" w:rsidRPr="0037135A">
        <w:rPr>
          <w:rFonts w:ascii="Arial" w:hAnsi="Arial" w:cs="Arial"/>
          <w:color w:val="000000" w:themeColor="text1"/>
          <w:sz w:val="20"/>
          <w:szCs w:val="20"/>
        </w:rPr>
        <w:t xml:space="preserve">2 h </w:t>
      </w:r>
      <w:r w:rsidR="00642F50" w:rsidRPr="0037135A">
        <w:rPr>
          <w:rFonts w:ascii="Arial" w:hAnsi="Arial" w:cs="Arial"/>
          <w:color w:val="000000" w:themeColor="text1"/>
          <w:sz w:val="20"/>
          <w:szCs w:val="20"/>
        </w:rPr>
        <w:t xml:space="preserve">capillary transfer in </w:t>
      </w:r>
      <w:proofErr w:type="spellStart"/>
      <w:r w:rsidR="00642F50" w:rsidRPr="0037135A">
        <w:rPr>
          <w:rFonts w:ascii="Arial" w:hAnsi="Arial" w:cs="Arial"/>
          <w:color w:val="000000" w:themeColor="text1"/>
          <w:sz w:val="20"/>
          <w:szCs w:val="20"/>
        </w:rPr>
        <w:t>UltraPure</w:t>
      </w:r>
      <w:proofErr w:type="spellEnd"/>
      <w:r w:rsidR="00642F50" w:rsidRPr="0037135A">
        <w:rPr>
          <w:rFonts w:ascii="Arial" w:hAnsi="Arial" w:cs="Arial"/>
          <w:color w:val="000000" w:themeColor="text1"/>
          <w:sz w:val="20"/>
          <w:szCs w:val="20"/>
        </w:rPr>
        <w:t>™ 20x SSC (Thermo Fisher Scientific</w:t>
      </w:r>
      <w:r w:rsidR="006B399B" w:rsidRPr="0037135A">
        <w:rPr>
          <w:rFonts w:ascii="Arial" w:hAnsi="Arial" w:cs="Arial"/>
          <w:color w:val="000000" w:themeColor="text1"/>
          <w:sz w:val="20"/>
          <w:szCs w:val="20"/>
        </w:rPr>
        <w:t xml:space="preserve">, </w:t>
      </w:r>
      <w:r w:rsidR="00475D6D" w:rsidRPr="0037135A">
        <w:rPr>
          <w:rFonts w:ascii="Arial" w:hAnsi="Arial" w:cs="Arial"/>
          <w:color w:val="000000" w:themeColor="text1"/>
          <w:sz w:val="20"/>
          <w:szCs w:val="20"/>
        </w:rPr>
        <w:t>#15557036</w:t>
      </w:r>
      <w:r w:rsidR="00642F50" w:rsidRPr="0037135A">
        <w:rPr>
          <w:rFonts w:ascii="Arial" w:hAnsi="Arial" w:cs="Arial"/>
          <w:color w:val="000000" w:themeColor="text1"/>
          <w:sz w:val="20"/>
          <w:szCs w:val="20"/>
        </w:rPr>
        <w:t>)</w:t>
      </w:r>
      <w:r w:rsidR="00D26157" w:rsidRPr="0037135A">
        <w:rPr>
          <w:rFonts w:ascii="Arial" w:hAnsi="Arial" w:cs="Arial"/>
          <w:color w:val="000000" w:themeColor="text1"/>
          <w:sz w:val="20"/>
          <w:szCs w:val="20"/>
        </w:rPr>
        <w:t xml:space="preserve"> promoted RNA binding of samples from the 1% agarose gel to a</w:t>
      </w:r>
      <w:r w:rsidR="00D26157" w:rsidRPr="0037135A">
        <w:rPr>
          <w:rStyle w:val="Emphasis"/>
          <w:rFonts w:ascii="Arial" w:hAnsi="Arial" w:cs="Arial"/>
          <w:color w:val="000000" w:themeColor="text1"/>
          <w:sz w:val="20"/>
          <w:szCs w:val="20"/>
        </w:rPr>
        <w:t xml:space="preserve"> </w:t>
      </w:r>
      <w:proofErr w:type="spellStart"/>
      <w:r w:rsidR="00D26157" w:rsidRPr="0037135A">
        <w:rPr>
          <w:rStyle w:val="Emphasis"/>
          <w:rFonts w:ascii="Arial" w:hAnsi="Arial" w:cs="Arial"/>
          <w:color w:val="000000" w:themeColor="text1"/>
          <w:sz w:val="20"/>
          <w:szCs w:val="20"/>
        </w:rPr>
        <w:t>Hybond</w:t>
      </w:r>
      <w:proofErr w:type="spellEnd"/>
      <w:r w:rsidR="00D26157" w:rsidRPr="0037135A">
        <w:rPr>
          <w:rStyle w:val="Emphasis"/>
          <w:rFonts w:ascii="Arial" w:hAnsi="Arial" w:cs="Arial"/>
          <w:color w:val="000000" w:themeColor="text1"/>
          <w:sz w:val="20"/>
          <w:szCs w:val="20"/>
        </w:rPr>
        <w:t xml:space="preserve"> N+ </w:t>
      </w:r>
      <w:r w:rsidR="00D26157" w:rsidRPr="0037135A">
        <w:rPr>
          <w:rFonts w:ascii="Arial" w:hAnsi="Arial" w:cs="Arial"/>
          <w:color w:val="000000" w:themeColor="text1"/>
          <w:sz w:val="20"/>
          <w:szCs w:val="20"/>
        </w:rPr>
        <w:t>nylon membrane (GE Healthcare</w:t>
      </w:r>
      <w:r w:rsidR="0048091B" w:rsidRPr="0037135A">
        <w:rPr>
          <w:rFonts w:ascii="Arial" w:hAnsi="Arial" w:cs="Arial"/>
          <w:color w:val="000000" w:themeColor="text1"/>
          <w:sz w:val="20"/>
          <w:szCs w:val="20"/>
        </w:rPr>
        <w:t>, #RPN203B</w:t>
      </w:r>
      <w:r w:rsidR="00D26157" w:rsidRPr="0037135A">
        <w:rPr>
          <w:rFonts w:ascii="Arial" w:hAnsi="Arial" w:cs="Arial"/>
          <w:color w:val="000000" w:themeColor="text1"/>
          <w:sz w:val="20"/>
          <w:szCs w:val="20"/>
        </w:rPr>
        <w:t>)</w:t>
      </w:r>
      <w:r w:rsidR="00642F50" w:rsidRPr="0037135A">
        <w:rPr>
          <w:rFonts w:ascii="Arial" w:hAnsi="Arial" w:cs="Arial"/>
          <w:color w:val="000000" w:themeColor="text1"/>
          <w:sz w:val="20"/>
          <w:szCs w:val="20"/>
        </w:rPr>
        <w:t>.</w:t>
      </w:r>
      <w:r w:rsidR="005E398A" w:rsidRPr="0037135A">
        <w:rPr>
          <w:rFonts w:ascii="Arial" w:hAnsi="Arial" w:cs="Arial"/>
          <w:color w:val="000000" w:themeColor="text1"/>
          <w:sz w:val="20"/>
          <w:szCs w:val="20"/>
        </w:rPr>
        <w:t xml:space="preserve"> </w:t>
      </w:r>
      <w:r w:rsidR="00D26157" w:rsidRPr="0037135A">
        <w:rPr>
          <w:rFonts w:ascii="Arial" w:hAnsi="Arial" w:cs="Arial"/>
          <w:color w:val="000000" w:themeColor="text1"/>
          <w:sz w:val="20"/>
          <w:szCs w:val="20"/>
        </w:rPr>
        <w:t xml:space="preserve">The </w:t>
      </w:r>
      <w:r w:rsidR="00642F50" w:rsidRPr="0037135A">
        <w:rPr>
          <w:rFonts w:ascii="Arial" w:hAnsi="Arial" w:cs="Arial"/>
          <w:color w:val="000000" w:themeColor="text1"/>
          <w:sz w:val="20"/>
          <w:szCs w:val="20"/>
        </w:rPr>
        <w:t xml:space="preserve">membrane was </w:t>
      </w:r>
      <w:r w:rsidR="00D26157" w:rsidRPr="0037135A">
        <w:rPr>
          <w:rFonts w:ascii="Arial" w:hAnsi="Arial" w:cs="Arial"/>
          <w:color w:val="000000" w:themeColor="text1"/>
          <w:sz w:val="20"/>
          <w:szCs w:val="20"/>
        </w:rPr>
        <w:t>subsequently baked</w:t>
      </w:r>
      <w:r w:rsidR="00642F50" w:rsidRPr="0037135A">
        <w:rPr>
          <w:rFonts w:ascii="Arial" w:hAnsi="Arial" w:cs="Arial"/>
          <w:color w:val="000000" w:themeColor="text1"/>
          <w:sz w:val="20"/>
          <w:szCs w:val="20"/>
        </w:rPr>
        <w:t xml:space="preserve"> at 80</w:t>
      </w:r>
      <w:r w:rsidR="00642F50" w:rsidRPr="0037135A">
        <w:rPr>
          <w:rFonts w:ascii="Arial" w:hAnsiTheme="minorHAnsi" w:cs="Arial"/>
          <w:color w:val="000000" w:themeColor="text1"/>
          <w:sz w:val="20"/>
          <w:szCs w:val="20"/>
        </w:rPr>
        <w:t>⁰</w:t>
      </w:r>
      <w:r w:rsidR="00642F50" w:rsidRPr="0037135A">
        <w:rPr>
          <w:rFonts w:ascii="Arial" w:hAnsi="Arial" w:cs="Arial"/>
          <w:color w:val="000000" w:themeColor="text1"/>
          <w:sz w:val="20"/>
          <w:szCs w:val="20"/>
        </w:rPr>
        <w:t>C for 30 min and hybridized</w:t>
      </w:r>
      <w:r w:rsidR="00826780" w:rsidRPr="0037135A">
        <w:rPr>
          <w:rFonts w:ascii="Arial" w:hAnsi="Arial" w:cs="Arial"/>
          <w:color w:val="000000" w:themeColor="text1"/>
          <w:sz w:val="20"/>
          <w:szCs w:val="20"/>
        </w:rPr>
        <w:t xml:space="preserve"> overnight at 68</w:t>
      </w:r>
      <w:r w:rsidR="00826780" w:rsidRPr="0037135A">
        <w:rPr>
          <w:rFonts w:ascii="Arial" w:hAnsiTheme="minorHAnsi" w:cs="Arial"/>
          <w:color w:val="000000" w:themeColor="text1"/>
          <w:sz w:val="20"/>
          <w:szCs w:val="20"/>
        </w:rPr>
        <w:t>⁰</w:t>
      </w:r>
      <w:r w:rsidR="00826780" w:rsidRPr="0037135A">
        <w:rPr>
          <w:rFonts w:ascii="Arial" w:hAnsi="Arial" w:cs="Arial"/>
          <w:color w:val="000000" w:themeColor="text1"/>
          <w:sz w:val="20"/>
          <w:szCs w:val="20"/>
        </w:rPr>
        <w:t>C</w:t>
      </w:r>
      <w:r w:rsidR="00642F50" w:rsidRPr="0037135A">
        <w:rPr>
          <w:rFonts w:ascii="Arial" w:hAnsi="Arial" w:cs="Arial"/>
          <w:color w:val="000000" w:themeColor="text1"/>
          <w:sz w:val="20"/>
          <w:szCs w:val="20"/>
        </w:rPr>
        <w:t xml:space="preserve"> in </w:t>
      </w:r>
      <w:proofErr w:type="spellStart"/>
      <w:r w:rsidR="00642F50" w:rsidRPr="0037135A">
        <w:rPr>
          <w:rFonts w:ascii="Arial" w:hAnsi="Arial" w:cs="Arial"/>
          <w:color w:val="000000" w:themeColor="text1"/>
          <w:sz w:val="20"/>
          <w:szCs w:val="20"/>
        </w:rPr>
        <w:t>UltraHyb</w:t>
      </w:r>
      <w:proofErr w:type="spellEnd"/>
      <w:r w:rsidR="00642F50" w:rsidRPr="0037135A">
        <w:rPr>
          <w:rFonts w:ascii="Arial" w:hAnsi="Arial" w:cs="Arial"/>
          <w:color w:val="000000" w:themeColor="text1"/>
          <w:sz w:val="20"/>
          <w:szCs w:val="20"/>
        </w:rPr>
        <w:t xml:space="preserve"> (Invitrogen</w:t>
      </w:r>
      <w:r w:rsidR="0048091B" w:rsidRPr="0037135A">
        <w:rPr>
          <w:rFonts w:ascii="Arial" w:hAnsi="Arial" w:cs="Arial"/>
          <w:color w:val="000000" w:themeColor="text1"/>
          <w:sz w:val="20"/>
          <w:szCs w:val="20"/>
        </w:rPr>
        <w:t>, #</w:t>
      </w:r>
      <w:r w:rsidR="0048091B" w:rsidRPr="0037135A">
        <w:rPr>
          <w:rStyle w:val="ng-binding"/>
          <w:rFonts w:ascii="Arial" w:hAnsi="Arial" w:cs="Arial"/>
          <w:color w:val="000000" w:themeColor="text1"/>
          <w:sz w:val="20"/>
          <w:szCs w:val="20"/>
        </w:rPr>
        <w:t>AM8670</w:t>
      </w:r>
      <w:r w:rsidR="00642F50" w:rsidRPr="0037135A">
        <w:rPr>
          <w:rFonts w:ascii="Arial" w:hAnsi="Arial" w:cs="Arial"/>
          <w:color w:val="000000" w:themeColor="text1"/>
          <w:sz w:val="20"/>
          <w:szCs w:val="20"/>
        </w:rPr>
        <w:t>)</w:t>
      </w:r>
      <w:r w:rsidR="00826780" w:rsidRPr="0037135A">
        <w:rPr>
          <w:rFonts w:ascii="Arial" w:hAnsi="Arial" w:cs="Arial"/>
          <w:color w:val="000000" w:themeColor="text1"/>
          <w:sz w:val="20"/>
          <w:szCs w:val="20"/>
        </w:rPr>
        <w:t xml:space="preserve"> containing</w:t>
      </w:r>
      <w:r w:rsidR="00D26157" w:rsidRPr="0037135A">
        <w:rPr>
          <w:rFonts w:ascii="Arial" w:hAnsi="Arial" w:cs="Arial"/>
          <w:color w:val="000000" w:themeColor="text1"/>
          <w:sz w:val="20"/>
          <w:szCs w:val="20"/>
        </w:rPr>
        <w:t xml:space="preserve"> 75 ng of</w:t>
      </w:r>
      <w:r w:rsidR="00642F50" w:rsidRPr="0037135A">
        <w:rPr>
          <w:rFonts w:ascii="Arial" w:hAnsi="Arial" w:cs="Arial"/>
          <w:color w:val="000000" w:themeColor="text1"/>
          <w:sz w:val="20"/>
          <w:szCs w:val="20"/>
        </w:rPr>
        <w:t xml:space="preserve"> </w:t>
      </w:r>
      <w:r w:rsidR="00D26157" w:rsidRPr="0037135A">
        <w:rPr>
          <w:rFonts w:ascii="Arial" w:hAnsi="Arial" w:cs="Arial"/>
          <w:color w:val="000000" w:themeColor="text1"/>
          <w:sz w:val="20"/>
          <w:szCs w:val="20"/>
        </w:rPr>
        <w:t xml:space="preserve">the DIG-labelled </w:t>
      </w:r>
      <w:r w:rsidR="00642F50" w:rsidRPr="0037135A">
        <w:rPr>
          <w:rFonts w:ascii="Arial" w:hAnsi="Arial" w:cs="Arial"/>
          <w:color w:val="000000" w:themeColor="text1"/>
          <w:sz w:val="20"/>
          <w:szCs w:val="20"/>
        </w:rPr>
        <w:t xml:space="preserve">probe. </w:t>
      </w:r>
      <w:r w:rsidR="00D26157" w:rsidRPr="0037135A">
        <w:rPr>
          <w:rFonts w:ascii="Arial" w:hAnsi="Arial" w:cs="Arial"/>
          <w:color w:val="000000" w:themeColor="text1"/>
          <w:sz w:val="20"/>
          <w:szCs w:val="20"/>
        </w:rPr>
        <w:t>The DIG-labelled RNA-bound probe was targeted using anti-DIG-AP fragments antibody (Roche</w:t>
      </w:r>
      <w:r w:rsidR="0048091B" w:rsidRPr="0037135A">
        <w:rPr>
          <w:rFonts w:ascii="Arial" w:hAnsi="Arial" w:cs="Arial"/>
          <w:color w:val="000000" w:themeColor="text1"/>
          <w:sz w:val="20"/>
          <w:szCs w:val="20"/>
        </w:rPr>
        <w:t>, #11093274910</w:t>
      </w:r>
      <w:r w:rsidR="00D26157" w:rsidRPr="0037135A">
        <w:rPr>
          <w:rFonts w:ascii="Arial" w:hAnsi="Arial" w:cs="Arial"/>
          <w:color w:val="000000" w:themeColor="text1"/>
          <w:sz w:val="20"/>
          <w:szCs w:val="20"/>
        </w:rPr>
        <w:t xml:space="preserve">) in a 1:20,000 dilution and </w:t>
      </w:r>
      <w:r w:rsidR="00642F50" w:rsidRPr="0037135A">
        <w:rPr>
          <w:rFonts w:ascii="Arial" w:hAnsi="Arial" w:cs="Arial"/>
          <w:color w:val="000000" w:themeColor="text1"/>
          <w:sz w:val="20"/>
          <w:szCs w:val="20"/>
        </w:rPr>
        <w:t>the DIG luminescent detection kit (Roche</w:t>
      </w:r>
      <w:r w:rsidR="0048091B" w:rsidRPr="0037135A">
        <w:rPr>
          <w:rFonts w:ascii="Arial" w:hAnsi="Arial" w:cs="Arial"/>
          <w:color w:val="000000" w:themeColor="text1"/>
          <w:sz w:val="20"/>
          <w:szCs w:val="20"/>
        </w:rPr>
        <w:t>, #11363514910</w:t>
      </w:r>
      <w:r w:rsidR="00642F50" w:rsidRPr="0037135A">
        <w:rPr>
          <w:rFonts w:ascii="Arial" w:hAnsi="Arial" w:cs="Arial"/>
          <w:color w:val="000000" w:themeColor="text1"/>
          <w:sz w:val="20"/>
          <w:szCs w:val="20"/>
        </w:rPr>
        <w:t>) following</w:t>
      </w:r>
      <w:r w:rsidR="00D26157" w:rsidRPr="0037135A">
        <w:rPr>
          <w:rFonts w:ascii="Arial" w:hAnsi="Arial" w:cs="Arial"/>
          <w:color w:val="000000" w:themeColor="text1"/>
          <w:sz w:val="20"/>
          <w:szCs w:val="20"/>
        </w:rPr>
        <w:t xml:space="preserve"> the manufacturer’s protocol</w:t>
      </w:r>
      <w:r w:rsidR="00642F50" w:rsidRPr="0037135A">
        <w:rPr>
          <w:rFonts w:ascii="Arial" w:hAnsi="Arial" w:cs="Arial"/>
          <w:color w:val="000000" w:themeColor="text1"/>
          <w:sz w:val="20"/>
          <w:szCs w:val="20"/>
        </w:rPr>
        <w:t>. RNA was visualized with the addition of CDP-Star and detected with photographic film.</w:t>
      </w:r>
      <w:r w:rsidR="00B830CC" w:rsidRPr="0037135A">
        <w:rPr>
          <w:rFonts w:ascii="Arial" w:hAnsi="Arial" w:cs="Arial"/>
          <w:color w:val="000000" w:themeColor="text1"/>
          <w:sz w:val="20"/>
          <w:szCs w:val="20"/>
        </w:rPr>
        <w:t xml:space="preserve"> </w:t>
      </w:r>
      <w:r w:rsidR="00D26157" w:rsidRPr="0037135A">
        <w:rPr>
          <w:rFonts w:ascii="Arial" w:hAnsi="Arial" w:cs="Arial"/>
          <w:color w:val="000000" w:themeColor="text1"/>
          <w:sz w:val="20"/>
          <w:szCs w:val="20"/>
        </w:rPr>
        <w:t xml:space="preserve">Monomeric </w:t>
      </w:r>
      <w:r w:rsidR="006E1B97" w:rsidRPr="0037135A">
        <w:rPr>
          <w:rFonts w:ascii="Arial" w:hAnsi="Arial" w:cs="Arial"/>
          <w:color w:val="000000" w:themeColor="text1"/>
          <w:sz w:val="20"/>
          <w:szCs w:val="20"/>
        </w:rPr>
        <w:t xml:space="preserve">(3866 </w:t>
      </w:r>
      <w:proofErr w:type="spellStart"/>
      <w:r w:rsidR="006E1B97" w:rsidRPr="0037135A">
        <w:rPr>
          <w:rFonts w:ascii="Arial" w:hAnsi="Arial" w:cs="Arial"/>
          <w:color w:val="000000" w:themeColor="text1"/>
          <w:sz w:val="20"/>
          <w:szCs w:val="20"/>
        </w:rPr>
        <w:t>nt</w:t>
      </w:r>
      <w:proofErr w:type="spellEnd"/>
      <w:r w:rsidR="006E1B97" w:rsidRPr="0037135A">
        <w:rPr>
          <w:rFonts w:ascii="Arial" w:hAnsi="Arial" w:cs="Arial"/>
          <w:color w:val="000000" w:themeColor="text1"/>
          <w:sz w:val="20"/>
          <w:szCs w:val="20"/>
        </w:rPr>
        <w:t xml:space="preserve">) </w:t>
      </w:r>
      <w:r w:rsidR="00D26157" w:rsidRPr="0037135A">
        <w:rPr>
          <w:rFonts w:ascii="Arial" w:hAnsi="Arial" w:cs="Arial"/>
          <w:color w:val="000000" w:themeColor="text1"/>
          <w:sz w:val="20"/>
          <w:szCs w:val="20"/>
        </w:rPr>
        <w:t>and dimeric RNA</w:t>
      </w:r>
      <w:r w:rsidR="006E1B97" w:rsidRPr="0037135A">
        <w:rPr>
          <w:rFonts w:ascii="Arial" w:hAnsi="Arial" w:cs="Arial"/>
          <w:color w:val="000000" w:themeColor="text1"/>
          <w:sz w:val="20"/>
          <w:szCs w:val="20"/>
        </w:rPr>
        <w:t xml:space="preserve"> (7732 </w:t>
      </w:r>
      <w:proofErr w:type="spellStart"/>
      <w:r w:rsidR="006E1B97" w:rsidRPr="0037135A">
        <w:rPr>
          <w:rFonts w:ascii="Arial" w:hAnsi="Arial" w:cs="Arial"/>
          <w:color w:val="000000" w:themeColor="text1"/>
          <w:sz w:val="20"/>
          <w:szCs w:val="20"/>
        </w:rPr>
        <w:t>nt</w:t>
      </w:r>
      <w:proofErr w:type="spellEnd"/>
      <w:r w:rsidR="006E1B97" w:rsidRPr="0037135A">
        <w:rPr>
          <w:rFonts w:ascii="Arial" w:hAnsi="Arial" w:cs="Arial"/>
          <w:color w:val="000000" w:themeColor="text1"/>
          <w:sz w:val="20"/>
          <w:szCs w:val="20"/>
        </w:rPr>
        <w:t xml:space="preserve">) </w:t>
      </w:r>
      <w:r w:rsidR="00D26157" w:rsidRPr="0037135A">
        <w:rPr>
          <w:rFonts w:ascii="Arial" w:hAnsi="Arial" w:cs="Arial"/>
          <w:color w:val="000000" w:themeColor="text1"/>
          <w:sz w:val="20"/>
          <w:szCs w:val="20"/>
        </w:rPr>
        <w:t>b</w:t>
      </w:r>
      <w:r w:rsidR="00642F50" w:rsidRPr="0037135A">
        <w:rPr>
          <w:rFonts w:ascii="Arial" w:hAnsi="Arial" w:cs="Arial"/>
          <w:color w:val="000000" w:themeColor="text1"/>
          <w:sz w:val="20"/>
          <w:szCs w:val="20"/>
        </w:rPr>
        <w:t xml:space="preserve">ands were </w:t>
      </w:r>
      <w:r w:rsidR="006E1B97" w:rsidRPr="0037135A">
        <w:rPr>
          <w:rFonts w:ascii="Arial" w:hAnsi="Arial" w:cs="Arial"/>
          <w:color w:val="000000" w:themeColor="text1"/>
          <w:sz w:val="20"/>
          <w:szCs w:val="20"/>
        </w:rPr>
        <w:t>aligned against the</w:t>
      </w:r>
      <w:r w:rsidR="00DD3D6D" w:rsidRPr="0037135A">
        <w:rPr>
          <w:rFonts w:ascii="Arial" w:hAnsi="Arial" w:cs="Arial"/>
          <w:color w:val="000000" w:themeColor="text1"/>
          <w:sz w:val="20"/>
          <w:szCs w:val="20"/>
        </w:rPr>
        <w:t xml:space="preserve"> positions of the</w:t>
      </w:r>
      <w:r w:rsidR="006E1B97" w:rsidRPr="0037135A">
        <w:rPr>
          <w:rFonts w:ascii="Arial" w:hAnsi="Arial" w:cs="Arial"/>
          <w:color w:val="000000" w:themeColor="text1"/>
          <w:kern w:val="36"/>
          <w:sz w:val="20"/>
          <w:szCs w:val="20"/>
          <w:lang w:eastAsia="en-GB"/>
        </w:rPr>
        <w:t xml:space="preserve"> </w:t>
      </w:r>
      <w:proofErr w:type="spellStart"/>
      <w:r w:rsidR="00D66EBD" w:rsidRPr="0037135A">
        <w:rPr>
          <w:rFonts w:ascii="Arial" w:hAnsi="Arial" w:cs="Arial"/>
          <w:color w:val="000000" w:themeColor="text1"/>
          <w:kern w:val="36"/>
          <w:sz w:val="20"/>
          <w:szCs w:val="20"/>
          <w:lang w:eastAsia="en-GB"/>
        </w:rPr>
        <w:t>RbHR</w:t>
      </w:r>
      <w:proofErr w:type="spellEnd"/>
      <w:r w:rsidR="00D66EBD" w:rsidRPr="0037135A">
        <w:rPr>
          <w:rFonts w:ascii="Arial" w:hAnsi="Arial" w:cs="Arial"/>
          <w:color w:val="000000" w:themeColor="text1"/>
          <w:kern w:val="36"/>
          <w:sz w:val="20"/>
          <w:szCs w:val="20"/>
          <w:lang w:eastAsia="en-GB"/>
        </w:rPr>
        <w:t xml:space="preserve"> ladder</w:t>
      </w:r>
      <w:r w:rsidR="00D66EBD" w:rsidRPr="0037135A">
        <w:rPr>
          <w:rFonts w:ascii="Arial" w:hAnsi="Arial" w:cs="Arial"/>
          <w:color w:val="000000" w:themeColor="text1"/>
          <w:sz w:val="20"/>
          <w:szCs w:val="20"/>
        </w:rPr>
        <w:t xml:space="preserve">. The lower band on the presented </w:t>
      </w:r>
      <w:r w:rsidR="00776329" w:rsidRPr="0037135A">
        <w:rPr>
          <w:rFonts w:ascii="Arial" w:hAnsi="Arial" w:cs="Arial"/>
          <w:color w:val="000000" w:themeColor="text1"/>
          <w:sz w:val="20"/>
          <w:szCs w:val="20"/>
        </w:rPr>
        <w:t>n</w:t>
      </w:r>
      <w:r w:rsidR="00D66EBD" w:rsidRPr="0037135A">
        <w:rPr>
          <w:rFonts w:ascii="Arial" w:hAnsi="Arial" w:cs="Arial"/>
          <w:color w:val="000000" w:themeColor="text1"/>
          <w:sz w:val="20"/>
          <w:szCs w:val="20"/>
        </w:rPr>
        <w:t xml:space="preserve">orthern blots was defined as the monomeric vector RNA band as it aligned with the second top band of the </w:t>
      </w:r>
      <w:proofErr w:type="spellStart"/>
      <w:r w:rsidR="00D66EBD" w:rsidRPr="0037135A">
        <w:rPr>
          <w:rFonts w:ascii="Arial" w:hAnsi="Arial" w:cs="Arial"/>
          <w:color w:val="000000" w:themeColor="text1"/>
          <w:kern w:val="36"/>
          <w:sz w:val="20"/>
          <w:szCs w:val="20"/>
          <w:lang w:eastAsia="en-GB"/>
        </w:rPr>
        <w:t>RbHR</w:t>
      </w:r>
      <w:proofErr w:type="spellEnd"/>
      <w:r w:rsidR="00D66EBD" w:rsidRPr="0037135A">
        <w:rPr>
          <w:rFonts w:ascii="Arial" w:hAnsi="Arial" w:cs="Arial"/>
          <w:color w:val="000000" w:themeColor="text1"/>
          <w:kern w:val="36"/>
          <w:sz w:val="20"/>
          <w:szCs w:val="20"/>
          <w:lang w:eastAsia="en-GB"/>
        </w:rPr>
        <w:t xml:space="preserve"> ladder</w:t>
      </w:r>
      <w:r w:rsidR="00D66EBD" w:rsidRPr="0037135A">
        <w:rPr>
          <w:rFonts w:ascii="Arial" w:hAnsi="Arial" w:cs="Arial"/>
          <w:color w:val="000000" w:themeColor="text1"/>
          <w:sz w:val="20"/>
          <w:szCs w:val="20"/>
        </w:rPr>
        <w:t xml:space="preserve"> (4000 </w:t>
      </w:r>
      <w:proofErr w:type="spellStart"/>
      <w:r w:rsidR="00D66EBD" w:rsidRPr="0037135A">
        <w:rPr>
          <w:rFonts w:ascii="Arial" w:hAnsi="Arial" w:cs="Arial"/>
          <w:color w:val="000000" w:themeColor="text1"/>
          <w:sz w:val="20"/>
          <w:szCs w:val="20"/>
        </w:rPr>
        <w:t>nt</w:t>
      </w:r>
      <w:proofErr w:type="spellEnd"/>
      <w:r w:rsidR="00D66EBD" w:rsidRPr="0037135A">
        <w:rPr>
          <w:rFonts w:ascii="Arial" w:hAnsi="Arial" w:cs="Arial"/>
          <w:color w:val="000000" w:themeColor="text1"/>
          <w:sz w:val="20"/>
          <w:szCs w:val="20"/>
        </w:rPr>
        <w:t xml:space="preserve">). The top band on the presented </w:t>
      </w:r>
      <w:r w:rsidR="00776329" w:rsidRPr="0037135A">
        <w:rPr>
          <w:rFonts w:ascii="Arial" w:hAnsi="Arial" w:cs="Arial"/>
          <w:color w:val="000000" w:themeColor="text1"/>
          <w:sz w:val="20"/>
          <w:szCs w:val="20"/>
        </w:rPr>
        <w:t>n</w:t>
      </w:r>
      <w:r w:rsidR="00D66EBD" w:rsidRPr="0037135A">
        <w:rPr>
          <w:rFonts w:ascii="Arial" w:hAnsi="Arial" w:cs="Arial"/>
          <w:color w:val="000000" w:themeColor="text1"/>
          <w:sz w:val="20"/>
          <w:szCs w:val="20"/>
        </w:rPr>
        <w:t xml:space="preserve">orthern blots was defined as the dimeric vector RNA band as it was visualized to be above the top band of the </w:t>
      </w:r>
      <w:proofErr w:type="spellStart"/>
      <w:r w:rsidR="00D66EBD" w:rsidRPr="0037135A">
        <w:rPr>
          <w:rFonts w:ascii="Arial" w:hAnsi="Arial" w:cs="Arial"/>
          <w:color w:val="000000" w:themeColor="text1"/>
          <w:kern w:val="36"/>
          <w:sz w:val="20"/>
          <w:szCs w:val="20"/>
          <w:lang w:eastAsia="en-GB"/>
        </w:rPr>
        <w:t>RbHR</w:t>
      </w:r>
      <w:proofErr w:type="spellEnd"/>
      <w:r w:rsidR="00D66EBD" w:rsidRPr="0037135A">
        <w:rPr>
          <w:rFonts w:ascii="Arial" w:hAnsi="Arial" w:cs="Arial"/>
          <w:color w:val="000000" w:themeColor="text1"/>
          <w:kern w:val="36"/>
          <w:sz w:val="20"/>
          <w:szCs w:val="20"/>
          <w:lang w:eastAsia="en-GB"/>
        </w:rPr>
        <w:t xml:space="preserve"> ladder</w:t>
      </w:r>
      <w:r w:rsidR="00D66EBD" w:rsidRPr="0037135A">
        <w:rPr>
          <w:rFonts w:ascii="Arial" w:hAnsi="Arial" w:cs="Arial"/>
          <w:color w:val="000000" w:themeColor="text1"/>
          <w:sz w:val="20"/>
          <w:szCs w:val="20"/>
        </w:rPr>
        <w:t xml:space="preserve"> (6000 </w:t>
      </w:r>
      <w:proofErr w:type="spellStart"/>
      <w:r w:rsidR="00D66EBD" w:rsidRPr="0037135A">
        <w:rPr>
          <w:rFonts w:ascii="Arial" w:hAnsi="Arial" w:cs="Arial"/>
          <w:color w:val="000000" w:themeColor="text1"/>
          <w:sz w:val="20"/>
          <w:szCs w:val="20"/>
        </w:rPr>
        <w:t>nt</w:t>
      </w:r>
      <w:proofErr w:type="spellEnd"/>
      <w:r w:rsidR="00D66EBD" w:rsidRPr="0037135A">
        <w:rPr>
          <w:rFonts w:ascii="Arial" w:hAnsi="Arial" w:cs="Arial"/>
          <w:color w:val="000000" w:themeColor="text1"/>
          <w:sz w:val="20"/>
          <w:szCs w:val="20"/>
        </w:rPr>
        <w:t xml:space="preserve">). The monomeric and dimeric RNA bands were subsequently </w:t>
      </w:r>
      <w:proofErr w:type="spellStart"/>
      <w:r w:rsidR="00D26157" w:rsidRPr="0037135A">
        <w:rPr>
          <w:rFonts w:ascii="Arial" w:hAnsi="Arial" w:cs="Arial"/>
          <w:color w:val="000000" w:themeColor="text1"/>
          <w:sz w:val="20"/>
          <w:szCs w:val="20"/>
        </w:rPr>
        <w:t>analy</w:t>
      </w:r>
      <w:r w:rsidR="00603C34" w:rsidRPr="0037135A">
        <w:rPr>
          <w:rFonts w:ascii="Arial" w:hAnsi="Arial" w:cs="Arial"/>
          <w:color w:val="000000" w:themeColor="text1"/>
          <w:sz w:val="20"/>
          <w:szCs w:val="20"/>
        </w:rPr>
        <w:t>z</w:t>
      </w:r>
      <w:r w:rsidR="00D26157" w:rsidRPr="0037135A">
        <w:rPr>
          <w:rFonts w:ascii="Arial" w:hAnsi="Arial" w:cs="Arial"/>
          <w:color w:val="000000" w:themeColor="text1"/>
          <w:sz w:val="20"/>
          <w:szCs w:val="20"/>
        </w:rPr>
        <w:t>ed</w:t>
      </w:r>
      <w:proofErr w:type="spellEnd"/>
      <w:r w:rsidR="00D26157" w:rsidRPr="0037135A">
        <w:rPr>
          <w:rFonts w:ascii="Arial" w:hAnsi="Arial" w:cs="Arial"/>
          <w:color w:val="000000" w:themeColor="text1"/>
          <w:sz w:val="20"/>
          <w:szCs w:val="20"/>
        </w:rPr>
        <w:t xml:space="preserve"> and </w:t>
      </w:r>
      <w:r w:rsidR="00642F50" w:rsidRPr="0037135A">
        <w:rPr>
          <w:rFonts w:ascii="Arial" w:hAnsi="Arial" w:cs="Arial"/>
          <w:color w:val="000000" w:themeColor="text1"/>
          <w:sz w:val="20"/>
          <w:szCs w:val="20"/>
        </w:rPr>
        <w:t>quantified using ImageJ</w:t>
      </w:r>
      <w:r w:rsidR="00D26157" w:rsidRPr="0037135A">
        <w:rPr>
          <w:rFonts w:ascii="Arial" w:hAnsi="Arial" w:cs="Arial"/>
          <w:color w:val="000000" w:themeColor="text1"/>
          <w:sz w:val="20"/>
          <w:szCs w:val="20"/>
        </w:rPr>
        <w:t>.</w:t>
      </w:r>
      <w:r w:rsidR="000006EE" w:rsidRPr="0037135A">
        <w:rPr>
          <w:rFonts w:ascii="Arial" w:hAnsi="Arial" w:cs="Arial"/>
          <w:color w:val="000000" w:themeColor="text1"/>
          <w:sz w:val="20"/>
          <w:szCs w:val="20"/>
        </w:rPr>
        <w:t xml:space="preserve"> </w:t>
      </w:r>
    </w:p>
    <w:p w14:paraId="374A2115" w14:textId="77777777" w:rsidR="00642F50" w:rsidRPr="0037135A" w:rsidRDefault="00642F50" w:rsidP="003E2DD1">
      <w:pPr>
        <w:pStyle w:val="Heading2"/>
        <w:spacing w:line="276" w:lineRule="auto"/>
        <w:rPr>
          <w:rFonts w:ascii="Arial" w:hAnsi="Arial" w:cs="Arial"/>
          <w:color w:val="000000" w:themeColor="text1"/>
          <w:sz w:val="20"/>
          <w:szCs w:val="20"/>
        </w:rPr>
      </w:pPr>
      <w:bookmarkStart w:id="10" w:name="_Toc24621171"/>
      <w:r w:rsidRPr="0037135A">
        <w:rPr>
          <w:rFonts w:ascii="Arial" w:hAnsi="Arial" w:cs="Arial"/>
          <w:color w:val="000000" w:themeColor="text1"/>
          <w:sz w:val="20"/>
          <w:szCs w:val="20"/>
        </w:rPr>
        <w:t>ELLA p24 assay</w:t>
      </w:r>
      <w:bookmarkEnd w:id="10"/>
      <w:r w:rsidRPr="0037135A">
        <w:rPr>
          <w:rFonts w:ascii="Arial" w:hAnsi="Arial" w:cs="Arial"/>
          <w:color w:val="000000" w:themeColor="text1"/>
          <w:sz w:val="20"/>
          <w:szCs w:val="20"/>
        </w:rPr>
        <w:t xml:space="preserve"> </w:t>
      </w:r>
    </w:p>
    <w:p w14:paraId="31E40682" w14:textId="77777777" w:rsidR="00642F50" w:rsidRPr="0037135A" w:rsidRDefault="00436024" w:rsidP="003E2DD1">
      <w:pPr>
        <w:autoSpaceDE w:val="0"/>
        <w:autoSpaceDN w:val="0"/>
        <w:adjustRightInd w:val="0"/>
        <w:spacing w:after="0" w:line="276" w:lineRule="auto"/>
        <w:jc w:val="both"/>
        <w:rPr>
          <w:rFonts w:ascii="Arial" w:eastAsia="TimesNewRoman" w:hAnsi="Arial" w:cs="Arial"/>
          <w:color w:val="000000" w:themeColor="text1"/>
          <w:sz w:val="20"/>
          <w:szCs w:val="20"/>
        </w:rPr>
      </w:pPr>
      <w:r w:rsidRPr="0037135A">
        <w:rPr>
          <w:rFonts w:ascii="Arial" w:hAnsi="Arial" w:cs="Arial"/>
          <w:color w:val="000000" w:themeColor="text1"/>
          <w:sz w:val="20"/>
          <w:szCs w:val="20"/>
        </w:rPr>
        <w:t xml:space="preserve">p24 quantification was achieved </w:t>
      </w:r>
      <w:r w:rsidR="0021646B" w:rsidRPr="0037135A">
        <w:rPr>
          <w:rFonts w:ascii="Arial" w:hAnsi="Arial" w:cs="Arial"/>
          <w:color w:val="000000" w:themeColor="text1"/>
          <w:sz w:val="20"/>
          <w:szCs w:val="20"/>
        </w:rPr>
        <w:t>using the ELLA simplex immunoassay (</w:t>
      </w:r>
      <w:proofErr w:type="spellStart"/>
      <w:r w:rsidR="0021646B" w:rsidRPr="0037135A">
        <w:rPr>
          <w:rFonts w:ascii="Arial" w:hAnsi="Arial" w:cs="Arial"/>
          <w:color w:val="000000" w:themeColor="text1"/>
          <w:sz w:val="20"/>
          <w:szCs w:val="20"/>
        </w:rPr>
        <w:t>ProteinSimple</w:t>
      </w:r>
      <w:proofErr w:type="spellEnd"/>
      <w:r w:rsidR="0021646B" w:rsidRPr="0037135A">
        <w:rPr>
          <w:rFonts w:ascii="Arial" w:hAnsi="Arial" w:cs="Arial"/>
          <w:color w:val="000000" w:themeColor="text1"/>
          <w:sz w:val="20"/>
          <w:szCs w:val="20"/>
        </w:rPr>
        <w:t xml:space="preserve">) </w:t>
      </w:r>
      <w:r w:rsidR="00180E77" w:rsidRPr="0037135A">
        <w:rPr>
          <w:rFonts w:ascii="Arial" w:hAnsi="Arial" w:cs="Arial"/>
          <w:color w:val="000000" w:themeColor="text1"/>
          <w:sz w:val="20"/>
          <w:szCs w:val="20"/>
        </w:rPr>
        <w:t>according to</w:t>
      </w:r>
      <w:r w:rsidR="0021646B" w:rsidRPr="0037135A">
        <w:rPr>
          <w:rFonts w:ascii="Arial" w:hAnsi="Arial" w:cs="Arial"/>
          <w:color w:val="000000" w:themeColor="text1"/>
          <w:sz w:val="20"/>
          <w:szCs w:val="20"/>
        </w:rPr>
        <w:t xml:space="preserve"> </w:t>
      </w:r>
      <w:r w:rsidR="00180E77" w:rsidRPr="0037135A">
        <w:rPr>
          <w:rFonts w:ascii="Arial" w:hAnsi="Arial" w:cs="Arial"/>
          <w:color w:val="000000" w:themeColor="text1"/>
          <w:sz w:val="20"/>
          <w:szCs w:val="20"/>
        </w:rPr>
        <w:t xml:space="preserve">the </w:t>
      </w:r>
      <w:r w:rsidR="0021646B" w:rsidRPr="0037135A">
        <w:rPr>
          <w:rFonts w:ascii="Arial" w:hAnsi="Arial" w:cs="Arial"/>
          <w:color w:val="000000" w:themeColor="text1"/>
          <w:sz w:val="20"/>
          <w:szCs w:val="20"/>
        </w:rPr>
        <w:t xml:space="preserve">manufacturer’s instructions. </w:t>
      </w:r>
      <w:r w:rsidRPr="0037135A">
        <w:rPr>
          <w:rFonts w:ascii="Arial" w:hAnsi="Arial" w:cs="Arial"/>
          <w:color w:val="000000" w:themeColor="text1"/>
          <w:sz w:val="20"/>
          <w:szCs w:val="20"/>
        </w:rPr>
        <w:t xml:space="preserve">Aliquots of </w:t>
      </w:r>
      <w:r w:rsidRPr="0037135A">
        <w:rPr>
          <w:rFonts w:ascii="Arial" w:eastAsia="TimesNewRoman" w:hAnsi="Arial" w:cs="Arial"/>
          <w:color w:val="000000" w:themeColor="text1"/>
          <w:sz w:val="20"/>
          <w:szCs w:val="20"/>
        </w:rPr>
        <w:t>frozen harvested supernatant were thawed and diluted 500x</w:t>
      </w:r>
      <w:r w:rsidR="00642F50" w:rsidRPr="0037135A">
        <w:rPr>
          <w:rFonts w:ascii="Arial" w:eastAsia="TimesNewRoman" w:hAnsi="Arial" w:cs="Arial"/>
          <w:color w:val="000000" w:themeColor="text1"/>
          <w:sz w:val="20"/>
          <w:szCs w:val="20"/>
        </w:rPr>
        <w:t xml:space="preserve"> </w:t>
      </w:r>
      <w:r w:rsidRPr="0037135A">
        <w:rPr>
          <w:rFonts w:ascii="Arial" w:eastAsia="TimesNewRoman" w:hAnsi="Arial" w:cs="Arial"/>
          <w:color w:val="000000" w:themeColor="text1"/>
          <w:sz w:val="20"/>
          <w:szCs w:val="20"/>
        </w:rPr>
        <w:t>in</w:t>
      </w:r>
      <w:r w:rsidR="00642F50" w:rsidRPr="0037135A">
        <w:rPr>
          <w:rFonts w:ascii="Arial" w:eastAsia="TimesNewRoman" w:hAnsi="Arial" w:cs="Arial"/>
          <w:color w:val="000000" w:themeColor="text1"/>
          <w:sz w:val="20"/>
          <w:szCs w:val="20"/>
        </w:rPr>
        <w:t xml:space="preserve"> 0.5% Triton X Lysis buffer (</w:t>
      </w:r>
      <w:proofErr w:type="spellStart"/>
      <w:r w:rsidR="00642F50" w:rsidRPr="0037135A">
        <w:rPr>
          <w:rFonts w:ascii="Arial" w:eastAsia="TimesNewRoman" w:hAnsi="Arial" w:cs="Arial"/>
          <w:color w:val="000000" w:themeColor="text1"/>
          <w:sz w:val="20"/>
          <w:szCs w:val="20"/>
        </w:rPr>
        <w:t>ProteinSimple</w:t>
      </w:r>
      <w:proofErr w:type="spellEnd"/>
      <w:r w:rsidR="00642F50" w:rsidRPr="0037135A">
        <w:rPr>
          <w:rFonts w:ascii="Arial" w:eastAsia="TimesNewRoman" w:hAnsi="Arial" w:cs="Arial"/>
          <w:color w:val="000000" w:themeColor="text1"/>
          <w:sz w:val="20"/>
          <w:szCs w:val="20"/>
        </w:rPr>
        <w:t>).</w:t>
      </w:r>
      <w:r w:rsidR="0021646B" w:rsidRPr="0037135A">
        <w:rPr>
          <w:rFonts w:ascii="Arial" w:eastAsia="TimesNewRoman" w:hAnsi="Arial" w:cs="Arial"/>
          <w:color w:val="000000" w:themeColor="text1"/>
          <w:sz w:val="20"/>
          <w:szCs w:val="20"/>
        </w:rPr>
        <w:t xml:space="preserve"> 50 </w:t>
      </w:r>
      <w:proofErr w:type="spellStart"/>
      <w:r w:rsidR="0021646B" w:rsidRPr="0037135A">
        <w:rPr>
          <w:rFonts w:ascii="Arial" w:eastAsia="TimesNewRoman" w:hAnsi="Arial" w:cs="Arial"/>
          <w:color w:val="000000" w:themeColor="text1"/>
          <w:sz w:val="20"/>
          <w:szCs w:val="20"/>
        </w:rPr>
        <w:t>μL</w:t>
      </w:r>
      <w:proofErr w:type="spellEnd"/>
      <w:r w:rsidR="0021646B" w:rsidRPr="0037135A">
        <w:rPr>
          <w:rFonts w:ascii="Arial" w:eastAsia="TimesNewRoman" w:hAnsi="Arial" w:cs="Arial"/>
          <w:color w:val="000000" w:themeColor="text1"/>
          <w:sz w:val="20"/>
          <w:szCs w:val="20"/>
        </w:rPr>
        <w:t xml:space="preserve"> of the diluted samples were loaded on the ELLA cartridge (</w:t>
      </w:r>
      <w:proofErr w:type="spellStart"/>
      <w:r w:rsidR="0021646B" w:rsidRPr="0037135A">
        <w:rPr>
          <w:rFonts w:ascii="Arial" w:eastAsia="TimesNewRoman" w:hAnsi="Arial" w:cs="Arial"/>
          <w:color w:val="000000" w:themeColor="text1"/>
          <w:sz w:val="20"/>
          <w:szCs w:val="20"/>
        </w:rPr>
        <w:t>ProteinSimple</w:t>
      </w:r>
      <w:proofErr w:type="spellEnd"/>
      <w:r w:rsidR="0021646B" w:rsidRPr="0037135A">
        <w:rPr>
          <w:rFonts w:ascii="Arial" w:eastAsia="TimesNewRoman" w:hAnsi="Arial" w:cs="Arial"/>
          <w:color w:val="000000" w:themeColor="text1"/>
          <w:sz w:val="20"/>
          <w:szCs w:val="20"/>
        </w:rPr>
        <w:t>) with</w:t>
      </w:r>
      <w:r w:rsidR="00642F50" w:rsidRPr="0037135A">
        <w:rPr>
          <w:rFonts w:ascii="Arial" w:eastAsia="TimesNewRoman" w:hAnsi="Arial" w:cs="Arial"/>
          <w:color w:val="000000" w:themeColor="text1"/>
          <w:sz w:val="20"/>
          <w:szCs w:val="20"/>
        </w:rPr>
        <w:t xml:space="preserve"> 1 mL of the Wash Buffer (</w:t>
      </w:r>
      <w:proofErr w:type="spellStart"/>
      <w:r w:rsidR="00642F50" w:rsidRPr="0037135A">
        <w:rPr>
          <w:rFonts w:ascii="Arial" w:eastAsia="TimesNewRoman" w:hAnsi="Arial" w:cs="Arial"/>
          <w:color w:val="000000" w:themeColor="text1"/>
          <w:sz w:val="20"/>
          <w:szCs w:val="20"/>
        </w:rPr>
        <w:t>ProteinSimple</w:t>
      </w:r>
      <w:proofErr w:type="spellEnd"/>
      <w:r w:rsidR="00642F50" w:rsidRPr="0037135A">
        <w:rPr>
          <w:rFonts w:ascii="Arial" w:eastAsia="TimesNewRoman" w:hAnsi="Arial" w:cs="Arial"/>
          <w:color w:val="000000" w:themeColor="text1"/>
          <w:sz w:val="20"/>
          <w:szCs w:val="20"/>
        </w:rPr>
        <w:t xml:space="preserve">) loaded in each </w:t>
      </w:r>
      <w:r w:rsidR="0021646B" w:rsidRPr="0037135A">
        <w:rPr>
          <w:rFonts w:ascii="Arial" w:eastAsia="TimesNewRoman" w:hAnsi="Arial" w:cs="Arial"/>
          <w:color w:val="000000" w:themeColor="text1"/>
          <w:sz w:val="20"/>
          <w:szCs w:val="20"/>
        </w:rPr>
        <w:t>designated well</w:t>
      </w:r>
      <w:r w:rsidR="00642F50" w:rsidRPr="0037135A">
        <w:rPr>
          <w:rFonts w:ascii="Arial" w:eastAsia="TimesNewRoman" w:hAnsi="Arial" w:cs="Arial"/>
          <w:color w:val="000000" w:themeColor="text1"/>
          <w:sz w:val="20"/>
          <w:szCs w:val="20"/>
        </w:rPr>
        <w:t xml:space="preserve">. </w:t>
      </w:r>
      <w:r w:rsidR="00603C34" w:rsidRPr="0037135A">
        <w:rPr>
          <w:rFonts w:ascii="Arial" w:eastAsia="TimesNewRoman" w:hAnsi="Arial" w:cs="Arial"/>
          <w:color w:val="000000" w:themeColor="text1"/>
          <w:sz w:val="20"/>
          <w:szCs w:val="20"/>
        </w:rPr>
        <w:t xml:space="preserve">Each </w:t>
      </w:r>
      <w:r w:rsidR="00642F50" w:rsidRPr="0037135A">
        <w:rPr>
          <w:rFonts w:ascii="Arial" w:eastAsia="TimesNewRoman" w:hAnsi="Arial" w:cs="Arial"/>
          <w:color w:val="000000" w:themeColor="text1"/>
          <w:sz w:val="20"/>
          <w:szCs w:val="20"/>
        </w:rPr>
        <w:t xml:space="preserve">run </w:t>
      </w:r>
      <w:r w:rsidR="00D20BEE" w:rsidRPr="0037135A">
        <w:rPr>
          <w:rFonts w:ascii="Arial" w:eastAsia="TimesNewRoman" w:hAnsi="Arial" w:cs="Arial"/>
          <w:color w:val="000000" w:themeColor="text1"/>
          <w:sz w:val="20"/>
          <w:szCs w:val="20"/>
        </w:rPr>
        <w:t>wa</w:t>
      </w:r>
      <w:r w:rsidR="00603C34" w:rsidRPr="0037135A">
        <w:rPr>
          <w:rFonts w:ascii="Arial" w:eastAsia="TimesNewRoman" w:hAnsi="Arial" w:cs="Arial"/>
          <w:color w:val="000000" w:themeColor="text1"/>
          <w:sz w:val="20"/>
          <w:szCs w:val="20"/>
        </w:rPr>
        <w:t xml:space="preserve">s </w:t>
      </w:r>
      <w:r w:rsidR="00642F50" w:rsidRPr="0037135A">
        <w:rPr>
          <w:rFonts w:ascii="Arial" w:eastAsia="TimesNewRoman" w:hAnsi="Arial" w:cs="Arial"/>
          <w:color w:val="000000" w:themeColor="text1"/>
          <w:sz w:val="20"/>
          <w:szCs w:val="20"/>
        </w:rPr>
        <w:t xml:space="preserve">90 min </w:t>
      </w:r>
      <w:r w:rsidR="00603C34" w:rsidRPr="0037135A">
        <w:rPr>
          <w:rFonts w:ascii="Arial" w:eastAsia="TimesNewRoman" w:hAnsi="Arial" w:cs="Arial"/>
          <w:color w:val="000000" w:themeColor="text1"/>
          <w:sz w:val="20"/>
          <w:szCs w:val="20"/>
        </w:rPr>
        <w:t xml:space="preserve">duration </w:t>
      </w:r>
      <w:r w:rsidR="00642F50" w:rsidRPr="0037135A">
        <w:rPr>
          <w:rFonts w:ascii="Arial" w:eastAsia="TimesNewRoman" w:hAnsi="Arial" w:cs="Arial"/>
          <w:color w:val="000000" w:themeColor="text1"/>
          <w:sz w:val="20"/>
          <w:szCs w:val="20"/>
        </w:rPr>
        <w:t>and the</w:t>
      </w:r>
      <w:r w:rsidR="00603C34" w:rsidRPr="0037135A">
        <w:rPr>
          <w:rFonts w:ascii="Arial" w:eastAsia="TimesNewRoman" w:hAnsi="Arial" w:cs="Arial"/>
          <w:color w:val="000000" w:themeColor="text1"/>
          <w:sz w:val="20"/>
          <w:szCs w:val="20"/>
        </w:rPr>
        <w:t xml:space="preserve"> integral</w:t>
      </w:r>
      <w:r w:rsidR="00642F50" w:rsidRPr="0037135A">
        <w:rPr>
          <w:rFonts w:ascii="Arial" w:eastAsia="TimesNewRoman" w:hAnsi="Arial" w:cs="Arial"/>
          <w:color w:val="000000" w:themeColor="text1"/>
          <w:sz w:val="20"/>
          <w:szCs w:val="20"/>
        </w:rPr>
        <w:t xml:space="preserve"> software automatically </w:t>
      </w:r>
      <w:r w:rsidR="00A05DFB" w:rsidRPr="0037135A">
        <w:rPr>
          <w:rFonts w:ascii="Arial" w:eastAsia="TimesNewRoman" w:hAnsi="Arial" w:cs="Arial"/>
          <w:color w:val="000000" w:themeColor="text1"/>
          <w:sz w:val="20"/>
          <w:szCs w:val="20"/>
        </w:rPr>
        <w:t>calculates the p24 amount per well (</w:t>
      </w:r>
      <w:proofErr w:type="spellStart"/>
      <w:r w:rsidR="00642F50" w:rsidRPr="0037135A">
        <w:rPr>
          <w:rFonts w:ascii="Arial" w:eastAsia="TimesNewRoman" w:hAnsi="Arial" w:cs="Arial"/>
          <w:color w:val="000000" w:themeColor="text1"/>
          <w:sz w:val="20"/>
          <w:szCs w:val="20"/>
        </w:rPr>
        <w:t>pg</w:t>
      </w:r>
      <w:proofErr w:type="spellEnd"/>
      <w:r w:rsidR="00642F50" w:rsidRPr="0037135A">
        <w:rPr>
          <w:rFonts w:ascii="Arial" w:eastAsia="TimesNewRoman" w:hAnsi="Arial" w:cs="Arial"/>
          <w:color w:val="000000" w:themeColor="text1"/>
          <w:sz w:val="20"/>
          <w:szCs w:val="20"/>
        </w:rPr>
        <w:t>/mL</w:t>
      </w:r>
      <w:r w:rsidR="00A05DFB" w:rsidRPr="0037135A">
        <w:rPr>
          <w:rFonts w:ascii="Arial" w:eastAsia="TimesNewRoman" w:hAnsi="Arial" w:cs="Arial"/>
          <w:color w:val="000000" w:themeColor="text1"/>
          <w:sz w:val="20"/>
          <w:szCs w:val="20"/>
        </w:rPr>
        <w:t>) using an</w:t>
      </w:r>
      <w:r w:rsidR="00642F50" w:rsidRPr="0037135A">
        <w:rPr>
          <w:rFonts w:ascii="Arial" w:eastAsia="TimesNewRoman" w:hAnsi="Arial" w:cs="Arial"/>
          <w:color w:val="000000" w:themeColor="text1"/>
          <w:sz w:val="20"/>
          <w:szCs w:val="20"/>
        </w:rPr>
        <w:t xml:space="preserve"> inbuilt standard curve. </w:t>
      </w:r>
      <w:r w:rsidR="00D70497" w:rsidRPr="0037135A">
        <w:rPr>
          <w:rFonts w:ascii="Arial" w:eastAsia="TimesNewRoman" w:hAnsi="Arial" w:cs="Arial"/>
          <w:color w:val="000000" w:themeColor="text1"/>
          <w:sz w:val="20"/>
          <w:szCs w:val="20"/>
        </w:rPr>
        <w:t xml:space="preserve">Information about the HIV-1 Gag p24 ELLA simplex immunoassay and reagents used </w:t>
      </w:r>
      <w:r w:rsidR="00D20BEE" w:rsidRPr="0037135A">
        <w:rPr>
          <w:rFonts w:ascii="Arial" w:eastAsia="TimesNewRoman" w:hAnsi="Arial" w:cs="Arial"/>
          <w:color w:val="000000" w:themeColor="text1"/>
          <w:sz w:val="20"/>
          <w:szCs w:val="20"/>
        </w:rPr>
        <w:t>are available</w:t>
      </w:r>
      <w:r w:rsidR="00D70497" w:rsidRPr="0037135A">
        <w:rPr>
          <w:rFonts w:ascii="Arial" w:eastAsia="TimesNewRoman" w:hAnsi="Arial" w:cs="Arial"/>
          <w:color w:val="000000" w:themeColor="text1"/>
          <w:sz w:val="20"/>
          <w:szCs w:val="20"/>
        </w:rPr>
        <w:t xml:space="preserve"> online at https://www.proteinsimple.com/documents/HIV-1_Gagp24_Specification_Sheet_D10-1145-001_Rev_A.pdf</w:t>
      </w:r>
    </w:p>
    <w:p w14:paraId="13DA87F0" w14:textId="77777777" w:rsidR="00642F50" w:rsidRPr="0037135A" w:rsidRDefault="00642F50" w:rsidP="003E2DD1">
      <w:pPr>
        <w:spacing w:line="276" w:lineRule="auto"/>
        <w:rPr>
          <w:rFonts w:ascii="Arial" w:hAnsi="Arial" w:cs="Arial"/>
          <w:color w:val="000000" w:themeColor="text1"/>
          <w:sz w:val="20"/>
          <w:szCs w:val="20"/>
        </w:rPr>
      </w:pPr>
    </w:p>
    <w:p w14:paraId="419DCC71" w14:textId="77777777" w:rsidR="00AC66B9" w:rsidRPr="0037135A" w:rsidRDefault="00D03015" w:rsidP="003E2DD1">
      <w:pPr>
        <w:spacing w:line="276" w:lineRule="auto"/>
        <w:rPr>
          <w:rFonts w:ascii="Arial" w:hAnsi="Arial" w:cs="Arial"/>
          <w:b/>
          <w:color w:val="000000" w:themeColor="text1"/>
          <w:sz w:val="20"/>
          <w:szCs w:val="20"/>
        </w:rPr>
      </w:pPr>
      <w:r w:rsidRPr="0037135A">
        <w:rPr>
          <w:rFonts w:ascii="Arial" w:hAnsi="Arial" w:cs="Arial"/>
          <w:b/>
          <w:color w:val="000000" w:themeColor="text1"/>
          <w:sz w:val="20"/>
          <w:szCs w:val="20"/>
        </w:rPr>
        <w:t>Reagents</w:t>
      </w:r>
    </w:p>
    <w:p w14:paraId="5DB8E51D" w14:textId="77777777" w:rsidR="00AC66B9" w:rsidRPr="0037135A" w:rsidRDefault="00D03015" w:rsidP="00AC66B9">
      <w:pPr>
        <w:jc w:val="both"/>
        <w:rPr>
          <w:rFonts w:ascii="Arial" w:hAnsi="Arial" w:cs="Arial"/>
          <w:color w:val="000000" w:themeColor="text1"/>
          <w:sz w:val="20"/>
          <w:szCs w:val="20"/>
        </w:rPr>
      </w:pPr>
      <w:r w:rsidRPr="0037135A">
        <w:rPr>
          <w:rFonts w:ascii="Arial" w:hAnsi="Arial" w:cs="Arial"/>
          <w:color w:val="000000" w:themeColor="text1"/>
          <w:sz w:val="20"/>
          <w:szCs w:val="20"/>
        </w:rPr>
        <w:t xml:space="preserve">Phusion DNA polymerase (NEB, # </w:t>
      </w:r>
      <w:r w:rsidRPr="0037135A">
        <w:rPr>
          <w:rStyle w:val="product-infocatalognumber"/>
          <w:rFonts w:ascii="Arial" w:hAnsi="Arial" w:cs="Arial"/>
          <w:color w:val="000000" w:themeColor="text1"/>
          <w:sz w:val="20"/>
          <w:szCs w:val="20"/>
        </w:rPr>
        <w:t>M0530S</w:t>
      </w:r>
      <w:r w:rsidRPr="0037135A">
        <w:rPr>
          <w:rFonts w:ascii="Arial" w:hAnsi="Arial" w:cs="Arial"/>
          <w:color w:val="000000" w:themeColor="text1"/>
          <w:sz w:val="20"/>
          <w:szCs w:val="20"/>
        </w:rPr>
        <w:t>) NEB Monarch extraction kit (#</w:t>
      </w:r>
      <w:r w:rsidRPr="0037135A">
        <w:rPr>
          <w:rStyle w:val="product-infocatalognumber"/>
          <w:rFonts w:ascii="Arial" w:hAnsi="Arial" w:cs="Arial"/>
          <w:color w:val="000000" w:themeColor="text1"/>
          <w:sz w:val="20"/>
          <w:szCs w:val="20"/>
        </w:rPr>
        <w:t>T1020S</w:t>
      </w:r>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MEGAScript</w:t>
      </w:r>
      <w:proofErr w:type="spellEnd"/>
      <w:r w:rsidRPr="0037135A">
        <w:rPr>
          <w:rFonts w:ascii="Arial" w:hAnsi="Arial" w:cs="Arial"/>
          <w:color w:val="000000" w:themeColor="text1"/>
          <w:sz w:val="20"/>
          <w:szCs w:val="20"/>
        </w:rPr>
        <w:t xml:space="preserve"> T7 transcription kit (Thermo Fisher, #</w:t>
      </w:r>
      <w:r w:rsidRPr="0037135A">
        <w:rPr>
          <w:rStyle w:val="ng-binding"/>
          <w:rFonts w:ascii="Arial" w:hAnsi="Arial" w:cs="Arial"/>
          <w:color w:val="000000" w:themeColor="text1"/>
          <w:sz w:val="20"/>
          <w:szCs w:val="20"/>
        </w:rPr>
        <w:t>AM1334</w:t>
      </w:r>
      <w:r w:rsidRPr="0037135A">
        <w:rPr>
          <w:rFonts w:ascii="Arial" w:hAnsi="Arial" w:cs="Arial"/>
          <w:color w:val="000000" w:themeColor="text1"/>
          <w:sz w:val="20"/>
          <w:szCs w:val="20"/>
        </w:rPr>
        <w:t xml:space="preserve">), the </w:t>
      </w:r>
      <w:proofErr w:type="spellStart"/>
      <w:r w:rsidR="00A0230E" w:rsidRPr="0037135A">
        <w:rPr>
          <w:rFonts w:ascii="Arial" w:hAnsi="Arial" w:cs="Arial"/>
          <w:color w:val="000000" w:themeColor="text1"/>
          <w:sz w:val="20"/>
          <w:szCs w:val="20"/>
        </w:rPr>
        <w:t>RiboRuler</w:t>
      </w:r>
      <w:proofErr w:type="spellEnd"/>
      <w:r w:rsidR="00A0230E" w:rsidRPr="0037135A">
        <w:rPr>
          <w:rFonts w:ascii="Arial" w:hAnsi="Arial" w:cs="Arial"/>
          <w:color w:val="000000" w:themeColor="text1"/>
          <w:sz w:val="20"/>
          <w:szCs w:val="20"/>
        </w:rPr>
        <w:t xml:space="preserve"> Low Range RNA ladder</w:t>
      </w:r>
      <w:r w:rsidRPr="0037135A">
        <w:rPr>
          <w:rFonts w:ascii="Arial" w:hAnsi="Arial" w:cs="Arial"/>
          <w:color w:val="000000" w:themeColor="text1"/>
          <w:sz w:val="20"/>
          <w:szCs w:val="20"/>
        </w:rPr>
        <w:t xml:space="preserve"> (Thermo Fisher Scientific, #</w:t>
      </w:r>
      <w:r w:rsidRPr="0037135A">
        <w:rPr>
          <w:rStyle w:val="ng-binding"/>
          <w:rFonts w:ascii="Arial" w:hAnsi="Arial" w:cs="Arial"/>
          <w:color w:val="000000" w:themeColor="text1"/>
          <w:sz w:val="20"/>
          <w:szCs w:val="20"/>
        </w:rPr>
        <w:t>SM1833</w:t>
      </w:r>
      <w:r w:rsidRPr="0037135A">
        <w:rPr>
          <w:rFonts w:ascii="Arial" w:hAnsi="Arial" w:cs="Arial"/>
          <w:color w:val="000000" w:themeColor="text1"/>
          <w:sz w:val="20"/>
          <w:szCs w:val="20"/>
        </w:rPr>
        <w:t xml:space="preserve">), Reverse transcription mix (Invitrogen, #18080044), Thermo </w:t>
      </w:r>
      <w:proofErr w:type="spellStart"/>
      <w:r w:rsidRPr="0037135A">
        <w:rPr>
          <w:rFonts w:ascii="Arial" w:hAnsi="Arial" w:cs="Arial"/>
          <w:color w:val="000000" w:themeColor="text1"/>
          <w:sz w:val="20"/>
          <w:szCs w:val="20"/>
        </w:rPr>
        <w:t>Sequenase</w:t>
      </w:r>
      <w:proofErr w:type="spellEnd"/>
      <w:r w:rsidRPr="0037135A">
        <w:rPr>
          <w:rFonts w:ascii="Arial" w:hAnsi="Arial" w:cs="Arial"/>
          <w:color w:val="000000" w:themeColor="text1"/>
          <w:sz w:val="20"/>
          <w:szCs w:val="20"/>
        </w:rPr>
        <w:t xml:space="preserve"> Cycle Sequencing Kit (Applied Biosystems, #785001KT), </w:t>
      </w:r>
      <w:proofErr w:type="spellStart"/>
      <w:r w:rsidRPr="0037135A">
        <w:rPr>
          <w:rFonts w:ascii="Arial" w:hAnsi="Arial" w:cs="Arial"/>
          <w:color w:val="000000" w:themeColor="text1"/>
          <w:sz w:val="20"/>
          <w:szCs w:val="20"/>
        </w:rPr>
        <w:t>AccuprimeTM</w:t>
      </w:r>
      <w:proofErr w:type="spellEnd"/>
      <w:r w:rsidRPr="0037135A">
        <w:rPr>
          <w:rFonts w:ascii="Arial" w:hAnsi="Arial" w:cs="Arial"/>
          <w:color w:val="000000" w:themeColor="text1"/>
          <w:sz w:val="20"/>
          <w:szCs w:val="20"/>
        </w:rPr>
        <w:t xml:space="preserve"> </w:t>
      </w:r>
      <w:proofErr w:type="spellStart"/>
      <w:r w:rsidRPr="0037135A">
        <w:rPr>
          <w:rFonts w:ascii="Arial" w:hAnsi="Arial" w:cs="Arial"/>
          <w:i/>
          <w:color w:val="000000" w:themeColor="text1"/>
          <w:sz w:val="20"/>
          <w:szCs w:val="20"/>
        </w:rPr>
        <w:t>Pfx</w:t>
      </w:r>
      <w:proofErr w:type="spellEnd"/>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Supermix</w:t>
      </w:r>
      <w:proofErr w:type="spellEnd"/>
      <w:r w:rsidRPr="0037135A">
        <w:rPr>
          <w:rFonts w:ascii="Arial" w:hAnsi="Arial" w:cs="Arial"/>
          <w:color w:val="000000" w:themeColor="text1"/>
          <w:sz w:val="20"/>
          <w:szCs w:val="20"/>
        </w:rPr>
        <w:t xml:space="preserve"> (Thermo Fischer, </w:t>
      </w:r>
      <w:r w:rsidRPr="0037135A">
        <w:rPr>
          <w:rFonts w:ascii="Arial" w:hAnsi="Arial" w:cs="Arial"/>
          <w:color w:val="000000" w:themeColor="text1"/>
          <w:sz w:val="20"/>
          <w:szCs w:val="20"/>
        </w:rPr>
        <w:lastRenderedPageBreak/>
        <w:t>#12344040), (Invitrogen, #K280002), Site-Directed-Mutagenesis (SDM) XLII Agilent kit (#200521), Dulbecco's Modified Eagle Medium (DMEM) (GIBCO, #</w:t>
      </w:r>
      <w:r w:rsidRPr="0037135A">
        <w:rPr>
          <w:rStyle w:val="floatright"/>
          <w:rFonts w:ascii="Arial" w:hAnsi="Arial" w:cs="Arial"/>
          <w:color w:val="000000" w:themeColor="text1"/>
          <w:sz w:val="20"/>
          <w:szCs w:val="20"/>
        </w:rPr>
        <w:t>10-569-044</w:t>
      </w:r>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Fetal</w:t>
      </w:r>
      <w:proofErr w:type="spellEnd"/>
      <w:r w:rsidRPr="0037135A">
        <w:rPr>
          <w:rFonts w:ascii="Arial" w:hAnsi="Arial" w:cs="Arial"/>
          <w:color w:val="000000" w:themeColor="text1"/>
          <w:sz w:val="20"/>
          <w:szCs w:val="20"/>
        </w:rPr>
        <w:t xml:space="preserve"> bovine serum (GIBCO, #10082147), 2X </w:t>
      </w:r>
      <w:proofErr w:type="spellStart"/>
      <w:r w:rsidRPr="0037135A">
        <w:rPr>
          <w:rFonts w:ascii="Arial" w:hAnsi="Arial" w:cs="Arial"/>
          <w:color w:val="000000" w:themeColor="text1"/>
          <w:sz w:val="20"/>
          <w:szCs w:val="20"/>
        </w:rPr>
        <w:t>Hepes</w:t>
      </w:r>
      <w:proofErr w:type="spellEnd"/>
      <w:r w:rsidRPr="0037135A">
        <w:rPr>
          <w:rFonts w:ascii="Arial" w:hAnsi="Arial" w:cs="Arial"/>
          <w:color w:val="000000" w:themeColor="text1"/>
          <w:sz w:val="20"/>
          <w:szCs w:val="20"/>
        </w:rPr>
        <w:t xml:space="preserve"> Buffered Solution pH 7 (Alpha </w:t>
      </w:r>
      <w:proofErr w:type="spellStart"/>
      <w:r w:rsidRPr="0037135A">
        <w:rPr>
          <w:rFonts w:ascii="Arial" w:hAnsi="Arial" w:cs="Arial"/>
          <w:color w:val="000000" w:themeColor="text1"/>
          <w:sz w:val="20"/>
          <w:szCs w:val="20"/>
        </w:rPr>
        <w:t>Aesar</w:t>
      </w:r>
      <w:r w:rsidRPr="0037135A">
        <w:rPr>
          <w:rFonts w:ascii="Arial" w:hAnsi="Arial" w:cs="Arial"/>
          <w:color w:val="000000" w:themeColor="text1"/>
          <w:sz w:val="20"/>
          <w:szCs w:val="20"/>
          <w:vertAlign w:val="superscript"/>
        </w:rPr>
        <w:t>TM</w:t>
      </w:r>
      <w:proofErr w:type="spellEnd"/>
      <w:r w:rsidRPr="0037135A">
        <w:rPr>
          <w:rFonts w:ascii="Arial" w:hAnsi="Arial" w:cs="Arial"/>
          <w:color w:val="000000" w:themeColor="text1"/>
          <w:sz w:val="20"/>
          <w:szCs w:val="20"/>
        </w:rPr>
        <w:t>, #</w:t>
      </w:r>
      <w:r w:rsidRPr="0037135A">
        <w:rPr>
          <w:rStyle w:val="floatright"/>
          <w:rFonts w:ascii="Arial" w:hAnsi="Arial" w:cs="Arial"/>
          <w:color w:val="000000" w:themeColor="text1"/>
          <w:sz w:val="20"/>
          <w:szCs w:val="20"/>
        </w:rPr>
        <w:t xml:space="preserve">J62623AK), </w:t>
      </w:r>
      <w:r w:rsidRPr="0037135A">
        <w:rPr>
          <w:rFonts w:ascii="Arial" w:hAnsi="Arial" w:cs="Arial"/>
          <w:color w:val="000000" w:themeColor="text1"/>
          <w:sz w:val="20"/>
          <w:szCs w:val="20"/>
        </w:rPr>
        <w:t>Qiagen RNeasy kit (Qiagen, #74004), Turbo DNA-</w:t>
      </w:r>
      <w:proofErr w:type="spellStart"/>
      <w:r w:rsidRPr="0037135A">
        <w:rPr>
          <w:rFonts w:ascii="Arial" w:hAnsi="Arial" w:cs="Arial"/>
          <w:color w:val="000000" w:themeColor="text1"/>
          <w:sz w:val="20"/>
          <w:szCs w:val="20"/>
        </w:rPr>
        <w:t>free</w:t>
      </w:r>
      <w:r w:rsidRPr="0037135A">
        <w:rPr>
          <w:rFonts w:ascii="Arial" w:hAnsi="Arial" w:cs="Arial"/>
          <w:color w:val="000000" w:themeColor="text1"/>
          <w:sz w:val="20"/>
          <w:szCs w:val="20"/>
          <w:vertAlign w:val="superscript"/>
        </w:rPr>
        <w:t>TM</w:t>
      </w:r>
      <w:proofErr w:type="spellEnd"/>
      <w:r w:rsidRPr="0037135A">
        <w:rPr>
          <w:rFonts w:ascii="Arial" w:hAnsi="Arial" w:cs="Arial"/>
          <w:color w:val="000000" w:themeColor="text1"/>
          <w:sz w:val="20"/>
          <w:szCs w:val="20"/>
        </w:rPr>
        <w:t xml:space="preserve"> kit (Invitrogen, #AM1907), High-Capacity cDNA Reverse Transcription </w:t>
      </w:r>
      <w:proofErr w:type="spellStart"/>
      <w:r w:rsidRPr="0037135A">
        <w:rPr>
          <w:rFonts w:ascii="Arial" w:hAnsi="Arial" w:cs="Arial"/>
          <w:color w:val="000000" w:themeColor="text1"/>
          <w:sz w:val="20"/>
          <w:szCs w:val="20"/>
        </w:rPr>
        <w:t>kit</w:t>
      </w:r>
      <w:r w:rsidRPr="0037135A">
        <w:rPr>
          <w:rFonts w:ascii="Arial" w:hAnsi="Arial" w:cs="Arial"/>
          <w:color w:val="000000" w:themeColor="text1"/>
          <w:sz w:val="20"/>
          <w:szCs w:val="20"/>
          <w:vertAlign w:val="superscript"/>
        </w:rPr>
        <w:t>TM</w:t>
      </w:r>
      <w:proofErr w:type="spellEnd"/>
      <w:r w:rsidRPr="0037135A">
        <w:rPr>
          <w:rFonts w:ascii="Arial" w:hAnsi="Arial" w:cs="Arial"/>
          <w:color w:val="000000" w:themeColor="text1"/>
          <w:sz w:val="20"/>
          <w:szCs w:val="20"/>
        </w:rPr>
        <w:t xml:space="preserve"> (Applied Biosystems, #</w:t>
      </w:r>
      <w:r w:rsidRPr="0037135A">
        <w:rPr>
          <w:rStyle w:val="ng-binding"/>
          <w:rFonts w:ascii="Arial" w:hAnsi="Arial" w:cs="Arial"/>
          <w:color w:val="000000" w:themeColor="text1"/>
          <w:sz w:val="20"/>
          <w:szCs w:val="20"/>
        </w:rPr>
        <w:t>4368814</w:t>
      </w:r>
      <w:r w:rsidRPr="0037135A">
        <w:rPr>
          <w:rFonts w:ascii="Arial" w:hAnsi="Arial" w:cs="Arial"/>
          <w:color w:val="000000" w:themeColor="text1"/>
          <w:sz w:val="20"/>
          <w:szCs w:val="20"/>
        </w:rPr>
        <w:t>), 1xTaqMan</w:t>
      </w:r>
      <w:r w:rsidRPr="0037135A">
        <w:rPr>
          <w:rFonts w:ascii="Arial" w:hAnsi="Arial" w:cs="Arial"/>
          <w:color w:val="000000" w:themeColor="text1"/>
          <w:sz w:val="20"/>
          <w:szCs w:val="20"/>
          <w:vertAlign w:val="superscript"/>
        </w:rPr>
        <w:t>TM</w:t>
      </w:r>
      <w:r w:rsidRPr="0037135A">
        <w:rPr>
          <w:rFonts w:ascii="Arial" w:hAnsi="Arial" w:cs="Arial"/>
          <w:color w:val="000000" w:themeColor="text1"/>
          <w:sz w:val="20"/>
          <w:szCs w:val="20"/>
        </w:rPr>
        <w:t xml:space="preserve"> Fast Advanced Master Mix (Applied Biosystems, #</w:t>
      </w:r>
      <w:r w:rsidRPr="0037135A">
        <w:rPr>
          <w:rStyle w:val="ng-binding"/>
          <w:rFonts w:ascii="Arial" w:hAnsi="Arial" w:cs="Arial"/>
          <w:color w:val="000000" w:themeColor="text1"/>
          <w:sz w:val="20"/>
          <w:szCs w:val="20"/>
        </w:rPr>
        <w:t>4444556</w:t>
      </w:r>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UltraPure</w:t>
      </w:r>
      <w:r w:rsidRPr="0037135A">
        <w:rPr>
          <w:rFonts w:ascii="Arial" w:hAnsi="Arial" w:cs="Arial"/>
          <w:color w:val="000000" w:themeColor="text1"/>
          <w:sz w:val="20"/>
          <w:szCs w:val="20"/>
          <w:vertAlign w:val="superscript"/>
        </w:rPr>
        <w:t>TM</w:t>
      </w:r>
      <w:proofErr w:type="spellEnd"/>
      <w:r w:rsidRPr="0037135A">
        <w:rPr>
          <w:rFonts w:ascii="Arial" w:hAnsi="Arial" w:cs="Arial"/>
          <w:color w:val="000000" w:themeColor="text1"/>
          <w:sz w:val="20"/>
          <w:szCs w:val="20"/>
        </w:rPr>
        <w:t xml:space="preserve"> Tris-borate-EDTA (TBE) (Thermo Fisher Scientific, #15581044), </w:t>
      </w:r>
      <w:proofErr w:type="spellStart"/>
      <w:r w:rsidRPr="0037135A">
        <w:rPr>
          <w:rFonts w:ascii="Arial" w:hAnsi="Arial" w:cs="Arial"/>
          <w:color w:val="000000" w:themeColor="text1"/>
          <w:kern w:val="36"/>
          <w:sz w:val="20"/>
          <w:szCs w:val="20"/>
          <w:lang w:eastAsia="en-GB"/>
        </w:rPr>
        <w:t>RiboRuler</w:t>
      </w:r>
      <w:proofErr w:type="spellEnd"/>
      <w:r w:rsidRPr="0037135A">
        <w:rPr>
          <w:rFonts w:ascii="Arial" w:hAnsi="Arial" w:cs="Arial"/>
          <w:color w:val="000000" w:themeColor="text1"/>
          <w:kern w:val="36"/>
          <w:sz w:val="20"/>
          <w:szCs w:val="20"/>
          <w:lang w:eastAsia="en-GB"/>
        </w:rPr>
        <w:t xml:space="preserve"> High Range RNA Ladder (</w:t>
      </w:r>
      <w:r w:rsidR="00866372" w:rsidRPr="0037135A">
        <w:rPr>
          <w:rFonts w:ascii="Arial" w:hAnsi="Arial" w:cs="Arial"/>
          <w:color w:val="000000" w:themeColor="text1"/>
          <w:sz w:val="20"/>
          <w:szCs w:val="20"/>
        </w:rPr>
        <w:t xml:space="preserve">Thermo Fisher Scientific, #SM1821), </w:t>
      </w:r>
      <w:proofErr w:type="spellStart"/>
      <w:r w:rsidRPr="0037135A">
        <w:rPr>
          <w:rFonts w:ascii="Arial" w:hAnsi="Arial" w:cs="Arial"/>
          <w:color w:val="000000" w:themeColor="text1"/>
          <w:sz w:val="20"/>
          <w:szCs w:val="20"/>
        </w:rPr>
        <w:t>UltraPure</w:t>
      </w:r>
      <w:proofErr w:type="spellEnd"/>
      <w:r w:rsidRPr="0037135A">
        <w:rPr>
          <w:rFonts w:ascii="Arial" w:hAnsi="Arial" w:cs="Arial"/>
          <w:color w:val="000000" w:themeColor="text1"/>
          <w:sz w:val="20"/>
          <w:szCs w:val="20"/>
        </w:rPr>
        <w:t xml:space="preserve">™ 20x SSC (Thermo Fisher Scientific, #15557036), </w:t>
      </w:r>
      <w:proofErr w:type="spellStart"/>
      <w:r w:rsidRPr="0037135A">
        <w:rPr>
          <w:rStyle w:val="Emphasis"/>
          <w:rFonts w:ascii="Arial" w:hAnsi="Arial" w:cs="Arial"/>
          <w:color w:val="000000" w:themeColor="text1"/>
          <w:sz w:val="20"/>
          <w:szCs w:val="20"/>
        </w:rPr>
        <w:t>Hybond</w:t>
      </w:r>
      <w:proofErr w:type="spellEnd"/>
      <w:r w:rsidRPr="0037135A">
        <w:rPr>
          <w:rStyle w:val="Emphasis"/>
          <w:rFonts w:ascii="Arial" w:hAnsi="Arial" w:cs="Arial"/>
          <w:color w:val="000000" w:themeColor="text1"/>
          <w:sz w:val="20"/>
          <w:szCs w:val="20"/>
        </w:rPr>
        <w:t xml:space="preserve"> N+ </w:t>
      </w:r>
      <w:r w:rsidRPr="0037135A">
        <w:rPr>
          <w:rFonts w:ascii="Arial" w:hAnsi="Arial" w:cs="Arial"/>
          <w:color w:val="000000" w:themeColor="text1"/>
          <w:sz w:val="20"/>
          <w:szCs w:val="20"/>
        </w:rPr>
        <w:t xml:space="preserve">nylon membrane (GE Healthcare, #RPN203B), </w:t>
      </w:r>
      <w:proofErr w:type="spellStart"/>
      <w:r w:rsidRPr="0037135A">
        <w:rPr>
          <w:rFonts w:ascii="Arial" w:hAnsi="Arial" w:cs="Arial"/>
          <w:color w:val="000000" w:themeColor="text1"/>
          <w:sz w:val="20"/>
          <w:szCs w:val="20"/>
        </w:rPr>
        <w:t>UltraHyb</w:t>
      </w:r>
      <w:proofErr w:type="spellEnd"/>
      <w:r w:rsidRPr="0037135A">
        <w:rPr>
          <w:rFonts w:ascii="Arial" w:hAnsi="Arial" w:cs="Arial"/>
          <w:color w:val="000000" w:themeColor="text1"/>
          <w:sz w:val="20"/>
          <w:szCs w:val="20"/>
        </w:rPr>
        <w:t xml:space="preserve"> (Invitrogen, #</w:t>
      </w:r>
      <w:r w:rsidRPr="0037135A">
        <w:rPr>
          <w:rStyle w:val="ng-binding"/>
          <w:rFonts w:ascii="Arial" w:hAnsi="Arial" w:cs="Arial"/>
          <w:color w:val="000000" w:themeColor="text1"/>
          <w:sz w:val="20"/>
          <w:szCs w:val="20"/>
        </w:rPr>
        <w:t>AM8670</w:t>
      </w:r>
      <w:r w:rsidRPr="0037135A">
        <w:rPr>
          <w:rFonts w:ascii="Arial" w:hAnsi="Arial" w:cs="Arial"/>
          <w:color w:val="000000" w:themeColor="text1"/>
          <w:sz w:val="20"/>
          <w:szCs w:val="20"/>
        </w:rPr>
        <w:t>), anti-DIG-AP fragments antibody (Roche, #11093274910), DIG luminescent detection kit (Roche, #11363514910)</w:t>
      </w:r>
    </w:p>
    <w:p w14:paraId="193A701D" w14:textId="77777777" w:rsidR="00AC66B9" w:rsidRPr="0037135A" w:rsidRDefault="00D03015" w:rsidP="003E2DD1">
      <w:pPr>
        <w:spacing w:line="276" w:lineRule="auto"/>
        <w:rPr>
          <w:rFonts w:ascii="Arial" w:hAnsi="Arial" w:cs="Arial"/>
          <w:b/>
          <w:color w:val="000000" w:themeColor="text1"/>
          <w:sz w:val="20"/>
          <w:szCs w:val="20"/>
        </w:rPr>
      </w:pPr>
      <w:r w:rsidRPr="0037135A">
        <w:rPr>
          <w:rFonts w:ascii="Arial" w:hAnsi="Arial" w:cs="Arial"/>
          <w:b/>
          <w:color w:val="000000" w:themeColor="text1"/>
          <w:sz w:val="20"/>
          <w:szCs w:val="20"/>
        </w:rPr>
        <w:t>Biological resources</w:t>
      </w:r>
    </w:p>
    <w:p w14:paraId="71EBD58F" w14:textId="77777777" w:rsidR="000236C5" w:rsidRPr="0037135A" w:rsidRDefault="00D03015" w:rsidP="000236C5">
      <w:pPr>
        <w:rPr>
          <w:rFonts w:ascii="Arial" w:hAnsi="Arial" w:cs="Arial"/>
          <w:color w:val="000000" w:themeColor="text1"/>
          <w:sz w:val="20"/>
          <w:szCs w:val="20"/>
        </w:rPr>
      </w:pPr>
      <w:r w:rsidRPr="0037135A">
        <w:rPr>
          <w:rFonts w:ascii="Arial" w:hAnsi="Arial" w:cs="Arial"/>
          <w:color w:val="000000" w:themeColor="text1"/>
          <w:sz w:val="20"/>
          <w:szCs w:val="20"/>
        </w:rPr>
        <w:t xml:space="preserve">Stbl3 </w:t>
      </w:r>
      <w:proofErr w:type="gramStart"/>
      <w:r w:rsidRPr="0037135A">
        <w:rPr>
          <w:rFonts w:ascii="Arial" w:hAnsi="Arial" w:cs="Arial"/>
          <w:i/>
          <w:color w:val="000000" w:themeColor="text1"/>
          <w:sz w:val="20"/>
          <w:szCs w:val="20"/>
        </w:rPr>
        <w:t>E.coli</w:t>
      </w:r>
      <w:proofErr w:type="gramEnd"/>
      <w:r w:rsidRPr="0037135A">
        <w:rPr>
          <w:rFonts w:ascii="Arial" w:hAnsi="Arial" w:cs="Arial"/>
          <w:color w:val="000000" w:themeColor="text1"/>
          <w:sz w:val="20"/>
          <w:szCs w:val="20"/>
        </w:rPr>
        <w:t xml:space="preserve"> competent cells (Invitrogen, #C737303), </w:t>
      </w:r>
      <w:proofErr w:type="spellStart"/>
      <w:r w:rsidRPr="0037135A">
        <w:rPr>
          <w:rFonts w:ascii="Arial" w:hAnsi="Arial" w:cs="Arial"/>
          <w:color w:val="000000" w:themeColor="text1"/>
          <w:sz w:val="20"/>
          <w:szCs w:val="20"/>
        </w:rPr>
        <w:t>pCCL-eGFP</w:t>
      </w:r>
      <w:proofErr w:type="spellEnd"/>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Addgene</w:t>
      </w:r>
      <w:proofErr w:type="spellEnd"/>
      <w:r w:rsidRPr="0037135A">
        <w:rPr>
          <w:rFonts w:ascii="Arial" w:hAnsi="Arial" w:cs="Arial"/>
          <w:color w:val="000000" w:themeColor="text1"/>
          <w:sz w:val="20"/>
          <w:szCs w:val="20"/>
        </w:rPr>
        <w:t xml:space="preserve">, #10880), </w:t>
      </w:r>
      <w:proofErr w:type="spellStart"/>
      <w:r w:rsidRPr="0037135A">
        <w:rPr>
          <w:rFonts w:ascii="Arial" w:hAnsi="Arial" w:cs="Arial"/>
          <w:color w:val="000000" w:themeColor="text1"/>
          <w:sz w:val="20"/>
          <w:szCs w:val="20"/>
        </w:rPr>
        <w:t>pMDLg</w:t>
      </w:r>
      <w:proofErr w:type="spellEnd"/>
      <w:r w:rsidRPr="0037135A">
        <w:rPr>
          <w:rFonts w:ascii="Arial" w:hAnsi="Arial" w:cs="Arial"/>
          <w:color w:val="000000" w:themeColor="text1"/>
          <w:sz w:val="20"/>
          <w:szCs w:val="20"/>
        </w:rPr>
        <w:t>/</w:t>
      </w:r>
      <w:proofErr w:type="spellStart"/>
      <w:r w:rsidRPr="0037135A">
        <w:rPr>
          <w:rFonts w:ascii="Arial" w:hAnsi="Arial" w:cs="Arial"/>
          <w:color w:val="000000" w:themeColor="text1"/>
          <w:sz w:val="20"/>
          <w:szCs w:val="20"/>
        </w:rPr>
        <w:t>pRRE</w:t>
      </w:r>
      <w:proofErr w:type="spellEnd"/>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Addgene</w:t>
      </w:r>
      <w:proofErr w:type="spellEnd"/>
      <w:r w:rsidRPr="0037135A">
        <w:rPr>
          <w:rFonts w:ascii="Arial" w:hAnsi="Arial" w:cs="Arial"/>
          <w:color w:val="000000" w:themeColor="text1"/>
          <w:sz w:val="20"/>
          <w:szCs w:val="20"/>
        </w:rPr>
        <w:t xml:space="preserve">, #12251): </w:t>
      </w:r>
      <w:proofErr w:type="spellStart"/>
      <w:r w:rsidRPr="0037135A">
        <w:rPr>
          <w:rFonts w:ascii="Arial" w:hAnsi="Arial" w:cs="Arial"/>
          <w:color w:val="000000" w:themeColor="text1"/>
          <w:sz w:val="20"/>
          <w:szCs w:val="20"/>
        </w:rPr>
        <w:t>pRSV</w:t>
      </w:r>
      <w:proofErr w:type="spellEnd"/>
      <w:r w:rsidRPr="0037135A">
        <w:rPr>
          <w:rFonts w:ascii="Arial" w:hAnsi="Arial" w:cs="Arial"/>
          <w:color w:val="000000" w:themeColor="text1"/>
          <w:sz w:val="20"/>
          <w:szCs w:val="20"/>
        </w:rPr>
        <w:t>-Rev (</w:t>
      </w:r>
      <w:proofErr w:type="spellStart"/>
      <w:r w:rsidRPr="0037135A">
        <w:rPr>
          <w:rFonts w:ascii="Arial" w:hAnsi="Arial" w:cs="Arial"/>
          <w:color w:val="000000" w:themeColor="text1"/>
          <w:sz w:val="20"/>
          <w:szCs w:val="20"/>
        </w:rPr>
        <w:t>Addgene</w:t>
      </w:r>
      <w:proofErr w:type="spellEnd"/>
      <w:r w:rsidRPr="0037135A">
        <w:rPr>
          <w:rFonts w:ascii="Arial" w:hAnsi="Arial" w:cs="Arial"/>
          <w:color w:val="000000" w:themeColor="text1"/>
          <w:sz w:val="20"/>
          <w:szCs w:val="20"/>
        </w:rPr>
        <w:t>, #12253):pMD2.G (</w:t>
      </w:r>
      <w:proofErr w:type="spellStart"/>
      <w:r w:rsidRPr="0037135A">
        <w:rPr>
          <w:rFonts w:ascii="Arial" w:hAnsi="Arial" w:cs="Arial"/>
          <w:color w:val="000000" w:themeColor="text1"/>
          <w:sz w:val="20"/>
          <w:szCs w:val="20"/>
        </w:rPr>
        <w:t>Addgene</w:t>
      </w:r>
      <w:proofErr w:type="spellEnd"/>
      <w:r w:rsidRPr="0037135A">
        <w:rPr>
          <w:rFonts w:ascii="Arial" w:hAnsi="Arial" w:cs="Arial"/>
          <w:color w:val="000000" w:themeColor="text1"/>
          <w:sz w:val="20"/>
          <w:szCs w:val="20"/>
        </w:rPr>
        <w:t>, #12259)</w:t>
      </w:r>
    </w:p>
    <w:p w14:paraId="7F6CC4A8" w14:textId="77777777" w:rsidR="000236C5" w:rsidRPr="0037135A" w:rsidRDefault="00D03015" w:rsidP="000236C5">
      <w:pPr>
        <w:rPr>
          <w:rFonts w:ascii="Arial" w:hAnsi="Arial" w:cs="Arial"/>
          <w:b/>
          <w:color w:val="000000" w:themeColor="text1"/>
          <w:sz w:val="20"/>
          <w:szCs w:val="20"/>
        </w:rPr>
      </w:pPr>
      <w:r w:rsidRPr="0037135A">
        <w:rPr>
          <w:rFonts w:ascii="Arial" w:hAnsi="Arial" w:cs="Arial"/>
          <w:b/>
          <w:color w:val="000000" w:themeColor="text1"/>
          <w:sz w:val="20"/>
          <w:szCs w:val="20"/>
        </w:rPr>
        <w:t>Computational resources</w:t>
      </w:r>
    </w:p>
    <w:p w14:paraId="0AC16F06" w14:textId="77777777" w:rsidR="000236C5" w:rsidRPr="0037135A" w:rsidRDefault="00D03015" w:rsidP="000236C5">
      <w:pPr>
        <w:jc w:val="both"/>
        <w:rPr>
          <w:rFonts w:ascii="Arial" w:hAnsi="Arial" w:cs="Arial"/>
          <w:color w:val="000000" w:themeColor="text1"/>
          <w:sz w:val="20"/>
          <w:szCs w:val="20"/>
        </w:rPr>
      </w:pPr>
      <w:r w:rsidRPr="0037135A">
        <w:rPr>
          <w:rFonts w:ascii="Arial" w:hAnsi="Arial" w:cs="Arial"/>
          <w:color w:val="000000" w:themeColor="text1"/>
          <w:sz w:val="20"/>
          <w:szCs w:val="20"/>
        </w:rPr>
        <w:t>ImageJ</w:t>
      </w:r>
      <w:r w:rsidR="003A364F"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w:t>
      </w:r>
      <w:hyperlink r:id="rId13" w:history="1">
        <w:r w:rsidR="001A5151" w:rsidRPr="0037135A">
          <w:rPr>
            <w:rStyle w:val="Hyperlink"/>
            <w:rFonts w:ascii="Arial" w:hAnsi="Arial" w:cs="Arial"/>
            <w:color w:val="000000" w:themeColor="text1"/>
            <w:sz w:val="20"/>
            <w:szCs w:val="20"/>
          </w:rPr>
          <w:t>https://imagej.nih.gov/ij/</w:t>
        </w:r>
      </w:hyperlink>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RNAstructure</w:t>
      </w:r>
      <w:proofErr w:type="spellEnd"/>
      <w:r w:rsidRPr="0037135A">
        <w:rPr>
          <w:rFonts w:ascii="Arial" w:hAnsi="Arial" w:cs="Arial"/>
          <w:color w:val="000000" w:themeColor="text1"/>
          <w:sz w:val="20"/>
          <w:szCs w:val="20"/>
        </w:rPr>
        <w:t xml:space="preserve"> software</w:t>
      </w:r>
      <w:r w:rsidR="003A364F"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w:t>
      </w:r>
      <w:hyperlink r:id="rId14" w:history="1">
        <w:r w:rsidR="003A364F" w:rsidRPr="0037135A">
          <w:rPr>
            <w:rStyle w:val="Hyperlink"/>
            <w:rFonts w:ascii="Arial" w:hAnsi="Arial" w:cs="Arial"/>
            <w:color w:val="000000" w:themeColor="text1"/>
            <w:sz w:val="20"/>
            <w:szCs w:val="20"/>
          </w:rPr>
          <w:t>https://rna.urmc.rochester.edu/</w:t>
        </w:r>
      </w:hyperlink>
      <w:r w:rsidRPr="0037135A">
        <w:rPr>
          <w:rFonts w:ascii="Arial" w:hAnsi="Arial" w:cs="Arial"/>
          <w:color w:val="000000" w:themeColor="text1"/>
          <w:sz w:val="20"/>
          <w:szCs w:val="20"/>
        </w:rPr>
        <w:t>), XRNA (</w:t>
      </w:r>
      <w:hyperlink r:id="rId15" w:history="1">
        <w:r w:rsidRPr="0037135A">
          <w:rPr>
            <w:rStyle w:val="Hyperlink"/>
            <w:rFonts w:ascii="Arial" w:hAnsi="Arial" w:cs="Arial"/>
            <w:color w:val="000000" w:themeColor="text1"/>
            <w:sz w:val="20"/>
            <w:szCs w:val="20"/>
          </w:rPr>
          <w:t>http://rna.ucsc.edu/rnacenter/xrna/</w:t>
        </w:r>
      </w:hyperlink>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SHAPEfinder</w:t>
      </w:r>
      <w:proofErr w:type="spellEnd"/>
      <w:r w:rsidRPr="0037135A">
        <w:rPr>
          <w:rFonts w:ascii="Arial" w:hAnsi="Arial" w:cs="Arial"/>
          <w:color w:val="000000" w:themeColor="text1"/>
          <w:sz w:val="20"/>
          <w:szCs w:val="20"/>
        </w:rPr>
        <w:t xml:space="preserve"> software (https://github.com/drsuuzzz/ShapeFinder), </w:t>
      </w:r>
      <w:r w:rsidRPr="0037135A">
        <w:rPr>
          <w:rFonts w:ascii="Arial" w:eastAsia="Times New Roman" w:hAnsi="Arial" w:cs="Arial"/>
          <w:color w:val="000000" w:themeColor="text1"/>
          <w:sz w:val="20"/>
          <w:szCs w:val="20"/>
        </w:rPr>
        <w:t xml:space="preserve">Agilent </w:t>
      </w:r>
      <w:proofErr w:type="spellStart"/>
      <w:r w:rsidRPr="0037135A">
        <w:rPr>
          <w:rFonts w:ascii="Arial" w:eastAsia="Times New Roman" w:hAnsi="Arial" w:cs="Arial"/>
          <w:color w:val="000000" w:themeColor="text1"/>
          <w:sz w:val="20"/>
          <w:szCs w:val="20"/>
        </w:rPr>
        <w:t>QuikChange</w:t>
      </w:r>
      <w:proofErr w:type="spellEnd"/>
      <w:r w:rsidRPr="0037135A">
        <w:rPr>
          <w:rFonts w:ascii="Arial" w:eastAsia="Times New Roman" w:hAnsi="Arial" w:cs="Arial"/>
          <w:color w:val="000000" w:themeColor="text1"/>
          <w:sz w:val="20"/>
          <w:szCs w:val="20"/>
        </w:rPr>
        <w:t xml:space="preserve"> Primer Design Program (</w:t>
      </w:r>
      <w:hyperlink r:id="rId16" w:history="1">
        <w:r w:rsidRPr="0037135A">
          <w:rPr>
            <w:rStyle w:val="Hyperlink"/>
            <w:rFonts w:ascii="Arial" w:eastAsia="Times New Roman" w:hAnsi="Arial" w:cs="Arial"/>
            <w:color w:val="000000" w:themeColor="text1"/>
            <w:sz w:val="20"/>
            <w:szCs w:val="20"/>
          </w:rPr>
          <w:t>https://www.agilent.com/store/primerDesignProgram.jsp</w:t>
        </w:r>
      </w:hyperlink>
      <w:r w:rsidRPr="0037135A">
        <w:rPr>
          <w:rFonts w:ascii="Arial" w:eastAsia="Times New Roman" w:hAnsi="Arial" w:cs="Arial"/>
          <w:color w:val="000000" w:themeColor="text1"/>
          <w:sz w:val="20"/>
          <w:szCs w:val="20"/>
        </w:rPr>
        <w:t xml:space="preserve">), Los Alamos </w:t>
      </w:r>
      <w:r w:rsidRPr="0037135A">
        <w:rPr>
          <w:rFonts w:ascii="Arial" w:hAnsi="Arial" w:cs="Arial"/>
          <w:noProof/>
          <w:color w:val="000000" w:themeColor="text1"/>
          <w:sz w:val="20"/>
          <w:szCs w:val="20"/>
        </w:rPr>
        <w:t xml:space="preserve">HIV Sequence Database </w:t>
      </w:r>
      <w:r w:rsidRPr="0037135A">
        <w:rPr>
          <w:rFonts w:ascii="Arial" w:hAnsi="Arial" w:cs="Arial"/>
          <w:color w:val="000000" w:themeColor="text1"/>
          <w:sz w:val="20"/>
          <w:szCs w:val="20"/>
        </w:rPr>
        <w:t>(</w:t>
      </w:r>
      <w:hyperlink r:id="rId17" w:tgtFrame="_blank" w:history="1">
        <w:r w:rsidRPr="0037135A">
          <w:rPr>
            <w:rStyle w:val="Hyperlink"/>
            <w:rFonts w:ascii="Arial" w:hAnsi="Arial" w:cs="Arial"/>
            <w:color w:val="000000" w:themeColor="text1"/>
            <w:sz w:val="20"/>
            <w:szCs w:val="20"/>
          </w:rPr>
          <w:t>http://www.hiv.lanl.gov/</w:t>
        </w:r>
      </w:hyperlink>
      <w:r w:rsidRPr="0037135A">
        <w:rPr>
          <w:rFonts w:ascii="Arial" w:hAnsi="Arial" w:cs="Arial"/>
          <w:color w:val="000000" w:themeColor="text1"/>
          <w:sz w:val="20"/>
          <w:szCs w:val="20"/>
        </w:rPr>
        <w:t>)</w:t>
      </w:r>
      <w:r w:rsidR="002E3E7B" w:rsidRPr="0037135A">
        <w:rPr>
          <w:rFonts w:ascii="Arial" w:hAnsi="Arial" w:cs="Arial"/>
          <w:color w:val="000000" w:themeColor="text1"/>
          <w:sz w:val="20"/>
          <w:szCs w:val="20"/>
        </w:rPr>
        <w:t>, BLAST (https://blast.ncbi.nlm.nih.gov/Blast.cgi)</w:t>
      </w:r>
    </w:p>
    <w:p w14:paraId="39CCF4C0" w14:textId="77777777" w:rsidR="000236C5" w:rsidRPr="0037135A" w:rsidRDefault="00D03015" w:rsidP="000236C5">
      <w:pPr>
        <w:rPr>
          <w:rFonts w:ascii="Arial" w:hAnsi="Arial" w:cs="Arial"/>
          <w:b/>
          <w:color w:val="000000" w:themeColor="text1"/>
          <w:sz w:val="20"/>
          <w:szCs w:val="20"/>
        </w:rPr>
      </w:pPr>
      <w:r w:rsidRPr="0037135A">
        <w:rPr>
          <w:rFonts w:ascii="Arial" w:hAnsi="Arial" w:cs="Arial"/>
          <w:b/>
          <w:color w:val="000000" w:themeColor="text1"/>
          <w:sz w:val="20"/>
          <w:szCs w:val="20"/>
        </w:rPr>
        <w:t>Statistical analyses</w:t>
      </w:r>
    </w:p>
    <w:p w14:paraId="06D62CBD" w14:textId="77777777" w:rsidR="000236C5" w:rsidRPr="0037135A" w:rsidRDefault="00D03015" w:rsidP="000236C5">
      <w:pPr>
        <w:rPr>
          <w:rFonts w:ascii="Arial" w:hAnsi="Arial" w:cs="Arial"/>
          <w:color w:val="000000" w:themeColor="text1"/>
          <w:sz w:val="20"/>
          <w:szCs w:val="20"/>
        </w:rPr>
      </w:pPr>
      <w:r w:rsidRPr="0037135A">
        <w:rPr>
          <w:rFonts w:ascii="Arial" w:hAnsi="Arial" w:cs="Arial"/>
          <w:color w:val="000000" w:themeColor="text1"/>
          <w:sz w:val="20"/>
          <w:szCs w:val="20"/>
        </w:rPr>
        <w:t>Independent two sample t tests with a two-tailed distribution</w:t>
      </w:r>
      <w:r w:rsidR="00095D64" w:rsidRPr="0037135A">
        <w:rPr>
          <w:rFonts w:ascii="Arial" w:hAnsi="Arial" w:cs="Arial"/>
          <w:color w:val="000000" w:themeColor="text1"/>
          <w:sz w:val="20"/>
          <w:szCs w:val="20"/>
        </w:rPr>
        <w:t xml:space="preserve"> were used for all statistical analyses.</w:t>
      </w:r>
    </w:p>
    <w:p w14:paraId="617F10F8" w14:textId="77777777" w:rsidR="000236C5" w:rsidRPr="0037135A" w:rsidRDefault="000236C5" w:rsidP="003E2DD1">
      <w:pPr>
        <w:spacing w:line="276" w:lineRule="auto"/>
        <w:rPr>
          <w:rFonts w:ascii="Arial" w:hAnsi="Arial" w:cs="Arial"/>
          <w:b/>
          <w:color w:val="000000" w:themeColor="text1"/>
          <w:sz w:val="18"/>
          <w:szCs w:val="20"/>
        </w:rPr>
      </w:pPr>
    </w:p>
    <w:p w14:paraId="62BAF0C7" w14:textId="77777777" w:rsidR="00642F50" w:rsidRPr="0037135A" w:rsidRDefault="008B04E7" w:rsidP="003E2DD1">
      <w:pPr>
        <w:autoSpaceDE w:val="0"/>
        <w:autoSpaceDN w:val="0"/>
        <w:adjustRightInd w:val="0"/>
        <w:spacing w:after="0" w:line="276" w:lineRule="auto"/>
        <w:jc w:val="both"/>
        <w:rPr>
          <w:rFonts w:ascii="Arial" w:eastAsia="TimesNewRoman" w:hAnsi="Arial" w:cs="Arial"/>
          <w:b/>
          <w:color w:val="000000" w:themeColor="text1"/>
          <w:sz w:val="20"/>
          <w:szCs w:val="20"/>
        </w:rPr>
      </w:pPr>
      <w:r w:rsidRPr="0037135A">
        <w:rPr>
          <w:rFonts w:ascii="Arial" w:eastAsia="TimesNewRoman" w:hAnsi="Arial" w:cs="Arial"/>
          <w:b/>
          <w:color w:val="000000" w:themeColor="text1"/>
          <w:sz w:val="20"/>
          <w:szCs w:val="20"/>
        </w:rPr>
        <w:t xml:space="preserve">RESULTS </w:t>
      </w:r>
    </w:p>
    <w:p w14:paraId="38B3F7B5" w14:textId="77777777" w:rsidR="008B04E7" w:rsidRPr="0037135A" w:rsidRDefault="008B04E7"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6B32A66E" w14:textId="77777777" w:rsidR="00140256" w:rsidRPr="0037135A" w:rsidRDefault="00140256" w:rsidP="003E2DD1">
      <w:pPr>
        <w:spacing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A U5-AUG stabili</w:t>
      </w:r>
      <w:r w:rsidR="00603C34" w:rsidRPr="0037135A">
        <w:rPr>
          <w:rFonts w:ascii="Arial" w:hAnsi="Arial" w:cs="Arial"/>
          <w:b/>
          <w:color w:val="000000" w:themeColor="text1"/>
          <w:sz w:val="20"/>
          <w:szCs w:val="20"/>
        </w:rPr>
        <w:t>z</w:t>
      </w:r>
      <w:r w:rsidRPr="0037135A">
        <w:rPr>
          <w:rFonts w:ascii="Arial" w:hAnsi="Arial" w:cs="Arial"/>
          <w:b/>
          <w:color w:val="000000" w:themeColor="text1"/>
          <w:sz w:val="20"/>
          <w:szCs w:val="20"/>
        </w:rPr>
        <w:t>ing transfer vector mutant increases dimerization with neutral effects on packaging and negative effects on infectivity</w:t>
      </w:r>
    </w:p>
    <w:p w14:paraId="1127B556" w14:textId="77777777" w:rsidR="0014025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The role of the U5-AUG duplex in promoting a structure that favours dimerization </w:t>
      </w:r>
      <w:r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has been reported by multiple groups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codon","type":"article-journal","volume":"278"},"uris":["http://www.mendeley.com/documents/?uuid=e9c45ddc-55d4-422f-bfec-d484d85b552c"]},{"id":"ITEM-2","itemData":{"DOI":"10.1093/nar/gkt690","ISSN":"03051048","PMID":"23935074","abstract":"Definitive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Research","id":"ITEM-2","issue":"18","issued":{"date-parts":[["2013"]]},"page":"1-11","title":"In-gel probing of individual RNA conformers within a mixed population reveals a dimerization structural switch in the HIV-1 leader","type":"article-journal","volume":"41"},"uris":["http://www.mendeley.com/documents/?uuid=d032b784-4e88-4376-8b9f-9afe362a4482"]},{"id":"ITEM-3","itemData":{"DOI":"10.1126/SCIENCE.1210460","ISSN":"0036-8075","PMID":"21998393","abstract":"The 5′-leader of the HIV-1 genome regulates multiple functions during viral replication via mechanisms that have yet to be established. We developed a nuclear magnetic resonance approach that enabled direct detection of structural elements within the intact leader (712-nucleotide dimer) that are critical for genome packaging. Residues spanning the gag start codon (AUG) form a hairpin in the monomeric leader and base pair with residues of the unique-5′ region (U5) in the dimer. U5:AUG formation promotes dimerization by displacing and exposing a dimer-promoting hairpin and enhances binding by the nucleocapsid (NC) protein, which is the cognate domain of the viral Gag polyprotein that directs packaging. Our findings support a packaging mechanism in which translation, dimerization, NC binding, and packaging are regulated by a common RNA structural switch.","author":[{"dropping-particle":"","family":"Lu","given":"Kun","non-dropping-particle":"","parse-names":false,"suffix":""},{"dropping-particle":"","family":"Heng","given":"Xiao","non-dropping-particle":"","parse-names":false,"suffix":""},{"dropping-particle":"","family":"Garyu","given":"Lianko","non-dropping-particle":"","parse-names":false,"suffix":""},{"dropping-particle":"","family":"Monti","given":"Sarah","non-dropping-particle":"","parse-names":false,"suffix":""},{"dropping-particle":"","family":"Garcia","given":"Eric L.","non-dropping-particle":"","parse-names":false,"suffix":""},{"dropping-particle":"","family":"Kharytonchyk","given":"Siarhei","non-dropping-particle":"","parse-names":false,"suffix":""},{"dropping-particle":"","family":"Dorjsuren","given":"Bilguujin","non-dropping-particle":"","parse-names":false,"suffix":""},{"dropping-particle":"","family":"Kulandaivel","given":"Gowry","non-dropping-particle":"","parse-names":false,"suffix":""},{"dropping-particle":"","family":"Jones","given":"Simonne","non-dropping-particle":"","parse-names":false,"suffix":""},{"dropping-particle":"","family":"Hiremath","given":"Atheeth","non-dropping-particle":"","parse-names":false,"suffix":""},{"dropping-particle":"","family":"Divakaruni","given":"Sai Sachin","non-dropping-particle":"","parse-names":false,"suffix":""},{"dropping-particle":"","family":"LaCotti","given":"Courtney","non-dropping-particle":"","parse-names":false,"suffix":""},{"dropping-particle":"","family":"Barton","given":"Shawn","non-dropping-particle":"","parse-names":false,"suffix":""},{"dropping-particle":"","family":"Tummillo","given":"Daniel","non-dropping-particle":"","parse-names":false,"suffix":""},{"dropping-particle":"","family":"Hosic","given":"Azra","non-dropping-particle":"","parse-names":false,"suffix":""},{"dropping-particle":"","family":"Edme","given":"Kedy","non-dropping-particle":"","parse-names":false,"suffix":""},{"dropping-particle":"","family":"Albrecht","given":"Sara","non-dropping-particle":"","parse-names":false,"suffix":""},{"dropping-particle":"","family":"Telesnitsky","given":"Alice","non-dropping-particle":"","parse-names":false,"suffix":""},{"dropping-particle":"","family":"Summers","given":"Michael F.","non-dropping-particle":"","parse-names":false,"suffix":""}],"container-title":"Science","id":"ITEM-3","issue":"6053","issued":{"date-parts":[["2011","10","14"]]},"page":"242-245","publisher":"American Association for the Advancement of Science","title":"NMR Detection of Structures in the HIV-1 5′-Leader RNA That Regulate Genome Packaging","type":"article-journal","volume":"334"},"uris":["http://www.mendeley.com/documents/?uuid=47867dbf-2f5e-3d41-8a6f-732e003647bc"]}],"mendeley":{"formattedCitation":"(9, 10, 39)","plainTextFormattedCitation":"(9, 10, 39)","previouslyFormattedCitation":"(10, 11, 40)"},"properties":{"noteIndex":0},"schema":"https://github.com/citation-style-language/schema/raw/master/csl-citation.json"}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(9, 10, 39)</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A previously designed mutant, S1</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mendeley":{"formattedCitation":"(9)","plainTextFormattedCitation":"(9)","previouslyFormattedCitation":"(10)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w:t>
      </w:r>
      <w:r w:rsidR="00E00B83" w:rsidRPr="0037135A">
        <w:rPr>
          <w:rFonts w:ascii="Arial" w:hAnsi="Arial" w:cs="Arial"/>
          <w:color w:val="000000" w:themeColor="text1"/>
          <w:sz w:val="20"/>
          <w:szCs w:val="20"/>
        </w:rPr>
        <w:fldChar w:fldCharType="end"/>
      </w:r>
      <w:r w:rsidR="00677133" w:rsidRPr="0037135A">
        <w:rPr>
          <w:rFonts w:ascii="Arial" w:hAnsi="Arial" w:cs="Arial"/>
          <w:color w:val="000000" w:themeColor="text1"/>
          <w:sz w:val="20"/>
          <w:szCs w:val="20"/>
        </w:rPr>
        <w:t>,</w:t>
      </w:r>
      <w:r w:rsidR="003003E8"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characteri</w:t>
      </w:r>
      <w:r w:rsidR="00603C34" w:rsidRPr="0037135A">
        <w:rPr>
          <w:rFonts w:ascii="Arial" w:hAnsi="Arial" w:cs="Arial"/>
          <w:color w:val="000000" w:themeColor="text1"/>
          <w:sz w:val="20"/>
          <w:szCs w:val="20"/>
        </w:rPr>
        <w:t>z</w:t>
      </w:r>
      <w:r w:rsidRPr="0037135A">
        <w:rPr>
          <w:rFonts w:ascii="Arial" w:hAnsi="Arial" w:cs="Arial"/>
          <w:color w:val="000000" w:themeColor="text1"/>
          <w:sz w:val="20"/>
          <w:szCs w:val="20"/>
        </w:rPr>
        <w:t>ed by increased base pairing in its U5-AUG duplex and by a 60% increased dimerization propensity</w:t>
      </w:r>
      <w:r w:rsidR="003003E8" w:rsidRPr="0037135A">
        <w:rPr>
          <w:rFonts w:ascii="Arial" w:hAnsi="Arial" w:cs="Arial"/>
          <w:color w:val="000000" w:themeColor="text1"/>
          <w:sz w:val="20"/>
          <w:szCs w:val="20"/>
        </w:rPr>
        <w:t xml:space="preserve"> </w:t>
      </w:r>
      <w:r w:rsidR="00D03015" w:rsidRPr="0037135A">
        <w:rPr>
          <w:rFonts w:ascii="Arial" w:hAnsi="Arial" w:cs="Arial"/>
          <w:i/>
          <w:color w:val="000000" w:themeColor="text1"/>
          <w:sz w:val="20"/>
          <w:szCs w:val="20"/>
        </w:rPr>
        <w:t>in vitro</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mendeley":{"formattedCitation":"(9)","plainTextFormattedCitation":"(9)","previouslyFormattedCitation":"(10)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00603C34" w:rsidRPr="0037135A">
        <w:rPr>
          <w:rFonts w:ascii="Arial" w:hAnsi="Arial" w:cs="Arial"/>
          <w:color w:val="000000" w:themeColor="text1"/>
          <w:sz w:val="20"/>
          <w:szCs w:val="20"/>
        </w:rPr>
        <w:t>provided</w:t>
      </w:r>
      <w:r w:rsidRPr="0037135A">
        <w:rPr>
          <w:rFonts w:ascii="Arial" w:hAnsi="Arial" w:cs="Arial"/>
          <w:color w:val="000000" w:themeColor="text1"/>
          <w:sz w:val="20"/>
          <w:szCs w:val="20"/>
        </w:rPr>
        <w:t xml:space="preserve"> an appropriate candidate to study the relationship between dimerization, packaging and infectivity. To investigate the dimerization properties of the S1 mutant in an </w:t>
      </w:r>
      <w:r w:rsidRPr="0037135A">
        <w:rPr>
          <w:rFonts w:ascii="Arial" w:hAnsi="Arial" w:cs="Arial"/>
          <w:i/>
          <w:color w:val="000000" w:themeColor="text1"/>
          <w:sz w:val="20"/>
          <w:szCs w:val="20"/>
        </w:rPr>
        <w:t xml:space="preserve">in </w:t>
      </w:r>
      <w:proofErr w:type="spellStart"/>
      <w:r w:rsidRPr="0037135A">
        <w:rPr>
          <w:rFonts w:ascii="Arial" w:hAnsi="Arial" w:cs="Arial"/>
          <w:i/>
          <w:color w:val="000000" w:themeColor="text1"/>
          <w:sz w:val="20"/>
          <w:szCs w:val="20"/>
        </w:rPr>
        <w:t>virio</w:t>
      </w:r>
      <w:proofErr w:type="spellEnd"/>
      <w:r w:rsidRPr="0037135A">
        <w:rPr>
          <w:rFonts w:ascii="Arial" w:hAnsi="Arial" w:cs="Arial"/>
          <w:color w:val="000000" w:themeColor="text1"/>
          <w:sz w:val="20"/>
          <w:szCs w:val="20"/>
        </w:rPr>
        <w:t xml:space="preserve"> context, the </w:t>
      </w:r>
      <w:r w:rsidR="00D20BEE" w:rsidRPr="0037135A">
        <w:rPr>
          <w:rFonts w:ascii="Arial" w:hAnsi="Arial" w:cs="Arial"/>
          <w:color w:val="000000" w:themeColor="text1"/>
          <w:sz w:val="20"/>
          <w:szCs w:val="20"/>
        </w:rPr>
        <w:t xml:space="preserve">appropriate </w:t>
      </w:r>
      <w:proofErr w:type="gramStart"/>
      <w:r w:rsidRPr="0037135A">
        <w:rPr>
          <w:rFonts w:ascii="Arial" w:hAnsi="Arial" w:cs="Arial"/>
          <w:color w:val="000000" w:themeColor="text1"/>
          <w:sz w:val="20"/>
          <w:szCs w:val="20"/>
        </w:rPr>
        <w:t>three point</w:t>
      </w:r>
      <w:proofErr w:type="gramEnd"/>
      <w:r w:rsidRPr="0037135A">
        <w:rPr>
          <w:rFonts w:ascii="Arial" w:hAnsi="Arial" w:cs="Arial"/>
          <w:color w:val="000000" w:themeColor="text1"/>
          <w:sz w:val="20"/>
          <w:szCs w:val="20"/>
        </w:rPr>
        <w:t xml:space="preserve"> mutations were introduced into the backbone of the 3</w:t>
      </w:r>
      <w:r w:rsidRPr="0037135A">
        <w:rPr>
          <w:rFonts w:ascii="Arial" w:hAnsi="Arial" w:cs="Arial"/>
          <w:color w:val="000000" w:themeColor="text1"/>
          <w:sz w:val="20"/>
          <w:szCs w:val="20"/>
          <w:vertAlign w:val="superscript"/>
        </w:rPr>
        <w:t>rd</w:t>
      </w:r>
      <w:r w:rsidRPr="0037135A">
        <w:rPr>
          <w:rFonts w:ascii="Arial" w:hAnsi="Arial" w:cs="Arial"/>
          <w:color w:val="000000" w:themeColor="text1"/>
          <w:sz w:val="20"/>
          <w:szCs w:val="20"/>
        </w:rPr>
        <w:t xml:space="preserve"> generation lentiviral transfer vector plasmid (Figure </w:t>
      </w:r>
      <w:r w:rsidR="00047BA2" w:rsidRPr="0037135A">
        <w:rPr>
          <w:rFonts w:ascii="Arial" w:hAnsi="Arial" w:cs="Arial"/>
          <w:color w:val="000000" w:themeColor="text1"/>
          <w:sz w:val="20"/>
          <w:szCs w:val="20"/>
        </w:rPr>
        <w:t>1Cii</w:t>
      </w:r>
      <w:r w:rsidRPr="0037135A">
        <w:rPr>
          <w:rFonts w:ascii="Arial" w:hAnsi="Arial" w:cs="Arial"/>
          <w:color w:val="000000" w:themeColor="text1"/>
          <w:sz w:val="20"/>
          <w:szCs w:val="20"/>
        </w:rPr>
        <w:t>). Wild-type and S1 transfer vectors were transfected independently into 293T cells with plasmids encoding the packaging constructs. Two days post transfection, vector</w:t>
      </w:r>
      <w:r w:rsidR="00D05676" w:rsidRPr="0037135A">
        <w:rPr>
          <w:rFonts w:ascii="Arial" w:hAnsi="Arial" w:cs="Arial"/>
          <w:color w:val="000000" w:themeColor="text1"/>
          <w:sz w:val="20"/>
          <w:szCs w:val="20"/>
        </w:rPr>
        <w:t xml:space="preserve"> particles</w:t>
      </w:r>
      <w:r w:rsidRPr="0037135A">
        <w:rPr>
          <w:rFonts w:ascii="Arial" w:hAnsi="Arial" w:cs="Arial"/>
          <w:color w:val="000000" w:themeColor="text1"/>
          <w:sz w:val="20"/>
          <w:szCs w:val="20"/>
        </w:rPr>
        <w:t xml:space="preserve"> were harvested and purified from supernatant and </w:t>
      </w:r>
      <w:r w:rsidR="00D05676" w:rsidRPr="0037135A">
        <w:rPr>
          <w:rFonts w:ascii="Arial" w:hAnsi="Arial" w:cs="Arial"/>
          <w:color w:val="000000" w:themeColor="text1"/>
          <w:sz w:val="20"/>
          <w:szCs w:val="20"/>
        </w:rPr>
        <w:t>their RNA content</w:t>
      </w:r>
      <w:r w:rsidRPr="0037135A">
        <w:rPr>
          <w:rFonts w:ascii="Arial" w:hAnsi="Arial" w:cs="Arial"/>
          <w:color w:val="000000" w:themeColor="text1"/>
          <w:sz w:val="20"/>
          <w:szCs w:val="20"/>
        </w:rPr>
        <w:t xml:space="preserve"> </w:t>
      </w:r>
      <w:proofErr w:type="spellStart"/>
      <w:r w:rsidRPr="0037135A">
        <w:rPr>
          <w:rFonts w:ascii="Arial" w:hAnsi="Arial" w:cs="Arial"/>
          <w:color w:val="000000" w:themeColor="text1"/>
          <w:sz w:val="20"/>
          <w:szCs w:val="20"/>
        </w:rPr>
        <w:t>analyzed</w:t>
      </w:r>
      <w:proofErr w:type="spellEnd"/>
      <w:r w:rsidRPr="0037135A">
        <w:rPr>
          <w:rFonts w:ascii="Arial" w:hAnsi="Arial" w:cs="Arial"/>
          <w:color w:val="000000" w:themeColor="text1"/>
          <w:sz w:val="20"/>
          <w:szCs w:val="20"/>
        </w:rPr>
        <w:t xml:space="preserve"> by northern blot to assess their propensity to dimerize </w:t>
      </w:r>
      <w:r w:rsidRPr="0037135A">
        <w:rPr>
          <w:rFonts w:ascii="Arial" w:hAnsi="Arial" w:cs="Arial"/>
          <w:i/>
          <w:color w:val="000000" w:themeColor="text1"/>
          <w:sz w:val="20"/>
          <w:szCs w:val="20"/>
        </w:rPr>
        <w:t xml:space="preserve">in </w:t>
      </w:r>
      <w:proofErr w:type="spellStart"/>
      <w:r w:rsidRPr="0037135A">
        <w:rPr>
          <w:rFonts w:ascii="Arial" w:hAnsi="Arial" w:cs="Arial"/>
          <w:i/>
          <w:color w:val="000000" w:themeColor="text1"/>
          <w:sz w:val="20"/>
          <w:szCs w:val="20"/>
        </w:rPr>
        <w:t>virio</w:t>
      </w:r>
      <w:proofErr w:type="spellEnd"/>
      <w:r w:rsidRPr="0037135A">
        <w:rPr>
          <w:rFonts w:ascii="Arial" w:hAnsi="Arial" w:cs="Arial"/>
          <w:i/>
          <w:color w:val="000000" w:themeColor="text1"/>
          <w:sz w:val="20"/>
          <w:szCs w:val="20"/>
        </w:rPr>
        <w:t xml:space="preserve"> </w:t>
      </w:r>
      <w:r w:rsidRPr="0037135A">
        <w:rPr>
          <w:rFonts w:ascii="Arial" w:hAnsi="Arial" w:cs="Arial"/>
          <w:color w:val="000000" w:themeColor="text1"/>
          <w:sz w:val="20"/>
          <w:szCs w:val="20"/>
        </w:rPr>
        <w:t>(Figure 2</w:t>
      </w:r>
      <w:r w:rsidR="002D1E18" w:rsidRPr="0037135A">
        <w:rPr>
          <w:rFonts w:ascii="Arial" w:hAnsi="Arial" w:cs="Arial"/>
          <w:color w:val="000000" w:themeColor="text1"/>
          <w:sz w:val="20"/>
          <w:szCs w:val="20"/>
        </w:rPr>
        <w:t>A</w:t>
      </w:r>
      <w:r w:rsidRPr="0037135A">
        <w:rPr>
          <w:rFonts w:ascii="Arial" w:hAnsi="Arial" w:cs="Arial"/>
          <w:color w:val="000000" w:themeColor="text1"/>
          <w:sz w:val="20"/>
          <w:szCs w:val="20"/>
        </w:rPr>
        <w:t xml:space="preserve">i). </w:t>
      </w:r>
      <w:r w:rsidR="00776329" w:rsidRPr="0037135A">
        <w:rPr>
          <w:rFonts w:ascii="Arial" w:hAnsi="Arial" w:cs="Arial"/>
          <w:color w:val="000000" w:themeColor="text1"/>
          <w:sz w:val="20"/>
          <w:szCs w:val="20"/>
        </w:rPr>
        <w:t>In agreement with previous studies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{"citationItems":[{"id":"ITEM-1","itemData":{"DOI":"10.1128/jvi.77.1.84-96.2003","ISSN":"0022-538X","PMID":"12477813","abstract":"Two copies of human immunodeficiency virus type 1 RNA are incorporated into each virus particle and are further converted to a stable dimer as the virus particle matures. Several RNA segments that flank the 5′ splice donor site at nucleotide (nt) 289 have been shown to act as packaging signals. Among these, RNA stem-loop 1 (SL1) (nt 243 to 277) can trigger RNA dimerization through a “kissing-loop” mechanism and thus is termed the dimerization initiation site. However, it is unknown whether other packaging signals are also needed for dimerization. To pursue this subject, we mutated stem-loop 3 (SL3) (nt 312 to 325), a GA-rich region (nt 325 to 336), and two G-rich repeats (nt 363 to 367 and nt 405 to 409) in proviral DNA and assessed the effects on RNA dimerization by performing native Northern blot analyses. Our results show that the structure but not the specific RNA sequence of SL3 is needed not only for efficient viral RNA packaging but also for dimerization. Mutations of the GA-rich sequence severely diminished viral RNA dimerization as well as packaging; the combination of mutations in both SL3 and the GA-rich region led to further decreases, implying independent roles for each of these two RNA motifs. Compensation studies further demonstrated that the RNA-packaging and dimerization activity of the GA-rich sequence may not depend on a putative interaction between this region and a CU repeat sequence at nt 227 to 233. In contrast, substitutions in the two G-rich sequences did not cause any diminution of viral RNA packaging or dimerization. We conclude that both the SL3 motif and GA-rich RNA sequences, located downstream of the 5′ splice donor site, are required for efficient RNA packaging and dimerization.","author":[{"dropping-particle":"","family":"Russell","given":"Rodney S.","non-dropping-particle":"","parse-names":false,"suffix":""},{"dropping-particle":"","family":"Hu","given":"Jing","non-dropping-particle":"","parse-names":false,"suffix":""},{"dropping-particle":"","family":"Bériault","given":"Véronique","non-dropping-particle":"","parse-names":false,"suffix":""},{"dropping-particle":"","family":"Mouland","given":"Andrew J.","non-dropping-particle":"","parse-names":false,"suffix":""},{"dropping-particle":"","family":"Kleiman","given":"Lawrence","non-dropping-particle":"","parse-names":false,"suffix":""},{"dropping-particle":"","family":"Wainberg","given":"Mark A.","non-dropping-particle":"","parse-names":false,"suffix":""},{"dropping-particle":"","family":"Liang","given":"Chen","non-dropping-particle":"","parse-names":false,"suffix":""}],"container-title":"Journal of Virology","id":"ITEM-1","issue":"1","issued":{"date-parts":[["2003","1"]]},"page":"84-96","publisher":"American Society for Microbiology","title":"Sequences Downstream of the 5′ Splice Donor Site Are Required for both Packaging and Dimerization of Human Immunodeficiency Virus Type 1 RNA","type":"article-journal","volume":"77"},"uris":["http://www.mendeley.com/documents/?uuid=1d403b04-28f6-37a4-9c11-8bf6d9125894"]},{"id":"ITEM-2","itemData":{"DOI":"10.1093/nar/gkq1314","ISSN":"03051048","PMID":"21186186","abstract":"The relationship between virion protein maturation and genomic RNA dimerization of human immunodeficiency virus type 1 (HIV-1) remains incompletely understood. We have constructed HIV-1 Gag cleavage site mutants to enable the steady state observation of virion maturation steps, and precisely study Gag processing, RNA dimerization, virion morphology and infectivity. Within the virion maturation process, the RNA dimer stabilization begins during the primary cleavage (p2-NC) of Pr55 Gag. However, the primary cleavage alone is not sufficient, and the ensuing cleavages are required for the completion of dimerization. From our observations, the increase of cleavage products may not put a threshold on the transition from fragile to stable dimeric RNA. Most of the RNA dimerization process did not require viral core formation, and particle morphology dynamics during viral maturation did not completely synchronize with the transition of dimeric RNA status. Although the endogenous virion RT activity was fully acquired at the initial step of maturation, the following process was necessary for viral DNA production in infected cell, suggesting the maturation of viral RNA/protein plays critical role for viral infectivity other than RT process. © 2010 The Author(s).","author":[{"dropping-particle":"","family":"Ohishi","given":"Masahisa","non-dropping-particle":"","parse-names":false,"suffix":""},{"dropping-particle":"","family":"Nakano","given":"Takashi","non-dropping-particle":"","parse-names":false,"suffix":""},{"dropping-particle":"","family":"Sakuragi","given":"Sayuri","non-dropping-particle":"","parse-names":false,"suffix":""},{"dropping-particle":"","family":"Shioda","given":"Tatsuo","non-dropping-particle":"","parse-names":false,"suffix":""},{"dropping-particle":"","family":"Sano","given":"Kouichi","non-dropping-particle":"","parse-names":false,"suffix":""},{"dropping-particle":"","family":"Sakuragi","given":"Jun Ichi","non-dropping-particle":"","parse-names":false,"suffix":""}],"container-title":"Nucleic Acids Research","id":"ITEM-2","issue":"8","issued":{"date-parts":[["2011","4"]]},"page":"3404-3417","publisher":"Oxford University Press","title":"The relationship between HIV-1 genome RNA dimerization, virion maturation and infectivity","type":"article-journal","volume":"39"},"uris":["http://www.mendeley.com/documents/?uuid=e1a5fc5a-5ffd-3897-9c4f-069296ae8bff"]}],"mendeley":{"formattedCitation":"(40, 41)","plainTextFormattedCitation":"(40, 41)","previouslyFormattedCitation":"(41, 42)"},"properties":{"noteIndex":0},"schema":"https://github.com/citation-style-language/schema/raw/master/csl-citation.json"}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(40, 41)</w:t>
      </w:r>
      <w:r w:rsidR="00E00B83" w:rsidRPr="0037135A">
        <w:rPr>
          <w:rFonts w:ascii="Arial" w:hAnsi="Arial" w:cs="Arial"/>
          <w:color w:val="000000" w:themeColor="text1"/>
          <w:sz w:val="20"/>
          <w:szCs w:val="20"/>
        </w:rPr>
        <w:fldChar w:fldCharType="end"/>
      </w:r>
      <w:r w:rsidR="00776329" w:rsidRPr="0037135A">
        <w:rPr>
          <w:rFonts w:ascii="Arial" w:hAnsi="Arial" w:cs="Arial"/>
          <w:color w:val="000000" w:themeColor="text1"/>
          <w:sz w:val="20"/>
          <w:szCs w:val="20"/>
        </w:rPr>
        <w:t xml:space="preserve">, this northern blot assay detected both monomeric and dimeric RNA species. </w:t>
      </w:r>
      <w:r w:rsidR="00A5206A" w:rsidRPr="0037135A">
        <w:rPr>
          <w:rFonts w:ascii="Arial" w:hAnsi="Arial" w:cs="Arial"/>
          <w:color w:val="000000" w:themeColor="text1"/>
          <w:sz w:val="20"/>
          <w:szCs w:val="20"/>
        </w:rPr>
        <w:t>HIV-1 dimeri</w:t>
      </w:r>
      <w:r w:rsidR="00D20BEE" w:rsidRPr="0037135A">
        <w:rPr>
          <w:rFonts w:ascii="Arial" w:hAnsi="Arial" w:cs="Arial"/>
          <w:color w:val="000000" w:themeColor="text1"/>
          <w:sz w:val="20"/>
          <w:szCs w:val="20"/>
        </w:rPr>
        <w:t>z</w:t>
      </w:r>
      <w:r w:rsidR="00A5206A" w:rsidRPr="0037135A">
        <w:rPr>
          <w:rFonts w:ascii="Arial" w:hAnsi="Arial" w:cs="Arial"/>
          <w:color w:val="000000" w:themeColor="text1"/>
          <w:sz w:val="20"/>
          <w:szCs w:val="20"/>
        </w:rPr>
        <w:t>ation is thought to involve an initial kissing-loop ‘loose’ dimer, progressing to a ‘tight’ dimer</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{"citationItems":[{"id":"ITEM-1","itemData":{"DOI":"10.1073/pnas.93.11.5572","ISSN":"00278424","PMID":"8643617","abstract":"RNA-RNA interactions govern a number of biological processes. Several RNAs, including natural sense and antisense RNAs, interact by means of a two-step mechanism: recognition is mediated by a loop-loop complex, which is then stabilized by formation of an extended intermolecular duplex. It was proposed that the same mechanism holds for dimerization of the genomic RNA of human immunodeficiency virus type 1 (HIV-1), an event thought to control crucial steps of HIV-1 replication. However, whereas interaction between the partially self-complementary loop of the dimerization initiation site (DIS) of each monomer is well established, formation of the extended duplex remained speculative. Here we first show that in vitro dimerization of HIV-1 RNA is a specific process, not resulting from simple annealing of denatured molecules. Next we used mutants of the DIS to test the formation of the extended duplex. Four pairs of transcomplementary mutants were designed in such a way that all pairs can form the loop-loop \"kissing\" complex, but only two of them can potentially form the extended duplex. All pairs of mutants form heterodimers whose thermal stability, dissociation constant, and dynamics were analyzed. Taken together, our results indicate that, in contrast with the interactions between natural sense and antisense RNAs, no extended duplex is formed during dimerization of HIV-1 RNA. We also showed that 55-mer sense RNAs containing the DIS are able to interfere with the preformed HIV-1 RNA dimer.","author":[{"dropping-particle":"","family":"Paillart","given":"Jean Christophe","non-dropping-particle":"","parse-names":false,"suffix":""},{"dropping-particle":"","family":"Skripkin","given":"Eugene","non-dropping-particle":"","parse-names":false,"suffix":""},{"dropping-particle":"","family":"Ehresmann","given":"Bernard","non-dropping-particle":"","parse-names":false,"suffix":""},{"dropping-particle":"","family":"Ehresmann","given":"Chantal","non-dropping-particle":"","parse-names":false,"suffix":""},{"dropping-particle":"","family":"Marquet","given":"Roland","non-dropping-particle":"","parse-names":false,"suffix":""}],"container-title":"Proceedings of the National Academy of Sciences of the United States of America","id":"ITEM-1","issue":"11","issued":{"date-parts":[["1996","5","28"]]},"page":"5572-5577","publisher":"National Academy of Sciences","title":"A loop-loop \"kissing\" complex is the essential part of the dimer linkage of genomic HIV-1 RNA","type":"article-journal","volume":"93"},"uris":["http://www.mendeley.com/documents/?uuid=19f05ce5-0ab1-3d94-8c32-85cc6ac56f40"]}],"mendeley":{"formattedCitation":"(15)","plainTextFormattedCitation":"(15)","previouslyFormattedCitation":"(16)"},"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(15)</w:t>
      </w:r>
      <w:r w:rsidR="00E00B83" w:rsidRPr="0037135A">
        <w:rPr>
          <w:rFonts w:ascii="Arial" w:hAnsi="Arial" w:cs="Arial"/>
          <w:color w:val="000000" w:themeColor="text1"/>
          <w:sz w:val="20"/>
          <w:szCs w:val="20"/>
        </w:rPr>
        <w:fldChar w:fldCharType="end"/>
      </w:r>
      <w:r w:rsidR="006509BC" w:rsidRPr="0037135A">
        <w:rPr>
          <w:rFonts w:ascii="Arial" w:hAnsi="Arial" w:cs="Arial"/>
          <w:color w:val="000000" w:themeColor="text1"/>
          <w:sz w:val="20"/>
          <w:szCs w:val="20"/>
        </w:rPr>
        <w:t xml:space="preserve">. </w:t>
      </w:r>
      <w:r w:rsidR="00A5206A" w:rsidRPr="0037135A">
        <w:rPr>
          <w:rFonts w:ascii="Arial" w:hAnsi="Arial" w:cs="Arial"/>
          <w:color w:val="000000" w:themeColor="text1"/>
          <w:sz w:val="20"/>
          <w:szCs w:val="20"/>
        </w:rPr>
        <w:t xml:space="preserve">The loose dimer is stabilised by magnesium and will separate back into monomers on a TBE gel. The ‘tight’ or ‘extended’ dimer is thought to be more stable in the absence of magnesium. As a TBE gel, our </w:t>
      </w:r>
      <w:r w:rsidR="00776329" w:rsidRPr="0037135A">
        <w:rPr>
          <w:rFonts w:ascii="Arial" w:hAnsi="Arial" w:cs="Arial"/>
          <w:color w:val="000000" w:themeColor="text1"/>
          <w:sz w:val="20"/>
          <w:szCs w:val="20"/>
        </w:rPr>
        <w:t>n</w:t>
      </w:r>
      <w:r w:rsidR="00A5206A" w:rsidRPr="0037135A">
        <w:rPr>
          <w:rFonts w:ascii="Arial" w:hAnsi="Arial" w:cs="Arial"/>
          <w:color w:val="000000" w:themeColor="text1"/>
          <w:sz w:val="20"/>
          <w:szCs w:val="20"/>
        </w:rPr>
        <w:t>orthern blot report</w:t>
      </w:r>
      <w:r w:rsidR="00D05676" w:rsidRPr="0037135A">
        <w:rPr>
          <w:rFonts w:ascii="Arial" w:hAnsi="Arial" w:cs="Arial"/>
          <w:color w:val="000000" w:themeColor="text1"/>
          <w:sz w:val="20"/>
          <w:szCs w:val="20"/>
        </w:rPr>
        <w:t>s</w:t>
      </w:r>
      <w:r w:rsidR="00A5206A" w:rsidRPr="0037135A">
        <w:rPr>
          <w:rFonts w:ascii="Arial" w:hAnsi="Arial" w:cs="Arial"/>
          <w:color w:val="000000" w:themeColor="text1"/>
          <w:sz w:val="20"/>
          <w:szCs w:val="20"/>
        </w:rPr>
        <w:t xml:space="preserve"> both on the ability of the dimer to form initially, and to stabili</w:t>
      </w:r>
      <w:r w:rsidR="00D20BEE" w:rsidRPr="0037135A">
        <w:rPr>
          <w:rFonts w:ascii="Arial" w:hAnsi="Arial" w:cs="Arial"/>
          <w:color w:val="000000" w:themeColor="text1"/>
          <w:sz w:val="20"/>
          <w:szCs w:val="20"/>
        </w:rPr>
        <w:t>z</w:t>
      </w:r>
      <w:r w:rsidR="00A5206A" w:rsidRPr="0037135A">
        <w:rPr>
          <w:rFonts w:ascii="Arial" w:hAnsi="Arial" w:cs="Arial"/>
          <w:color w:val="000000" w:themeColor="text1"/>
          <w:sz w:val="20"/>
          <w:szCs w:val="20"/>
        </w:rPr>
        <w:t xml:space="preserve">e. We thus use the term dimerization propensity to describe our results, as this takes into account both aspects of dimerization. </w:t>
      </w:r>
      <w:r w:rsidRPr="0037135A">
        <w:rPr>
          <w:rFonts w:ascii="Arial" w:hAnsi="Arial" w:cs="Arial"/>
          <w:color w:val="000000" w:themeColor="text1"/>
          <w:sz w:val="20"/>
          <w:szCs w:val="20"/>
        </w:rPr>
        <w:t>Densitometric analysis of northern blot dimeric and monomeric RNA levels from three independent experiments showed that S1 vector RNA was characteri</w:t>
      </w:r>
      <w:r w:rsidR="00603C34"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by increased </w:t>
      </w:r>
      <w:r w:rsidRPr="0037135A">
        <w:rPr>
          <w:rFonts w:ascii="Arial" w:hAnsi="Arial" w:cs="Arial"/>
          <w:i/>
          <w:color w:val="000000" w:themeColor="text1"/>
          <w:sz w:val="20"/>
          <w:szCs w:val="20"/>
        </w:rPr>
        <w:t xml:space="preserve">in </w:t>
      </w:r>
      <w:proofErr w:type="spellStart"/>
      <w:r w:rsidRPr="0037135A">
        <w:rPr>
          <w:rFonts w:ascii="Arial" w:hAnsi="Arial" w:cs="Arial"/>
          <w:i/>
          <w:color w:val="000000" w:themeColor="text1"/>
          <w:sz w:val="20"/>
          <w:szCs w:val="20"/>
        </w:rPr>
        <w:t>virio</w:t>
      </w:r>
      <w:proofErr w:type="spellEnd"/>
      <w:r w:rsidRPr="0037135A">
        <w:rPr>
          <w:rFonts w:ascii="Arial" w:hAnsi="Arial" w:cs="Arial"/>
          <w:color w:val="000000" w:themeColor="text1"/>
          <w:sz w:val="20"/>
          <w:szCs w:val="20"/>
        </w:rPr>
        <w:t xml:space="preserve"> dimerization propensity compared to WT (</w:t>
      </w:r>
      <w:r w:rsidR="005F7F55" w:rsidRPr="0037135A">
        <w:rPr>
          <w:rFonts w:ascii="Arial" w:hAnsi="Arial" w:cs="Arial"/>
          <w:color w:val="000000" w:themeColor="text1"/>
          <w:sz w:val="20"/>
          <w:szCs w:val="20"/>
        </w:rPr>
        <w:t>n=</w:t>
      </w:r>
      <w:r w:rsidR="00272C84" w:rsidRPr="0037135A">
        <w:rPr>
          <w:rFonts w:ascii="Arial" w:hAnsi="Arial" w:cs="Arial"/>
          <w:color w:val="000000" w:themeColor="text1"/>
          <w:sz w:val="20"/>
          <w:szCs w:val="20"/>
        </w:rPr>
        <w:t>3</w:t>
      </w:r>
      <w:r w:rsidR="007F7A39" w:rsidRPr="0037135A">
        <w:rPr>
          <w:rFonts w:ascii="Arial" w:hAnsi="Arial" w:cs="Arial"/>
          <w:color w:val="000000" w:themeColor="text1"/>
          <w:sz w:val="20"/>
          <w:szCs w:val="20"/>
        </w:rPr>
        <w:t xml:space="preserve"> for both WT and S1</w:t>
      </w:r>
      <w:r w:rsidR="005F7F55"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w:t>
      </w:r>
      <w:r w:rsidR="00EC337B" w:rsidRPr="0037135A">
        <w:rPr>
          <w:rFonts w:ascii="Arial" w:hAnsi="Arial" w:cs="Arial"/>
          <w:color w:val="000000" w:themeColor="text1"/>
          <w:sz w:val="20"/>
          <w:szCs w:val="20"/>
        </w:rPr>
        <w:t>=</w:t>
      </w:r>
      <w:r w:rsidRPr="0037135A">
        <w:rPr>
          <w:rFonts w:ascii="Arial" w:hAnsi="Arial" w:cs="Arial"/>
          <w:color w:val="000000" w:themeColor="text1"/>
          <w:sz w:val="20"/>
          <w:szCs w:val="20"/>
        </w:rPr>
        <w:t>0.0</w:t>
      </w:r>
      <w:r w:rsidR="00EC337B" w:rsidRPr="0037135A">
        <w:rPr>
          <w:rFonts w:ascii="Arial" w:hAnsi="Arial" w:cs="Arial"/>
          <w:color w:val="000000" w:themeColor="text1"/>
          <w:sz w:val="20"/>
          <w:szCs w:val="20"/>
        </w:rPr>
        <w:t>4</w:t>
      </w:r>
      <w:r w:rsidR="00B875F9" w:rsidRPr="0037135A">
        <w:rPr>
          <w:rFonts w:ascii="Arial" w:hAnsi="Arial" w:cs="Arial"/>
          <w:color w:val="000000" w:themeColor="text1"/>
          <w:sz w:val="20"/>
          <w:szCs w:val="20"/>
        </w:rPr>
        <w:t xml:space="preserve"> by an independent two sample t test with a two-tailed distribution</w:t>
      </w:r>
      <w:r w:rsidRPr="0037135A">
        <w:rPr>
          <w:rFonts w:ascii="Arial" w:hAnsi="Arial" w:cs="Arial"/>
          <w:color w:val="000000" w:themeColor="text1"/>
          <w:sz w:val="20"/>
          <w:szCs w:val="20"/>
        </w:rPr>
        <w:t>, Figure 2</w:t>
      </w:r>
      <w:r w:rsidR="002D1E18" w:rsidRPr="0037135A">
        <w:rPr>
          <w:rFonts w:ascii="Arial" w:hAnsi="Arial" w:cs="Arial"/>
          <w:color w:val="000000" w:themeColor="text1"/>
          <w:sz w:val="20"/>
          <w:szCs w:val="20"/>
        </w:rPr>
        <w:t>A</w:t>
      </w:r>
      <w:r w:rsidRPr="0037135A">
        <w:rPr>
          <w:rFonts w:ascii="Arial" w:hAnsi="Arial" w:cs="Arial"/>
          <w:color w:val="000000" w:themeColor="text1"/>
          <w:sz w:val="20"/>
          <w:szCs w:val="20"/>
        </w:rPr>
        <w:t xml:space="preserve">ii). </w:t>
      </w:r>
      <w:r w:rsidR="00E71A35" w:rsidRPr="0037135A">
        <w:rPr>
          <w:rFonts w:ascii="Arial" w:hAnsi="Arial" w:cs="Arial"/>
          <w:i/>
          <w:color w:val="000000" w:themeColor="text1"/>
          <w:sz w:val="20"/>
          <w:szCs w:val="20"/>
        </w:rPr>
        <w:t xml:space="preserve">In vitro </w:t>
      </w:r>
      <w:r w:rsidRPr="0037135A">
        <w:rPr>
          <w:rFonts w:ascii="Arial" w:hAnsi="Arial" w:cs="Arial"/>
          <w:color w:val="000000" w:themeColor="text1"/>
          <w:sz w:val="20"/>
          <w:szCs w:val="20"/>
        </w:rPr>
        <w:t>assays replicated this result, showing twice as much dimerization in the S1 mutant (</w:t>
      </w:r>
      <w:r w:rsidR="007F7A39" w:rsidRPr="0037135A">
        <w:rPr>
          <w:rFonts w:ascii="Arial" w:hAnsi="Arial" w:cs="Arial"/>
          <w:color w:val="000000" w:themeColor="text1"/>
          <w:sz w:val="20"/>
          <w:szCs w:val="20"/>
        </w:rPr>
        <w:t>n=4 for both WT and S1</w:t>
      </w:r>
      <w:r w:rsidR="00BB1BB3"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w:t>
      </w:r>
      <w:r w:rsidR="00BB1BB3" w:rsidRPr="0037135A">
        <w:rPr>
          <w:rFonts w:ascii="Arial" w:hAnsi="Arial" w:cs="Arial"/>
          <w:color w:val="000000" w:themeColor="text1"/>
          <w:sz w:val="20"/>
          <w:szCs w:val="20"/>
        </w:rPr>
        <w:t>=0.0009</w:t>
      </w:r>
      <w:r w:rsidR="00046AC3"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by</w:t>
      </w:r>
      <w:r w:rsidR="007C49C1" w:rsidRPr="0037135A">
        <w:rPr>
          <w:rFonts w:ascii="Arial" w:hAnsi="Arial" w:cs="Arial"/>
          <w:color w:val="000000" w:themeColor="text1"/>
          <w:sz w:val="20"/>
          <w:szCs w:val="20"/>
        </w:rPr>
        <w:t xml:space="preserve"> an independent two sample t test with a two-tailed distribution</w:t>
      </w:r>
      <w:r w:rsidRPr="0037135A">
        <w:rPr>
          <w:rFonts w:ascii="Arial" w:hAnsi="Arial" w:cs="Arial"/>
          <w:color w:val="000000" w:themeColor="text1"/>
          <w:sz w:val="20"/>
          <w:szCs w:val="20"/>
        </w:rPr>
        <w:t xml:space="preserve">) using 690 </w:t>
      </w:r>
      <w:proofErr w:type="spellStart"/>
      <w:r w:rsidRPr="0037135A">
        <w:rPr>
          <w:rFonts w:ascii="Arial" w:hAnsi="Arial" w:cs="Arial"/>
          <w:color w:val="000000" w:themeColor="text1"/>
          <w:sz w:val="20"/>
          <w:szCs w:val="20"/>
        </w:rPr>
        <w:t>nt</w:t>
      </w:r>
      <w:proofErr w:type="spellEnd"/>
      <w:r w:rsidRPr="0037135A">
        <w:rPr>
          <w:rFonts w:ascii="Arial" w:hAnsi="Arial" w:cs="Arial"/>
          <w:color w:val="000000" w:themeColor="text1"/>
          <w:sz w:val="20"/>
          <w:szCs w:val="20"/>
        </w:rPr>
        <w:t xml:space="preserve"> long </w:t>
      </w:r>
      <w:r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synthesi</w:t>
      </w:r>
      <w:r w:rsidR="00B12EF6"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RNA fragments of the WT and S1 transfer </w:t>
      </w:r>
      <w:r w:rsidRPr="0037135A">
        <w:rPr>
          <w:rFonts w:ascii="Arial" w:hAnsi="Arial" w:cs="Arial"/>
          <w:color w:val="000000" w:themeColor="text1"/>
          <w:sz w:val="20"/>
          <w:szCs w:val="20"/>
        </w:rPr>
        <w:lastRenderedPageBreak/>
        <w:t>vectors (Figures 2</w:t>
      </w:r>
      <w:r w:rsidR="002D1E18" w:rsidRPr="0037135A">
        <w:rPr>
          <w:rFonts w:ascii="Arial" w:hAnsi="Arial" w:cs="Arial"/>
          <w:color w:val="000000" w:themeColor="text1"/>
          <w:sz w:val="20"/>
          <w:szCs w:val="20"/>
        </w:rPr>
        <w:t>B</w:t>
      </w:r>
      <w:r w:rsidRPr="0037135A">
        <w:rPr>
          <w:rFonts w:ascii="Arial" w:hAnsi="Arial" w:cs="Arial"/>
          <w:color w:val="000000" w:themeColor="text1"/>
          <w:sz w:val="20"/>
          <w:szCs w:val="20"/>
        </w:rPr>
        <w:t>i and 2</w:t>
      </w:r>
      <w:r w:rsidR="002D1E18" w:rsidRPr="0037135A">
        <w:rPr>
          <w:rFonts w:ascii="Arial" w:hAnsi="Arial" w:cs="Arial"/>
          <w:color w:val="000000" w:themeColor="text1"/>
          <w:sz w:val="20"/>
          <w:szCs w:val="20"/>
        </w:rPr>
        <w:t>B</w:t>
      </w:r>
      <w:r w:rsidRPr="0037135A">
        <w:rPr>
          <w:rFonts w:ascii="Arial" w:hAnsi="Arial" w:cs="Arial"/>
          <w:color w:val="000000" w:themeColor="text1"/>
          <w:sz w:val="20"/>
          <w:szCs w:val="20"/>
        </w:rPr>
        <w:t xml:space="preserve">ii). These included the </w:t>
      </w:r>
      <w:r w:rsidRPr="0037135A">
        <w:rPr>
          <w:rFonts w:ascii="Arial" w:hAnsi="Arial" w:cs="Arial"/>
          <w:i/>
          <w:color w:val="000000" w:themeColor="text1"/>
          <w:sz w:val="20"/>
          <w:szCs w:val="20"/>
        </w:rPr>
        <w:t>cis</w:t>
      </w:r>
      <w:r w:rsidRPr="0037135A">
        <w:rPr>
          <w:rFonts w:ascii="Arial" w:hAnsi="Arial" w:cs="Arial"/>
          <w:color w:val="000000" w:themeColor="text1"/>
          <w:sz w:val="20"/>
          <w:szCs w:val="20"/>
        </w:rPr>
        <w:t xml:space="preserve">-acting elements of the HIV-1 5’ leader and the partial </w:t>
      </w:r>
      <w:r w:rsidRPr="0037135A">
        <w:rPr>
          <w:rFonts w:ascii="Arial" w:hAnsi="Arial" w:cs="Arial"/>
          <w:i/>
          <w:iCs/>
          <w:color w:val="000000" w:themeColor="text1"/>
          <w:sz w:val="20"/>
          <w:szCs w:val="20"/>
        </w:rPr>
        <w:t xml:space="preserve">gag </w:t>
      </w:r>
      <w:r w:rsidRPr="0037135A">
        <w:rPr>
          <w:rFonts w:ascii="Arial" w:hAnsi="Arial" w:cs="Arial"/>
          <w:iCs/>
          <w:color w:val="000000" w:themeColor="text1"/>
          <w:sz w:val="20"/>
          <w:szCs w:val="20"/>
        </w:rPr>
        <w:t>region</w:t>
      </w:r>
      <w:r w:rsidRPr="0037135A">
        <w:rPr>
          <w:rFonts w:ascii="Arial" w:hAnsi="Arial" w:cs="Arial"/>
          <w:color w:val="000000" w:themeColor="text1"/>
          <w:sz w:val="20"/>
          <w:szCs w:val="20"/>
        </w:rPr>
        <w:t xml:space="preserve">: sequences established to be important for the maintenance of viral </w:t>
      </w:r>
      <w:proofErr w:type="spellStart"/>
      <w:r w:rsidRPr="0037135A">
        <w:rPr>
          <w:rFonts w:ascii="Arial" w:hAnsi="Arial" w:cs="Arial"/>
          <w:color w:val="000000" w:themeColor="text1"/>
          <w:sz w:val="20"/>
          <w:szCs w:val="20"/>
        </w:rPr>
        <w:t>tit</w:t>
      </w:r>
      <w:r w:rsidR="00B12EF6" w:rsidRPr="0037135A">
        <w:rPr>
          <w:rFonts w:ascii="Arial" w:hAnsi="Arial" w:cs="Arial"/>
          <w:color w:val="000000" w:themeColor="text1"/>
          <w:sz w:val="20"/>
          <w:szCs w:val="20"/>
        </w:rPr>
        <w:t>er</w:t>
      </w:r>
      <w:r w:rsidRPr="0037135A">
        <w:rPr>
          <w:rFonts w:ascii="Arial" w:hAnsi="Arial" w:cs="Arial"/>
          <w:color w:val="000000" w:themeColor="text1"/>
          <w:sz w:val="20"/>
          <w:szCs w:val="20"/>
        </w:rPr>
        <w:t>s</w:t>
      </w:r>
      <w:proofErr w:type="spellEnd"/>
      <w:r w:rsidRPr="0037135A">
        <w:rPr>
          <w:rFonts w:ascii="Arial" w:hAnsi="Arial" w:cs="Arial"/>
          <w:color w:val="000000" w:themeColor="text1"/>
          <w:sz w:val="20"/>
          <w:szCs w:val="20"/>
        </w:rPr>
        <w:t xml:space="preserve">.  This similarity in results confirms that these RNAs </w:t>
      </w:r>
      <w:r w:rsidR="00180E77" w:rsidRPr="0037135A">
        <w:rPr>
          <w:rFonts w:ascii="Arial" w:hAnsi="Arial" w:cs="Arial"/>
          <w:color w:val="000000" w:themeColor="text1"/>
          <w:sz w:val="20"/>
          <w:szCs w:val="20"/>
        </w:rPr>
        <w:t xml:space="preserve">dimerize </w:t>
      </w:r>
      <w:r w:rsidRPr="0037135A">
        <w:rPr>
          <w:rFonts w:ascii="Arial" w:hAnsi="Arial" w:cs="Arial"/>
          <w:color w:val="000000" w:themeColor="text1"/>
          <w:sz w:val="20"/>
          <w:szCs w:val="20"/>
        </w:rPr>
        <w:t xml:space="preserve">similarly under </w:t>
      </w:r>
      <w:r w:rsidRPr="0037135A">
        <w:rPr>
          <w:rFonts w:ascii="Arial" w:hAnsi="Arial" w:cs="Arial"/>
          <w:i/>
          <w:iCs/>
          <w:color w:val="000000" w:themeColor="text1"/>
          <w:sz w:val="20"/>
          <w:szCs w:val="20"/>
        </w:rPr>
        <w:t xml:space="preserve">in </w:t>
      </w:r>
      <w:proofErr w:type="spellStart"/>
      <w:r w:rsidRPr="0037135A">
        <w:rPr>
          <w:rFonts w:ascii="Arial" w:hAnsi="Arial" w:cs="Arial"/>
          <w:i/>
          <w:iCs/>
          <w:color w:val="000000" w:themeColor="text1"/>
          <w:sz w:val="20"/>
          <w:szCs w:val="20"/>
        </w:rPr>
        <w:t>virio</w:t>
      </w:r>
      <w:proofErr w:type="spellEnd"/>
      <w:r w:rsidRPr="0037135A">
        <w:rPr>
          <w:rFonts w:ascii="Arial" w:hAnsi="Arial" w:cs="Arial"/>
          <w:color w:val="000000" w:themeColor="text1"/>
          <w:sz w:val="20"/>
          <w:szCs w:val="20"/>
        </w:rPr>
        <w:t xml:space="preserve"> and </w:t>
      </w:r>
      <w:r w:rsidRPr="0037135A">
        <w:rPr>
          <w:rFonts w:ascii="Arial" w:hAnsi="Arial" w:cs="Arial"/>
          <w:i/>
          <w:iCs/>
          <w:color w:val="000000" w:themeColor="text1"/>
          <w:sz w:val="20"/>
          <w:szCs w:val="20"/>
        </w:rPr>
        <w:t>in vitro</w:t>
      </w:r>
      <w:r w:rsidRPr="0037135A">
        <w:rPr>
          <w:rFonts w:ascii="Arial" w:hAnsi="Arial" w:cs="Arial"/>
          <w:color w:val="000000" w:themeColor="text1"/>
          <w:sz w:val="20"/>
          <w:szCs w:val="20"/>
        </w:rPr>
        <w:t xml:space="preserve"> conditions. To see whether the increase in dimerization of the S1 mutant led to an increase in vector RNA </w:t>
      </w:r>
      <w:proofErr w:type="spellStart"/>
      <w:r w:rsidRPr="0037135A">
        <w:rPr>
          <w:rFonts w:ascii="Arial" w:hAnsi="Arial" w:cs="Arial"/>
          <w:color w:val="000000" w:themeColor="text1"/>
          <w:sz w:val="20"/>
          <w:szCs w:val="20"/>
        </w:rPr>
        <w:t>encapsidation</w:t>
      </w:r>
      <w:proofErr w:type="spellEnd"/>
      <w:r w:rsidRPr="0037135A">
        <w:rPr>
          <w:rFonts w:ascii="Arial" w:hAnsi="Arial" w:cs="Arial"/>
          <w:color w:val="000000" w:themeColor="text1"/>
          <w:sz w:val="20"/>
          <w:szCs w:val="20"/>
        </w:rPr>
        <w:t xml:space="preserve">, </w:t>
      </w:r>
      <w:r w:rsidR="00B45367" w:rsidRPr="0037135A">
        <w:rPr>
          <w:rFonts w:ascii="Arial" w:hAnsi="Arial" w:cs="Arial"/>
          <w:color w:val="000000" w:themeColor="text1"/>
          <w:sz w:val="20"/>
          <w:szCs w:val="20"/>
        </w:rPr>
        <w:t xml:space="preserve">a recently described </w:t>
      </w:r>
      <w:r w:rsidR="00B12EF6" w:rsidRPr="0037135A">
        <w:rPr>
          <w:rFonts w:ascii="Arial" w:hAnsi="Arial" w:cs="Arial"/>
          <w:color w:val="000000" w:themeColor="text1"/>
          <w:sz w:val="20"/>
          <w:szCs w:val="20"/>
        </w:rPr>
        <w:t xml:space="preserve">novel </w:t>
      </w:r>
      <w:r w:rsidR="00B45367" w:rsidRPr="0037135A">
        <w:rPr>
          <w:rFonts w:ascii="Arial" w:hAnsi="Arial" w:cs="Arial"/>
          <w:color w:val="000000" w:themeColor="text1"/>
          <w:sz w:val="20"/>
          <w:szCs w:val="20"/>
        </w:rPr>
        <w:t>competitive packaging assay was used</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00B45367" w:rsidRPr="0037135A">
        <w:rPr>
          <w:rFonts w:ascii="Arial" w:hAnsi="Arial" w:cs="Arial"/>
          <w:color w:val="000000" w:themeColor="text1"/>
          <w:sz w:val="20"/>
          <w:szCs w:val="20"/>
        </w:rPr>
        <w:t xml:space="preserve">, where </w:t>
      </w:r>
      <w:r w:rsidRPr="0037135A">
        <w:rPr>
          <w:rFonts w:ascii="Arial" w:hAnsi="Arial" w:cs="Arial"/>
          <w:color w:val="000000" w:themeColor="text1"/>
          <w:sz w:val="20"/>
          <w:szCs w:val="20"/>
        </w:rPr>
        <w:t xml:space="preserve">293T cells were co-transfected with equal amounts of WT and S1 transfer vectors alongside the packaging plasmids. Both intracellular and virion RNAs were extracted and purified to measure their relative packaging efficiency. </w:t>
      </w:r>
      <w:r w:rsidR="002B0956" w:rsidRPr="0037135A">
        <w:rPr>
          <w:rFonts w:ascii="Arial" w:hAnsi="Arial" w:cs="Arial"/>
          <w:color w:val="000000" w:themeColor="text1"/>
          <w:sz w:val="20"/>
          <w:szCs w:val="20"/>
        </w:rPr>
        <w:t>This assay was chosen over others as its particular design allows for co-transfection of the WT and mutant transfer vectors</w:t>
      </w:r>
      <w:r w:rsidR="00D20BEE" w:rsidRPr="0037135A">
        <w:rPr>
          <w:rFonts w:ascii="Arial" w:hAnsi="Arial" w:cs="Arial"/>
          <w:color w:val="000000" w:themeColor="text1"/>
          <w:sz w:val="20"/>
          <w:szCs w:val="20"/>
        </w:rPr>
        <w:t xml:space="preserve">, which </w:t>
      </w:r>
      <w:r w:rsidR="002B0956" w:rsidRPr="0037135A">
        <w:rPr>
          <w:rFonts w:ascii="Arial" w:eastAsia="Times New Roman" w:hAnsi="Arial" w:cs="Arial"/>
          <w:color w:val="000000" w:themeColor="text1"/>
          <w:sz w:val="20"/>
          <w:szCs w:val="20"/>
          <w:lang w:eastAsia="en-GB"/>
        </w:rPr>
        <w:t>intrinsically normali</w:t>
      </w:r>
      <w:r w:rsidR="00D20BEE" w:rsidRPr="0037135A">
        <w:rPr>
          <w:rFonts w:ascii="Arial" w:eastAsia="Times New Roman" w:hAnsi="Arial" w:cs="Arial"/>
          <w:color w:val="000000" w:themeColor="text1"/>
          <w:sz w:val="20"/>
          <w:szCs w:val="20"/>
          <w:lang w:eastAsia="en-GB"/>
        </w:rPr>
        <w:t>z</w:t>
      </w:r>
      <w:r w:rsidR="002B0956" w:rsidRPr="0037135A">
        <w:rPr>
          <w:rFonts w:ascii="Arial" w:eastAsia="Times New Roman" w:hAnsi="Arial" w:cs="Arial"/>
          <w:color w:val="000000" w:themeColor="text1"/>
          <w:sz w:val="20"/>
          <w:szCs w:val="20"/>
          <w:lang w:eastAsia="en-GB"/>
        </w:rPr>
        <w:t xml:space="preserve">es for any </w:t>
      </w:r>
      <w:r w:rsidR="007A58B1" w:rsidRPr="0037135A">
        <w:rPr>
          <w:rFonts w:ascii="Arial" w:eastAsia="Times New Roman" w:hAnsi="Arial" w:cs="Arial"/>
          <w:color w:val="000000" w:themeColor="text1"/>
          <w:sz w:val="20"/>
          <w:szCs w:val="20"/>
          <w:lang w:eastAsia="en-GB"/>
        </w:rPr>
        <w:t>differences in</w:t>
      </w:r>
      <w:r w:rsidR="002B0956" w:rsidRPr="0037135A">
        <w:rPr>
          <w:rFonts w:ascii="Arial" w:eastAsia="Times New Roman" w:hAnsi="Arial" w:cs="Arial"/>
          <w:color w:val="000000" w:themeColor="text1"/>
          <w:sz w:val="20"/>
          <w:szCs w:val="20"/>
          <w:lang w:eastAsia="en-GB"/>
        </w:rPr>
        <w:t xml:space="preserve"> transfection efficiency, that could be affecting </w:t>
      </w:r>
      <w:r w:rsidR="007A58B1" w:rsidRPr="0037135A">
        <w:rPr>
          <w:rFonts w:ascii="Arial" w:eastAsia="Times New Roman" w:hAnsi="Arial" w:cs="Arial"/>
          <w:color w:val="000000" w:themeColor="text1"/>
          <w:sz w:val="20"/>
          <w:szCs w:val="20"/>
          <w:lang w:eastAsia="en-GB"/>
        </w:rPr>
        <w:t xml:space="preserve">LTR and </w:t>
      </w:r>
      <w:r w:rsidR="002B0956" w:rsidRPr="0037135A">
        <w:rPr>
          <w:rFonts w:ascii="Arial" w:eastAsia="Times New Roman" w:hAnsi="Arial" w:cs="Arial"/>
          <w:color w:val="000000" w:themeColor="text1"/>
          <w:sz w:val="20"/>
          <w:szCs w:val="20"/>
          <w:lang w:eastAsia="en-GB"/>
        </w:rPr>
        <w:t>internal promoter-d</w:t>
      </w:r>
      <w:r w:rsidR="007A58B1" w:rsidRPr="0037135A">
        <w:rPr>
          <w:rFonts w:ascii="Arial" w:eastAsia="Times New Roman" w:hAnsi="Arial" w:cs="Arial"/>
          <w:color w:val="000000" w:themeColor="text1"/>
          <w:sz w:val="20"/>
          <w:szCs w:val="20"/>
          <w:lang w:eastAsia="en-GB"/>
        </w:rPr>
        <w:t xml:space="preserve">riven transgene expression discrepancies. </w:t>
      </w:r>
      <w:proofErr w:type="gramStart"/>
      <w:r w:rsidR="007A58B1" w:rsidRPr="0037135A">
        <w:rPr>
          <w:rFonts w:ascii="Arial" w:eastAsia="Times New Roman" w:hAnsi="Arial" w:cs="Arial"/>
          <w:color w:val="000000" w:themeColor="text1"/>
          <w:sz w:val="20"/>
          <w:szCs w:val="20"/>
          <w:lang w:eastAsia="en-GB"/>
        </w:rPr>
        <w:t>Additionally</w:t>
      </w:r>
      <w:proofErr w:type="gramEnd"/>
      <w:r w:rsidR="007A58B1" w:rsidRPr="0037135A">
        <w:rPr>
          <w:rFonts w:ascii="Arial" w:eastAsia="Times New Roman" w:hAnsi="Arial" w:cs="Arial"/>
          <w:color w:val="000000" w:themeColor="text1"/>
          <w:sz w:val="20"/>
          <w:szCs w:val="20"/>
          <w:lang w:eastAsia="en-GB"/>
        </w:rPr>
        <w:t xml:space="preserve"> </w:t>
      </w:r>
      <w:r w:rsidR="00D05676" w:rsidRPr="0037135A">
        <w:rPr>
          <w:rFonts w:ascii="Arial" w:eastAsia="Times New Roman" w:hAnsi="Arial" w:cs="Arial"/>
          <w:color w:val="000000" w:themeColor="text1"/>
          <w:sz w:val="20"/>
          <w:szCs w:val="20"/>
          <w:lang w:eastAsia="en-GB"/>
        </w:rPr>
        <w:t>it eliminates</w:t>
      </w:r>
      <w:r w:rsidR="007A58B1" w:rsidRPr="0037135A">
        <w:rPr>
          <w:rFonts w:ascii="Arial" w:eastAsia="Times New Roman" w:hAnsi="Arial" w:cs="Arial"/>
          <w:color w:val="000000" w:themeColor="text1"/>
          <w:sz w:val="20"/>
          <w:szCs w:val="20"/>
          <w:lang w:eastAsia="en-GB"/>
        </w:rPr>
        <w:t xml:space="preserve"> skewing of results from</w:t>
      </w:r>
      <w:r w:rsidR="002B0956" w:rsidRPr="0037135A">
        <w:rPr>
          <w:rFonts w:ascii="Arial" w:eastAsia="Times New Roman" w:hAnsi="Arial" w:cs="Arial"/>
          <w:color w:val="000000" w:themeColor="text1"/>
          <w:sz w:val="20"/>
          <w:szCs w:val="20"/>
          <w:lang w:eastAsia="en-GB"/>
        </w:rPr>
        <w:t xml:space="preserve"> potential splicing </w:t>
      </w:r>
      <w:r w:rsidR="00D20BEE" w:rsidRPr="0037135A">
        <w:rPr>
          <w:rFonts w:ascii="Arial" w:eastAsia="Times New Roman" w:hAnsi="Arial" w:cs="Arial"/>
          <w:color w:val="000000" w:themeColor="text1"/>
          <w:sz w:val="20"/>
          <w:szCs w:val="20"/>
          <w:lang w:eastAsia="en-GB"/>
        </w:rPr>
        <w:t>occurring</w:t>
      </w:r>
      <w:r w:rsidR="002B0956" w:rsidRPr="0037135A">
        <w:rPr>
          <w:rFonts w:ascii="Arial" w:eastAsia="Times New Roman" w:hAnsi="Arial" w:cs="Arial"/>
          <w:color w:val="000000" w:themeColor="text1"/>
          <w:sz w:val="20"/>
          <w:szCs w:val="20"/>
          <w:lang w:eastAsia="en-GB"/>
        </w:rPr>
        <w:t xml:space="preserve"> between SD1, </w:t>
      </w:r>
      <w:r w:rsidR="00657245" w:rsidRPr="0037135A">
        <w:rPr>
          <w:rFonts w:ascii="Arial" w:hAnsi="Arial" w:cs="Arial"/>
          <w:color w:val="000000" w:themeColor="text1"/>
          <w:sz w:val="20"/>
          <w:szCs w:val="20"/>
        </w:rPr>
        <w:t xml:space="preserve">located in the 5’ leader, </w:t>
      </w:r>
      <w:r w:rsidR="00057677" w:rsidRPr="0037135A">
        <w:rPr>
          <w:rFonts w:ascii="Arial" w:hAnsi="Arial" w:cs="Arial"/>
          <w:color w:val="000000" w:themeColor="text1"/>
          <w:sz w:val="20"/>
          <w:szCs w:val="20"/>
        </w:rPr>
        <w:t>towards the 3’ end of</w:t>
      </w:r>
      <w:r w:rsidR="00657245" w:rsidRPr="0037135A">
        <w:rPr>
          <w:rFonts w:ascii="Arial" w:hAnsi="Arial" w:cs="Arial"/>
          <w:color w:val="000000" w:themeColor="text1"/>
          <w:sz w:val="20"/>
          <w:szCs w:val="20"/>
        </w:rPr>
        <w:t xml:space="preserve"> the U5 region</w:t>
      </w:r>
      <w:r w:rsidR="002B0956" w:rsidRPr="0037135A">
        <w:rPr>
          <w:rFonts w:ascii="Arial" w:eastAsia="Times New Roman" w:hAnsi="Arial" w:cs="Arial"/>
          <w:color w:val="000000" w:themeColor="text1"/>
          <w:sz w:val="20"/>
          <w:szCs w:val="20"/>
          <w:lang w:eastAsia="en-GB"/>
        </w:rPr>
        <w:t>, and the SA7, present in the RRE</w:t>
      </w:r>
      <w:r w:rsidR="00D03015" w:rsidRPr="0037135A">
        <w:rPr>
          <w:rFonts w:ascii="Arial" w:eastAsia="Times New Roman" w:hAnsi="Arial" w:cs="Arial"/>
          <w:i/>
          <w:color w:val="000000" w:themeColor="text1"/>
          <w:sz w:val="20"/>
          <w:szCs w:val="20"/>
          <w:lang w:eastAsia="en-GB"/>
        </w:rPr>
        <w:t>/env</w:t>
      </w:r>
      <w:r w:rsidR="00D05676" w:rsidRPr="0037135A">
        <w:rPr>
          <w:rFonts w:ascii="Arial" w:eastAsia="Times New Roman" w:hAnsi="Arial" w:cs="Arial"/>
          <w:i/>
          <w:color w:val="000000" w:themeColor="text1"/>
          <w:sz w:val="20"/>
          <w:szCs w:val="20"/>
          <w:lang w:eastAsia="en-GB"/>
        </w:rPr>
        <w:t xml:space="preserve"> </w:t>
      </w:r>
      <w:r w:rsidR="00D03015" w:rsidRPr="0037135A">
        <w:rPr>
          <w:rFonts w:ascii="Arial" w:eastAsia="Times New Roman" w:hAnsi="Arial" w:cs="Arial"/>
          <w:color w:val="000000" w:themeColor="text1"/>
          <w:sz w:val="20"/>
          <w:szCs w:val="20"/>
          <w:lang w:eastAsia="en-GB"/>
        </w:rPr>
        <w:t>sequences</w:t>
      </w:r>
      <w:r w:rsidR="007A58B1" w:rsidRPr="0037135A">
        <w:rPr>
          <w:rFonts w:ascii="Arial" w:eastAsia="Times New Roman" w:hAnsi="Arial" w:cs="Arial"/>
          <w:color w:val="000000" w:themeColor="text1"/>
          <w:sz w:val="20"/>
          <w:szCs w:val="20"/>
          <w:lang w:eastAsia="en-GB"/>
        </w:rPr>
        <w:t xml:space="preserve">. </w:t>
      </w:r>
      <w:r w:rsidRPr="0037135A">
        <w:rPr>
          <w:rFonts w:ascii="Arial" w:eastAsia="TimesNewRoman" w:hAnsi="Arial" w:cs="Arial"/>
          <w:bCs/>
          <w:color w:val="000000" w:themeColor="text1"/>
          <w:sz w:val="20"/>
          <w:szCs w:val="20"/>
        </w:rPr>
        <w:t xml:space="preserve">Relative packaging efficiency (RPE) was defined as the ratio of extracellular to intracellular WT gRNA divided by the ratio of extracellular to intracellular S1 gRNA derived from the same co-transfection plate. </w:t>
      </w:r>
      <w:r w:rsidRPr="0037135A">
        <w:rPr>
          <w:rFonts w:ascii="Arial" w:hAnsi="Arial" w:cs="Arial"/>
          <w:color w:val="000000" w:themeColor="text1"/>
          <w:sz w:val="20"/>
          <w:szCs w:val="20"/>
        </w:rPr>
        <w:t>S1 RPE was measured to be 1.2, which was not statistically s</w:t>
      </w:r>
      <w:r w:rsidR="00E71945" w:rsidRPr="0037135A">
        <w:rPr>
          <w:rFonts w:ascii="Arial" w:hAnsi="Arial" w:cs="Arial"/>
          <w:color w:val="000000" w:themeColor="text1"/>
          <w:sz w:val="20"/>
          <w:szCs w:val="20"/>
        </w:rPr>
        <w:t>ignificantly different from WT (</w:t>
      </w:r>
      <w:r w:rsidR="00272C84" w:rsidRPr="0037135A">
        <w:rPr>
          <w:rFonts w:ascii="Arial" w:hAnsi="Arial" w:cs="Arial"/>
          <w:color w:val="000000" w:themeColor="text1"/>
          <w:sz w:val="20"/>
          <w:szCs w:val="20"/>
        </w:rPr>
        <w:t xml:space="preserve">n=11, </w:t>
      </w:r>
      <w:r w:rsidRPr="0037135A">
        <w:rPr>
          <w:rFonts w:ascii="Arial" w:hAnsi="Arial" w:cs="Arial"/>
          <w:color w:val="000000" w:themeColor="text1"/>
          <w:sz w:val="20"/>
          <w:szCs w:val="20"/>
        </w:rPr>
        <w:t>p=0.55</w:t>
      </w:r>
      <w:r w:rsidR="00E71945" w:rsidRPr="0037135A">
        <w:rPr>
          <w:rFonts w:ascii="Arial" w:hAnsi="Arial" w:cs="Arial"/>
          <w:color w:val="000000" w:themeColor="text1"/>
          <w:sz w:val="20"/>
          <w:szCs w:val="20"/>
        </w:rPr>
        <w:t xml:space="preserve"> by an independent two sample t test with a two-tailed distribution</w:t>
      </w:r>
      <w:r w:rsidRPr="0037135A">
        <w:rPr>
          <w:rFonts w:ascii="Arial" w:hAnsi="Arial" w:cs="Arial"/>
          <w:color w:val="000000" w:themeColor="text1"/>
          <w:sz w:val="20"/>
          <w:szCs w:val="20"/>
        </w:rPr>
        <w:t>, Figure 2</w:t>
      </w:r>
      <w:r w:rsidR="002D1E18" w:rsidRPr="0037135A">
        <w:rPr>
          <w:rFonts w:ascii="Arial" w:hAnsi="Arial" w:cs="Arial"/>
          <w:color w:val="000000" w:themeColor="text1"/>
          <w:sz w:val="20"/>
          <w:szCs w:val="20"/>
        </w:rPr>
        <w:t>C</w:t>
      </w:r>
      <w:r w:rsidRPr="0037135A">
        <w:rPr>
          <w:rFonts w:ascii="Arial" w:hAnsi="Arial" w:cs="Arial"/>
          <w:color w:val="000000" w:themeColor="text1"/>
          <w:sz w:val="20"/>
          <w:szCs w:val="20"/>
        </w:rPr>
        <w:t xml:space="preserve">) </w:t>
      </w:r>
      <w:r w:rsidR="00B12EF6" w:rsidRPr="0037135A">
        <w:rPr>
          <w:rFonts w:ascii="Arial" w:hAnsi="Arial" w:cs="Arial"/>
          <w:color w:val="000000" w:themeColor="text1"/>
          <w:sz w:val="20"/>
          <w:szCs w:val="20"/>
        </w:rPr>
        <w:t xml:space="preserve">indicating </w:t>
      </w:r>
      <w:r w:rsidRPr="0037135A">
        <w:rPr>
          <w:rFonts w:ascii="Arial" w:hAnsi="Arial" w:cs="Arial"/>
          <w:color w:val="000000" w:themeColor="text1"/>
          <w:sz w:val="20"/>
          <w:szCs w:val="20"/>
        </w:rPr>
        <w:t xml:space="preserve">that despite </w:t>
      </w:r>
      <w:r w:rsidR="00B12EF6" w:rsidRPr="0037135A">
        <w:rPr>
          <w:rFonts w:ascii="Arial" w:hAnsi="Arial" w:cs="Arial"/>
          <w:color w:val="000000" w:themeColor="text1"/>
          <w:sz w:val="20"/>
          <w:szCs w:val="20"/>
        </w:rPr>
        <w:t>an</w:t>
      </w:r>
      <w:r w:rsidRPr="0037135A">
        <w:rPr>
          <w:rFonts w:ascii="Arial" w:hAnsi="Arial" w:cs="Arial"/>
          <w:color w:val="000000" w:themeColor="text1"/>
          <w:sz w:val="20"/>
          <w:szCs w:val="20"/>
        </w:rPr>
        <w:t xml:space="preserve"> increased dimerization</w:t>
      </w:r>
      <w:r w:rsidR="00B12EF6" w:rsidRPr="0037135A">
        <w:rPr>
          <w:rFonts w:ascii="Arial" w:hAnsi="Arial" w:cs="Arial"/>
          <w:color w:val="000000" w:themeColor="text1"/>
          <w:sz w:val="20"/>
          <w:szCs w:val="20"/>
        </w:rPr>
        <w:t xml:space="preserve"> capability</w:t>
      </w:r>
      <w:r w:rsidRPr="0037135A">
        <w:rPr>
          <w:rFonts w:ascii="Arial" w:hAnsi="Arial" w:cs="Arial"/>
          <w:color w:val="000000" w:themeColor="text1"/>
          <w:sz w:val="20"/>
          <w:szCs w:val="20"/>
        </w:rPr>
        <w:t xml:space="preserve">, this transfer vector mutant has a similar packaging efficiency to WT. This result suggests that dimerization enhancement does not automatically lead to an increase in packaging. Finally, physical and infectious </w:t>
      </w:r>
      <w:proofErr w:type="spellStart"/>
      <w:r w:rsidRPr="0037135A">
        <w:rPr>
          <w:rFonts w:ascii="Arial" w:hAnsi="Arial" w:cs="Arial"/>
          <w:color w:val="000000" w:themeColor="text1"/>
          <w:sz w:val="20"/>
          <w:szCs w:val="20"/>
        </w:rPr>
        <w:t>tit</w:t>
      </w:r>
      <w:r w:rsidR="00B12EF6" w:rsidRPr="0037135A">
        <w:rPr>
          <w:rFonts w:ascii="Arial" w:hAnsi="Arial" w:cs="Arial"/>
          <w:color w:val="000000" w:themeColor="text1"/>
          <w:sz w:val="20"/>
          <w:szCs w:val="20"/>
        </w:rPr>
        <w:t>er</w:t>
      </w:r>
      <w:r w:rsidRPr="0037135A">
        <w:rPr>
          <w:rFonts w:ascii="Arial" w:hAnsi="Arial" w:cs="Arial"/>
          <w:color w:val="000000" w:themeColor="text1"/>
          <w:sz w:val="20"/>
          <w:szCs w:val="20"/>
        </w:rPr>
        <w:t>s</w:t>
      </w:r>
      <w:proofErr w:type="spellEnd"/>
      <w:r w:rsidRPr="0037135A">
        <w:rPr>
          <w:rFonts w:ascii="Arial" w:hAnsi="Arial" w:cs="Arial"/>
          <w:color w:val="000000" w:themeColor="text1"/>
          <w:sz w:val="20"/>
          <w:szCs w:val="20"/>
        </w:rPr>
        <w:t xml:space="preserve"> of vector supernatants were measured to study the effect of S1 mutants on infectivity. Independent transfections were performed as described above for northern blots, followed by serial dilutions of harvested lentiviral supernatant which were either used to transduce HEK293T cells or </w:t>
      </w:r>
      <w:r w:rsidR="00D05676" w:rsidRPr="0037135A">
        <w:rPr>
          <w:rFonts w:ascii="Arial" w:hAnsi="Arial" w:cs="Arial"/>
          <w:color w:val="000000" w:themeColor="text1"/>
          <w:sz w:val="20"/>
          <w:szCs w:val="20"/>
        </w:rPr>
        <w:t>assayed for</w:t>
      </w:r>
      <w:r w:rsidRPr="0037135A">
        <w:rPr>
          <w:rFonts w:ascii="Arial" w:hAnsi="Arial" w:cs="Arial"/>
          <w:color w:val="000000" w:themeColor="text1"/>
          <w:sz w:val="20"/>
          <w:szCs w:val="20"/>
        </w:rPr>
        <w:t xml:space="preserve"> p24</w:t>
      </w:r>
      <w:r w:rsidR="00D05676" w:rsidRPr="0037135A">
        <w:rPr>
          <w:rFonts w:ascii="Arial" w:hAnsi="Arial" w:cs="Arial"/>
          <w:color w:val="000000" w:themeColor="text1"/>
          <w:sz w:val="20"/>
          <w:szCs w:val="20"/>
        </w:rPr>
        <w:t xml:space="preserve"> Capsid content</w:t>
      </w:r>
      <w:r w:rsidRPr="0037135A">
        <w:rPr>
          <w:rFonts w:ascii="Arial" w:hAnsi="Arial" w:cs="Arial"/>
          <w:color w:val="000000" w:themeColor="text1"/>
          <w:sz w:val="20"/>
          <w:szCs w:val="20"/>
        </w:rPr>
        <w:t xml:space="preserve">. The ability of the rationally designed transfer vector to successfully transduce cells and express the </w:t>
      </w:r>
      <w:proofErr w:type="spellStart"/>
      <w:r w:rsidRPr="0037135A">
        <w:rPr>
          <w:rFonts w:ascii="Arial" w:hAnsi="Arial" w:cs="Arial"/>
          <w:color w:val="000000" w:themeColor="text1"/>
          <w:sz w:val="20"/>
          <w:szCs w:val="20"/>
        </w:rPr>
        <w:t>eGFP</w:t>
      </w:r>
      <w:proofErr w:type="spellEnd"/>
      <w:r w:rsidRPr="0037135A">
        <w:rPr>
          <w:rFonts w:ascii="Arial" w:hAnsi="Arial" w:cs="Arial"/>
          <w:color w:val="000000" w:themeColor="text1"/>
          <w:sz w:val="20"/>
          <w:szCs w:val="20"/>
        </w:rPr>
        <w:t xml:space="preserve"> transgene was investigated with flow cytometry and measured in transduction units (TU/mL) as described in materials and methods. ELLA p24 was performed to measure Capsid-p24 protein concentration and thus Gag protein expression, which </w:t>
      </w:r>
      <w:r w:rsidR="00DC0FA3" w:rsidRPr="0037135A">
        <w:rPr>
          <w:rFonts w:ascii="Arial" w:hAnsi="Arial" w:cs="Arial"/>
          <w:color w:val="000000" w:themeColor="text1"/>
          <w:sz w:val="20"/>
          <w:szCs w:val="20"/>
        </w:rPr>
        <w:t>provides a measure of</w:t>
      </w:r>
      <w:r w:rsidRPr="0037135A">
        <w:rPr>
          <w:rFonts w:ascii="Arial" w:hAnsi="Arial" w:cs="Arial"/>
          <w:color w:val="000000" w:themeColor="text1"/>
          <w:sz w:val="20"/>
          <w:szCs w:val="20"/>
        </w:rPr>
        <w:t xml:space="preserve"> physical vector </w:t>
      </w:r>
      <w:proofErr w:type="spellStart"/>
      <w:r w:rsidRPr="0037135A">
        <w:rPr>
          <w:rFonts w:ascii="Arial" w:hAnsi="Arial" w:cs="Arial"/>
          <w:color w:val="000000" w:themeColor="text1"/>
          <w:sz w:val="20"/>
          <w:szCs w:val="20"/>
        </w:rPr>
        <w:t>tit</w:t>
      </w:r>
      <w:r w:rsidR="00D20BEE" w:rsidRPr="0037135A">
        <w:rPr>
          <w:rFonts w:ascii="Arial" w:hAnsi="Arial" w:cs="Arial"/>
          <w:color w:val="000000" w:themeColor="text1"/>
          <w:sz w:val="20"/>
          <w:szCs w:val="20"/>
        </w:rPr>
        <w:t>er</w:t>
      </w:r>
      <w:proofErr w:type="spellEnd"/>
      <w:r w:rsidRPr="0037135A">
        <w:rPr>
          <w:rFonts w:ascii="Arial" w:hAnsi="Arial" w:cs="Arial"/>
          <w:color w:val="000000" w:themeColor="text1"/>
          <w:sz w:val="20"/>
          <w:szCs w:val="20"/>
        </w:rPr>
        <w:t xml:space="preserve">. Infectivity was defined as the average ratio of TU/mL to p24 </w:t>
      </w:r>
      <w:proofErr w:type="spellStart"/>
      <w:r w:rsidRPr="0037135A">
        <w:rPr>
          <w:rFonts w:ascii="Arial" w:hAnsi="Arial" w:cs="Arial"/>
          <w:color w:val="000000" w:themeColor="text1"/>
          <w:sz w:val="20"/>
          <w:szCs w:val="20"/>
        </w:rPr>
        <w:t>pg</w:t>
      </w:r>
      <w:proofErr w:type="spellEnd"/>
      <w:r w:rsidRPr="0037135A">
        <w:rPr>
          <w:rFonts w:ascii="Arial" w:hAnsi="Arial" w:cs="Arial"/>
          <w:color w:val="000000" w:themeColor="text1"/>
          <w:sz w:val="20"/>
          <w:szCs w:val="20"/>
        </w:rPr>
        <w:t xml:space="preserve">/mL (TU/p24 </w:t>
      </w:r>
      <w:proofErr w:type="spellStart"/>
      <w:r w:rsidRPr="0037135A">
        <w:rPr>
          <w:rFonts w:ascii="Arial" w:hAnsi="Arial" w:cs="Arial"/>
          <w:color w:val="000000" w:themeColor="text1"/>
          <w:sz w:val="20"/>
          <w:szCs w:val="20"/>
        </w:rPr>
        <w:t>pg</w:t>
      </w:r>
      <w:proofErr w:type="spellEnd"/>
      <w:r w:rsidRPr="0037135A">
        <w:rPr>
          <w:rFonts w:ascii="Arial" w:hAnsi="Arial" w:cs="Arial"/>
          <w:color w:val="000000" w:themeColor="text1"/>
          <w:sz w:val="20"/>
          <w:szCs w:val="20"/>
        </w:rPr>
        <w:t xml:space="preserve">) from </w:t>
      </w:r>
      <w:r w:rsidR="007F7A39" w:rsidRPr="0037135A">
        <w:rPr>
          <w:rFonts w:ascii="Arial" w:hAnsi="Arial" w:cs="Arial"/>
          <w:color w:val="000000" w:themeColor="text1"/>
          <w:sz w:val="20"/>
          <w:szCs w:val="20"/>
        </w:rPr>
        <w:t>9</w:t>
      </w:r>
      <w:r w:rsidRPr="0037135A">
        <w:rPr>
          <w:rFonts w:ascii="Arial" w:hAnsi="Arial" w:cs="Arial"/>
          <w:color w:val="000000" w:themeColor="text1"/>
          <w:sz w:val="20"/>
          <w:szCs w:val="20"/>
        </w:rPr>
        <w:t xml:space="preserve"> independent WT and S1 viral supernatants. Unexpectedly, as shown in Figure 2</w:t>
      </w:r>
      <w:r w:rsidR="002D1E18" w:rsidRPr="0037135A">
        <w:rPr>
          <w:rFonts w:ascii="Arial" w:hAnsi="Arial" w:cs="Arial"/>
          <w:color w:val="000000" w:themeColor="text1"/>
          <w:sz w:val="20"/>
          <w:szCs w:val="20"/>
        </w:rPr>
        <w:t>D</w:t>
      </w:r>
      <w:r w:rsidRPr="0037135A">
        <w:rPr>
          <w:rFonts w:ascii="Arial" w:hAnsi="Arial" w:cs="Arial"/>
          <w:color w:val="000000" w:themeColor="text1"/>
          <w:sz w:val="20"/>
          <w:szCs w:val="20"/>
        </w:rPr>
        <w:t xml:space="preserve">, despite the </w:t>
      </w:r>
      <w:r w:rsidR="004F7296" w:rsidRPr="0037135A">
        <w:rPr>
          <w:rFonts w:ascii="Arial" w:hAnsi="Arial" w:cs="Arial"/>
          <w:color w:val="000000" w:themeColor="text1"/>
          <w:sz w:val="20"/>
          <w:szCs w:val="20"/>
        </w:rPr>
        <w:t>increase</w:t>
      </w:r>
      <w:r w:rsidRPr="0037135A">
        <w:rPr>
          <w:rFonts w:ascii="Arial" w:hAnsi="Arial" w:cs="Arial"/>
          <w:color w:val="000000" w:themeColor="text1"/>
          <w:sz w:val="20"/>
          <w:szCs w:val="20"/>
        </w:rPr>
        <w:t xml:space="preserve"> of dimerization and neutral effects upon packaging th</w:t>
      </w:r>
      <w:r w:rsidR="004F7296" w:rsidRPr="0037135A">
        <w:rPr>
          <w:rFonts w:ascii="Arial" w:hAnsi="Arial" w:cs="Arial"/>
          <w:color w:val="000000" w:themeColor="text1"/>
          <w:sz w:val="20"/>
          <w:szCs w:val="20"/>
        </w:rPr>
        <w:t>e S1</w:t>
      </w:r>
      <w:r w:rsidRPr="0037135A">
        <w:rPr>
          <w:rFonts w:ascii="Arial" w:hAnsi="Arial" w:cs="Arial"/>
          <w:color w:val="000000" w:themeColor="text1"/>
          <w:sz w:val="20"/>
          <w:szCs w:val="20"/>
        </w:rPr>
        <w:t xml:space="preserve"> vector mutant </w:t>
      </w:r>
      <w:r w:rsidR="004F7296" w:rsidRPr="0037135A">
        <w:rPr>
          <w:rFonts w:ascii="Arial" w:hAnsi="Arial" w:cs="Arial"/>
          <w:color w:val="000000" w:themeColor="text1"/>
          <w:sz w:val="20"/>
          <w:szCs w:val="20"/>
        </w:rPr>
        <w:t>demonstrated</w:t>
      </w:r>
      <w:r w:rsidRPr="0037135A">
        <w:rPr>
          <w:rFonts w:ascii="Arial" w:hAnsi="Arial" w:cs="Arial"/>
          <w:color w:val="000000" w:themeColor="text1"/>
          <w:sz w:val="20"/>
          <w:szCs w:val="20"/>
        </w:rPr>
        <w:t xml:space="preserve"> a 50% reduction in infectivity (</w:t>
      </w:r>
      <w:r w:rsidR="00675AD5" w:rsidRPr="0037135A">
        <w:rPr>
          <w:rFonts w:ascii="Arial" w:hAnsi="Arial" w:cs="Arial"/>
          <w:color w:val="000000" w:themeColor="text1"/>
          <w:sz w:val="20"/>
          <w:szCs w:val="20"/>
        </w:rPr>
        <w:t>n=9</w:t>
      </w:r>
      <w:r w:rsidR="007F7A39" w:rsidRPr="0037135A">
        <w:rPr>
          <w:rFonts w:ascii="Arial" w:hAnsi="Arial" w:cs="Arial"/>
          <w:color w:val="000000" w:themeColor="text1"/>
          <w:sz w:val="20"/>
          <w:szCs w:val="20"/>
        </w:rPr>
        <w:t xml:space="preserve"> both for WT and S1</w:t>
      </w:r>
      <w:r w:rsidR="00675AD5"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p=0.05</w:t>
      </w:r>
      <w:r w:rsidR="00AE095C" w:rsidRPr="0037135A">
        <w:rPr>
          <w:rFonts w:ascii="Arial" w:hAnsi="Arial" w:cs="Arial"/>
          <w:color w:val="000000" w:themeColor="text1"/>
          <w:sz w:val="20"/>
          <w:szCs w:val="20"/>
        </w:rPr>
        <w:t xml:space="preserve"> by an independent two sample t test with a two-tailed distribution</w:t>
      </w:r>
      <w:r w:rsidRPr="0037135A">
        <w:rPr>
          <w:rFonts w:ascii="Arial" w:hAnsi="Arial" w:cs="Arial"/>
          <w:color w:val="000000" w:themeColor="text1"/>
          <w:sz w:val="20"/>
          <w:szCs w:val="20"/>
        </w:rPr>
        <w:t xml:space="preserve">), </w:t>
      </w:r>
      <w:r w:rsidR="00627722" w:rsidRPr="0037135A">
        <w:rPr>
          <w:rFonts w:ascii="Arial" w:hAnsi="Arial" w:cs="Arial"/>
          <w:color w:val="000000" w:themeColor="text1"/>
          <w:sz w:val="20"/>
          <w:szCs w:val="20"/>
        </w:rPr>
        <w:t>showing that a mutation that improves dimerization does not automatically improve packaging or infectivity</w:t>
      </w:r>
      <w:r w:rsidRPr="0037135A">
        <w:rPr>
          <w:rFonts w:ascii="Arial" w:hAnsi="Arial" w:cs="Arial"/>
          <w:color w:val="000000" w:themeColor="text1"/>
          <w:sz w:val="20"/>
          <w:szCs w:val="20"/>
        </w:rPr>
        <w:t>.</w:t>
      </w:r>
    </w:p>
    <w:p w14:paraId="3B6462F5" w14:textId="77777777" w:rsidR="009E506C" w:rsidRPr="0037135A" w:rsidRDefault="00140256" w:rsidP="003E2DD1">
      <w:pPr>
        <w:spacing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 xml:space="preserve">In-gel SHAPE reveals novel interactions that are dependent on the 3’ </w:t>
      </w:r>
      <w:r w:rsidRPr="0037135A">
        <w:rPr>
          <w:rFonts w:ascii="Arial" w:hAnsi="Arial" w:cs="Arial"/>
          <w:b/>
          <w:i/>
          <w:iCs/>
          <w:color w:val="000000" w:themeColor="text1"/>
          <w:sz w:val="20"/>
          <w:szCs w:val="20"/>
        </w:rPr>
        <w:t xml:space="preserve">gag </w:t>
      </w:r>
      <w:r w:rsidRPr="0037135A">
        <w:rPr>
          <w:rFonts w:ascii="Arial" w:hAnsi="Arial" w:cs="Arial"/>
          <w:b/>
          <w:color w:val="000000" w:themeColor="text1"/>
          <w:sz w:val="20"/>
          <w:szCs w:val="20"/>
        </w:rPr>
        <w:t xml:space="preserve">sequences </w:t>
      </w:r>
    </w:p>
    <w:p w14:paraId="15352C1F" w14:textId="77777777" w:rsidR="004F729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Overall, our data suggest that the mutations introduced into the U5 region affect not only the dimerization</w:t>
      </w:r>
      <w:r w:rsidR="00FA5E45" w:rsidRPr="0037135A">
        <w:rPr>
          <w:rFonts w:ascii="Arial" w:hAnsi="Arial" w:cs="Arial"/>
          <w:color w:val="000000" w:themeColor="text1"/>
          <w:sz w:val="20"/>
          <w:szCs w:val="20"/>
        </w:rPr>
        <w:t xml:space="preserve"> properties</w:t>
      </w:r>
      <w:r w:rsidRPr="0037135A">
        <w:rPr>
          <w:rFonts w:ascii="Arial" w:hAnsi="Arial" w:cs="Arial"/>
          <w:color w:val="000000" w:themeColor="text1"/>
          <w:sz w:val="20"/>
          <w:szCs w:val="20"/>
        </w:rPr>
        <w:t xml:space="preserve"> of HIV-1 derived lentiviral vector</w:t>
      </w:r>
      <w:r w:rsidR="00902B2B" w:rsidRPr="0037135A">
        <w:rPr>
          <w:rFonts w:ascii="Arial" w:hAnsi="Arial" w:cs="Arial"/>
          <w:color w:val="000000" w:themeColor="text1"/>
          <w:sz w:val="20"/>
          <w:szCs w:val="20"/>
        </w:rPr>
        <w:t xml:space="preserve"> RNA</w:t>
      </w:r>
      <w:r w:rsidRPr="0037135A">
        <w:rPr>
          <w:rFonts w:ascii="Arial" w:hAnsi="Arial" w:cs="Arial"/>
          <w:color w:val="000000" w:themeColor="text1"/>
          <w:sz w:val="20"/>
          <w:szCs w:val="20"/>
        </w:rPr>
        <w:t xml:space="preserve">, but also </w:t>
      </w:r>
      <w:r w:rsidR="004332DD" w:rsidRPr="0037135A">
        <w:rPr>
          <w:rFonts w:ascii="Arial" w:hAnsi="Arial" w:cs="Arial"/>
          <w:color w:val="000000" w:themeColor="text1"/>
          <w:sz w:val="20"/>
          <w:szCs w:val="20"/>
        </w:rPr>
        <w:t xml:space="preserve">negatively </w:t>
      </w:r>
      <w:r w:rsidR="00120C0F" w:rsidRPr="0037135A">
        <w:rPr>
          <w:rFonts w:ascii="Arial" w:hAnsi="Arial" w:cs="Arial"/>
          <w:color w:val="000000" w:themeColor="text1"/>
          <w:sz w:val="20"/>
          <w:szCs w:val="20"/>
        </w:rPr>
        <w:t>influence</w:t>
      </w:r>
      <w:r w:rsidR="00B7592E" w:rsidRPr="0037135A">
        <w:rPr>
          <w:rFonts w:ascii="Arial" w:hAnsi="Arial" w:cs="Arial"/>
          <w:color w:val="000000" w:themeColor="text1"/>
          <w:sz w:val="20"/>
          <w:szCs w:val="20"/>
        </w:rPr>
        <w:t xml:space="preserve"> </w:t>
      </w:r>
      <w:r w:rsidR="00902B2B" w:rsidRPr="0037135A">
        <w:rPr>
          <w:rFonts w:ascii="Arial" w:hAnsi="Arial" w:cs="Arial"/>
          <w:color w:val="000000" w:themeColor="text1"/>
          <w:sz w:val="20"/>
          <w:szCs w:val="20"/>
        </w:rPr>
        <w:t xml:space="preserve">viral infectivity by effects on </w:t>
      </w:r>
      <w:r w:rsidR="00C80A54" w:rsidRPr="0037135A">
        <w:rPr>
          <w:rFonts w:ascii="Arial" w:hAnsi="Arial" w:cs="Arial"/>
          <w:color w:val="000000" w:themeColor="text1"/>
          <w:sz w:val="20"/>
          <w:szCs w:val="20"/>
        </w:rPr>
        <w:t>genome</w:t>
      </w:r>
      <w:r w:rsidR="00B7592E" w:rsidRPr="0037135A">
        <w:rPr>
          <w:rFonts w:ascii="Arial" w:hAnsi="Arial" w:cs="Arial"/>
          <w:color w:val="000000" w:themeColor="text1"/>
          <w:sz w:val="20"/>
          <w:szCs w:val="20"/>
        </w:rPr>
        <w:t xml:space="preserve"> packaging</w:t>
      </w:r>
      <w:r w:rsidR="00C80A54" w:rsidRPr="0037135A">
        <w:rPr>
          <w:rFonts w:ascii="Arial" w:hAnsi="Arial" w:cs="Arial"/>
          <w:color w:val="000000" w:themeColor="text1"/>
          <w:sz w:val="20"/>
          <w:szCs w:val="20"/>
        </w:rPr>
        <w:t xml:space="preserve"> and possibly other undefined processes in the lifecycle</w:t>
      </w:r>
      <w:r w:rsidRPr="0037135A">
        <w:rPr>
          <w:rFonts w:ascii="Arial" w:hAnsi="Arial" w:cs="Arial"/>
          <w:color w:val="000000" w:themeColor="text1"/>
          <w:sz w:val="20"/>
          <w:szCs w:val="20"/>
        </w:rPr>
        <w:t xml:space="preserve">. The S1 transfer vector was designed to increase lentiviral vector efficiency based on </w:t>
      </w:r>
      <w:r w:rsidR="004F7296" w:rsidRPr="0037135A">
        <w:rPr>
          <w:rFonts w:ascii="Arial" w:hAnsi="Arial" w:cs="Arial"/>
          <w:color w:val="000000" w:themeColor="text1"/>
          <w:sz w:val="20"/>
          <w:szCs w:val="20"/>
        </w:rPr>
        <w:t xml:space="preserve">existing </w:t>
      </w:r>
      <w:r w:rsidRPr="0037135A">
        <w:rPr>
          <w:rFonts w:ascii="Arial" w:hAnsi="Arial" w:cs="Arial"/>
          <w:color w:val="000000" w:themeColor="text1"/>
          <w:sz w:val="20"/>
          <w:szCs w:val="20"/>
        </w:rPr>
        <w:t xml:space="preserve">structural information </w:t>
      </w:r>
      <w:r w:rsidR="00295561" w:rsidRPr="0037135A">
        <w:rPr>
          <w:rFonts w:ascii="Arial" w:hAnsi="Arial" w:cs="Arial"/>
          <w:color w:val="000000" w:themeColor="text1"/>
          <w:sz w:val="20"/>
          <w:szCs w:val="20"/>
        </w:rPr>
        <w:t>linking</w:t>
      </w:r>
      <w:r w:rsidRPr="0037135A">
        <w:rPr>
          <w:rFonts w:ascii="Arial" w:hAnsi="Arial" w:cs="Arial"/>
          <w:color w:val="000000" w:themeColor="text1"/>
          <w:sz w:val="20"/>
          <w:szCs w:val="20"/>
        </w:rPr>
        <w:t xml:space="preserve"> stabilization of U5-AUG and increased dimerization. </w:t>
      </w:r>
    </w:p>
    <w:p w14:paraId="33EA4FF1" w14:textId="77777777" w:rsidR="00AB071B" w:rsidRPr="0037135A" w:rsidRDefault="00295561" w:rsidP="00AB071B">
      <w:pPr>
        <w:spacing w:line="276" w:lineRule="auto"/>
        <w:jc w:val="both"/>
        <w:rPr>
          <w:rFonts w:ascii="Arial" w:hAnsi="Arial" w:cs="Arial"/>
          <w:b/>
          <w:color w:val="000000" w:themeColor="text1"/>
          <w:sz w:val="20"/>
          <w:szCs w:val="20"/>
        </w:rPr>
      </w:pPr>
      <w:r w:rsidRPr="0037135A">
        <w:rPr>
          <w:rFonts w:ascii="Arial" w:hAnsi="Arial" w:cs="Arial"/>
          <w:color w:val="000000" w:themeColor="text1"/>
          <w:sz w:val="20"/>
          <w:szCs w:val="20"/>
        </w:rPr>
        <w:t>T</w:t>
      </w:r>
      <w:r w:rsidR="00140256" w:rsidRPr="0037135A">
        <w:rPr>
          <w:rFonts w:ascii="Arial" w:hAnsi="Arial" w:cs="Arial"/>
          <w:color w:val="000000" w:themeColor="text1"/>
          <w:sz w:val="20"/>
          <w:szCs w:val="20"/>
        </w:rPr>
        <w:t xml:space="preserve">he roles of </w:t>
      </w:r>
      <w:r w:rsidR="00140256" w:rsidRPr="0037135A">
        <w:rPr>
          <w:rFonts w:ascii="Arial" w:hAnsi="Arial" w:cs="Arial"/>
          <w:i/>
          <w:color w:val="000000" w:themeColor="text1"/>
          <w:sz w:val="20"/>
          <w:szCs w:val="20"/>
        </w:rPr>
        <w:t>cis</w:t>
      </w:r>
      <w:r w:rsidR="00140256" w:rsidRPr="0037135A">
        <w:rPr>
          <w:rFonts w:ascii="Arial" w:hAnsi="Arial" w:cs="Arial"/>
          <w:color w:val="000000" w:themeColor="text1"/>
          <w:sz w:val="20"/>
          <w:szCs w:val="20"/>
        </w:rPr>
        <w:t>-acting elements included in the backbone of the 3</w:t>
      </w:r>
      <w:r w:rsidR="00140256" w:rsidRPr="0037135A">
        <w:rPr>
          <w:rFonts w:ascii="Arial" w:hAnsi="Arial" w:cs="Arial"/>
          <w:color w:val="000000" w:themeColor="text1"/>
          <w:sz w:val="20"/>
          <w:szCs w:val="20"/>
          <w:vertAlign w:val="superscript"/>
        </w:rPr>
        <w:t>rd</w:t>
      </w:r>
      <w:r w:rsidR="00140256" w:rsidRPr="0037135A">
        <w:rPr>
          <w:rFonts w:ascii="Arial" w:hAnsi="Arial" w:cs="Arial"/>
          <w:color w:val="000000" w:themeColor="text1"/>
          <w:sz w:val="20"/>
          <w:szCs w:val="20"/>
        </w:rPr>
        <w:t xml:space="preserve"> generation lentiviral transfer vector system</w:t>
      </w:r>
      <w:r w:rsidR="00DD70D2" w:rsidRPr="0037135A">
        <w:rPr>
          <w:rFonts w:ascii="Arial" w:hAnsi="Arial" w:cs="Arial"/>
          <w:color w:val="000000" w:themeColor="text1"/>
          <w:sz w:val="20"/>
          <w:szCs w:val="20"/>
        </w:rPr>
        <w:t xml:space="preserve"> have been extensively studied</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{"citationItems":[{"id":"ITEM-1","itemData":{"DOI":"10.1042/BJ20120146","ISSN":"02646021","PMID":"22507128","abstract":"More than two decades have passed since genetically modified HIV was used for gene delivery. Through continuous improvements these early marker gene-carrying HIVs have evolved into safer and more effective lentiviral vectors. Lentiviral vectors offer several attractive properties as gene-delivery vehicles, including: (i) sustained gene delivery through stable vector integration into host genome; (ii) the capability of infecting both dividing and non-dividing cells; (iii) broad tissue tropisms, including important gene- and cell-therapy-target cell types; (iv) no expression of viral proteins after vector transduction; (v) the ability to deliver complex genetic elements, such as polycistronic or intron-containing sequences; (vi) potentially safer integration site profile; and (vii) a relatively easy system for vector manipulation and production. Accordingly, lentivector technologies nowhavewidespread use in basic biology and translational studies for stable transgene overexpression, persistent gene silencing, immunization, in vivo imaging, generating transgenic animals, induction of pluripotent cells, stem cell modification and lineage tracking, or site-directed gene editing. Moreover, in the present high-throughput '-omics' era, the commercial availability of premade lentiviral vectors, which are engineered to express or silence genome-wide genes, accelerates the rapid expansion of this vector technology. In the present review, we assess the advances in lentiviral vector technology, including basic lentivirology, vector designs for improved efficiency and biosafety, protocols for vector production and infection, targeted gene delivery, advanced lentiviral applications and issues associated with the vector system. © The Authors Journal compilation © 2012 Biochemical Society.","author":[{"dropping-particle":"","family":"Sakuma","given":"Toshie","non-dropping-particle":"","parse-names":false,"suffix":""},{"dropping-particle":"","family":"Barry","given":"Michael A.","non-dropping-particle":"","parse-names":false,"suffix":""},{"dropping-particle":"","family":"Ikeda","given":"Yasuhiro","non-dropping-particle":"","parse-names":false,"suffix":""}],"container-title":"Biochemical Journal","id":"ITEM-1","issue":"3","issued":{"date-parts":[["2012","5","1"]]},"page":"603-618","publisher":"Portland Press","title":"Lentiviral vectors: Basic to translational","type":"article","volume":"443"},"uris":["http://www.mendeley.com/documents/?uuid=d103a51d-1251-3b01-b96c-946eaccd5103"]}],"mendeley":{"formattedCitation":"(42)","plainTextFormattedCitation":"(42)","previouslyFormattedCitation":"(43)"},"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(42)</w:t>
      </w:r>
      <w:r w:rsidR="00E00B83" w:rsidRPr="0037135A">
        <w:rPr>
          <w:rFonts w:ascii="Arial" w:hAnsi="Arial" w:cs="Arial"/>
          <w:color w:val="000000" w:themeColor="text1"/>
          <w:sz w:val="20"/>
          <w:szCs w:val="20"/>
        </w:rPr>
        <w:fldChar w:fldCharType="end"/>
      </w:r>
      <w:r w:rsidR="00140256"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however </w:t>
      </w:r>
      <w:r w:rsidR="00140256" w:rsidRPr="0037135A">
        <w:rPr>
          <w:rFonts w:ascii="Arial" w:hAnsi="Arial" w:cs="Arial"/>
          <w:color w:val="000000" w:themeColor="text1"/>
          <w:sz w:val="20"/>
          <w:szCs w:val="20"/>
        </w:rPr>
        <w:t xml:space="preserve">the molecular mechanisms that underlie the function of the partial </w:t>
      </w:r>
      <w:r w:rsidR="00140256" w:rsidRPr="0037135A">
        <w:rPr>
          <w:rFonts w:ascii="Arial" w:hAnsi="Arial" w:cs="Arial"/>
          <w:i/>
          <w:iCs/>
          <w:color w:val="000000" w:themeColor="text1"/>
          <w:sz w:val="20"/>
          <w:szCs w:val="20"/>
        </w:rPr>
        <w:t xml:space="preserve">gag </w:t>
      </w:r>
      <w:r w:rsidR="00140256" w:rsidRPr="0037135A">
        <w:rPr>
          <w:rFonts w:ascii="Arial" w:hAnsi="Arial" w:cs="Arial"/>
          <w:color w:val="000000" w:themeColor="text1"/>
          <w:sz w:val="20"/>
          <w:szCs w:val="20"/>
        </w:rPr>
        <w:t>sequence remain unknown. Efforts to shorten or remove it completely have led to decreased packaging efficiency</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{"citationItems":[{"id":"ITEM-1","itemData":{"DOI":"10.1016/J.JMB.2017.06.018","ISSN":"0022-2836","abstract":"Genome packaging is an essential step to generate infectious HIV-1 virions and is mediated by interactions between the viral protein Gag and cis-acting elements in the full-length RNA. The sequence necessary and sufficient to allow RNA genome packaging into an HIV-1 particle has not been defined. Here, we used two distinct reporter systems to determine the HIV-1 sequence required for heterologous, non-viral RNAs to be packaged into viral particles. Although the 5′ untranslated region (UTR) of the HIV-1 RNA is known to be important for RNA packaging, we found that its ability to mediate packaging relies heavily on the context of the downstream sequences. Insertion of the 5′ UTR and the first 32-nt of gag into two different reporter RNAs is not sufficient to mediate the packaging of these RNA into HIV-1 particles. However, adding the 5′ half of the gag gene to the 5′ UTR strongly facilitates the packaging of two reporter RNAs; such RNAs can be packaged at &gt;50% of the efficiencies of an HIV-1 near full-length vector. To further examine the role of the gag sequence in RNA packaging, we replaced the 5′ gag sequence in the HIV-1 genome with two codon-optimized gag sequences and found that such substitutions only resulted in a moderate decrease of RNA packaging efficiencies. Taken together, these results indicated that both HIV-1 5′ UTR and the 5′ gag sequence are required for efficient packaging of non-viral RNA into HIV-1 particles, although the gag sequence likely plays an indirect role in genome packaging.","author":[{"dropping-particle":"","family":"Liu","given":"Yang","non-dropping-particle":"","parse-names":false,"suffix":""},{"dropping-particle":"","family":"Nikolaitchik","given":"Olga A.","non-dropping-particle":"","parse-names":false,"suffix":""},{"dropping-particle":"","family":"Rahman","given":"Sheikh Abdul","non-dropping-particle":"","parse-names":false,"suffix":""},{"dropping-particle":"","family":"Chen","given":"Jianbo","non-dropping-particle":"","parse-names":false,"suffix":""},{"dropping-particle":"","family":"Pathak","given":"Vinay K.","non-dropping-particle":"","parse-names":false,"suffix":""},{"dropping-particle":"","family":"Hu","given":"Wei-Shau","non-dropping-particle":"","parse-names":false,"suffix":""}],"container-title":"Journal of Molecular Biology","id":"ITEM-1","issue":"16","issued":{"date-parts":[["2017","8","4"]]},"page":"2542-2555","publisher":"Academic Press","title":"HIV-1 Sequence Necessary and Sufficient to Package Non-viral RNAs into HIV-1 Particles","type":"article-journal","volume":"429"},"uris":["http://www.mendeley.com/documents/?uuid=ccb63aa0-c502-3aa9-83e2-87b4e623c69a"]},{"id":"ITEM-2","itemData":{"DOI":"10.1016/j.jmb.2018.05.029","ISSN":"00222836","PMID":"29787767","abstract":"The packaging signal (Ψ) and Rev-responsive element (RRE) enable unspliced HIV-1 RNAs' export from the nucleus and packaging into virions. For some retroviruses, engrafting Ψ onto a heterologous RNA is sufficient to direct encapsidation. In contrast, HIV-1 RNA packaging requires 5' leader Ψ elements plus poorly defined additional features. We previously defined minimal 5' leader sequences competitive with intact Ψ for HIV-1 packaging, and here examined the potential roles of additional downstream elements. The findings confirmed that together, HIV-1 5' leader Ψ sequences plus a nuclear export element are sufficient to specify packaging. However, RNAs trafficked using a heterologous export element did not compete well with RNAs using HIV-1's RRE. Furthermore, some RNA additions to well-packaged minimal vectors rendered them packaging-defective. These defects were rescued by extending gag sequences in their native context. To understand these packaging defects' causes, in vitro dimerization properties of RNAs containing minimal packaging elements were compared to RNAs with sequence extensions that were or were not compatible with packaging. In vitro dimerization was found to correlate with packaging phenotypes, suggesting that HIV-1 evolved to prevent 5' leader residues' base pairing with downstream residues and misfolding of the packaging signal. Our findings explain why gag sequences have been implicated in packaging and show that RRE's packaging contributions appear more specific than nuclear export alone. Paired with recent work showing that sequences upstream of Ψ can dictate RNA folds, the current work explains how genetic context of minimal packaging elements contributes to HIV-1 RNA fate determination.","author":[{"dropping-particle":"","family":"Kharytonchyk","given":"Siarhei","non-dropping-particle":"","parse-names":false,"suffix":""},{"dropping-particle":"","family":"Brown","given":"Joshua D.","non-dropping-particle":"","parse-names":false,"suffix":""},{"dropping-particle":"","family":"Stilger","given":"Krista","non-dropping-particle":"","parse-names":false,"suffix":""},{"dropping-particle":"","family":"Yasin","given":"Saif","non-dropping-particle":"","parse-names":false,"suffix":""},{"dropping-particle":"","family":"Iyer","given":"Aishwarya S.","non-dropping-particle":"","parse-names":false,"suffix":""},{"dropping-particle":"","family":"Collins","given":"John","non-dropping-particle":"","parse-names":false,"suffix":""},{"dropping-particle":"","family":"Summers","given":"Michael F.","non-dropping-particle":"","parse-names":false,"suffix":""},{"dropping-particle":"","family":"Telesnitsky","given":"Alice","non-dropping-particle":"","parse-names":false,"suffix":""}],"container-title":"Journal of Molecular Biology","id":"ITEM-2","issue":"14","issued":{"date-parts":[["2018","7","6"]]},"page":"2066-2079","title":"Influence of gag and RRE Sequences on HIV-1 RNA Packaging Signal Structure and Function","type":"article-journal","volume":"430"},"uris":["http://www.mendeley.com/documents/?uuid=2f5cd1ce-2b3d-3939-aa04-0f330387e18d"]},{"id":"ITEM-3","itemData":{"DOI":"10.1128/jvi.68.6.3784-3793.1994","ISSN":"0022-538X","PMID":"8189516","abstract":"We previously identified blocks of sequence near the 5' end of the human immunodeficiency virus (HIV-1) genome which conferred on RNA the ability to bind specifically to the HIV-1 Gag polyprotein, Pr55gag (J. Luban and S. P. Goff, J. Virol. 65:3203-3212, 1991; R. Berkowitz, J. Luban, and S. P. Goff, J. Virol. 67:7190-7200, 1993). Here we report the use of an RNase protection assay to quantify the effect of deletion of these sequences on RNA packaging into virions. First, we demonstrated with wild-type HIV-1 sequences that in comparison with spliced viral RNA, full-length viral genomic RNA is enriched 20-fold in virions. A previously described mutation with deletion of sequences between the major splice donor and the first codon of gag (A. Lever, H. Gottlinger, W. Haseltine, and J. Sodroski, J. Virol. 63:4085-4087, 1989) disrupted these ratios such that different HIV-1 RNA forms were packaged in direct proportion to cytoplasmic concentrations. The effect of deletion mutations preceding and within gag coding sequence on packaging was then tested in competition with RNAs containing wild-type packaging sequences. Using this system, we were able to demonstrate significant effects on packaging of RNAs with mutations immediately preceding the first codon of gag. The greatest reduction in packaging was seen with RNAs lacking the first 40 nucleotides of gag coding sequence, although sequences more 3' had slight additional effects.","author":[{"dropping-particle":"","family":"Luban","given":"J","non-dropping-particle":"","parse-names":false,"suffix":""},{"dropping-particle":"","family":"Goff","given":"S P","non-dropping-particle":"","parse-names":false,"suffix":""}],"container-title":"Journal of Virology","id":"ITEM-3","issue":"6","issued":{"date-parts":[["1994","6"]]},"page":"3784-3793","publisher":"American Society for Microbiology","title":"Mutational analysis of cis-acting packaging signals in human immunodeficiency virus type 1 RNA","type":"article-journal","volume":"68"},"uris":["http://www.mendeley.com/documents/?uuid=60514da2-dcca-3391-acf6-fbdc385388d0"]},{"id":"ITEM-4","itemData":{"DOI":"10.1128/jvi.68.6.3888-3895.1994","ISSN":"0022-538X","PMID":"7910642","abstract":"Human immunodeficiency virus type 1 (HIV-1) can be used to generate recombinant viral vectors for delivery of heterologous genes to human CD4-positive lymphocytes. To define the cis-acting sequences required for efficient gene transfer, a number of HIV-1 vectors containing a previously identified packaging signal, long terminal repeats, and additional gag, pol, and env viral sequences were designed. By providing the viral proteins in trans, recombinant viruses were generated and analyzed for their abilities to transfer genes into human T lymphocytes. Inclusion of up to 653 nucleotides derived from the 5' end of the gag gene in the vector improved the efficiency of gene transfer, but inclusion of additional gag or pol sequences did not further improve this efficiency. The increased efficiency of gene transfer associated with the inclusion of 5' gag sequences in the vector arose, at least in part, from an increase in the packaging of vector RNA. The presence of the Rev-responsive element (RRE) increased the efficiency of transfer of vectors containing significant lengths of gag sequence, as expected from the Rev requirement for nucleus-to-cytoplasm transport of unspliced vector RNA containing intact packaging signals. However, the presence of a RRE did not affect the transfer efficiency of smaller vectors lacking significant lengths of gag sequences, arguing against a specific role for the RRE in packaging or vector transfer. These results contribute to an understanding of the minimal cis-acting sequences that operate in the context of HIV-1 vectors for delivering genes into human lymphocytes.","author":[{"dropping-particle":"","family":"Parolin","given":"C","non-dropping-particle":"","parse-names":false,"suffix":""},{"dropping-particle":"","family":"Dorfman","given":"T","non-dropping-particle":"","parse-names":false,"suffix":""},{"dropping-particle":"","family":"Palú","given":"G","non-dropping-particle":"","parse-names":false,"suffix":""},{"dropping-particle":"","family":"Göttlinger","given":"H","non-dropping-particle":"","parse-names":false,"suffix":""},{"dropping-particle":"","family":"Sodroski","given":"J","non-dropping-particle":"","parse-names":false,"suffix":""}],"container-title":"Journal of Virology","id":"ITEM-4","issue":"6","issued":{"date-parts":[["1994","6"]]},"page":"3888-3895","publisher":"American Society for Microbiology","title":"Analysis in human immunodeficiency virus type 1 vectors of cis-acting sequences that affect gene transfer into human lymphocytes","type":"article-journal","volume":"68"},"uris":["http://www.mendeley.com/documents/?uuid=582b550e-24d2-3d06-9410-83a9b2a6a45e"]},{"id":"ITEM-5","itemData":{"DOI":"10.1128/jvi.66.5.2731-2739.1992","ISSN":"0022-538X","PMID":"1560523","abstract":"Tat-dependent expression of an endogenous lethal or deleterious foreign gene might be useful for abrogating the production of human immunodeficiency virus (HIV) from cells. This type of HIV-induced cellular killing, as well as other approaches to gene therapy for HIV infection, would be facilitated by simple HIV vectors that express introduced genes in a Tat-inducible manner. As part of studies to examine the feasibility of this concept, we constructed HIV-1 vectors that express the hygromycin B phosphotransferase gene (Hygr) in a Tat-dependent manner. Comparison of the efficiency of propagation of each vector indicates that sequences extending into the gag open reading frame are necessary in cis for efficient vector propagation. Southern blot analysis of genomic DNA isolated from vector-infected cells demonstrated that the vectors were capable of being propagated as expected without gross rearrangements or deletions. A fragment of the influenza A virus hemagglutinin (H5 HA) gene, capable of eliciting antibody and cytotoxic T-cell responses, was used as a marker for further characterization of the vector system. A Tat-dependent vector conferring the H5 HA+ phenotype was assayed by indirect immunofluorescence, and cells which contained but did not express the H5 HA gene were isolated. The activation of H5 HA expression following HIV infection of Tat- cells that stably contained but did not express the H5 HA construct was determined to be an efficient process.","author":[{"dropping-particle":"","family":"Buchschacher","given":"G L","non-dropping-particle":"","parse-names":false,"suffix":""},{"dropping-particle":"","family":"Panganiban","given":"A T","non-dropping-particle":"","parse-names":false,"suffix":""}],"container-title":"Journal of Virology","id":"ITEM-5","issue":"5","issued":{"date-parts":[["1992","5"]]},"page":"2731-2739","publisher":"American Society for Microbiology","title":"Human immunodeficiency virus vectors for inducible expression of foreign genes","type":"article-journal","volume":"66"},"uris":["http://www.mendeley.com/documents/?uuid=a7b248cd-eda0-3a5d-b266-385907061296"]}],"mendeley":{"formattedCitation":"(19–23)","plainTextFormattedCitation":"(19–23)","previouslyFormattedCitation":"(20–24)"},"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(19–23)</w:t>
      </w:r>
      <w:r w:rsidR="00E00B83" w:rsidRPr="0037135A">
        <w:rPr>
          <w:rFonts w:ascii="Arial" w:hAnsi="Arial" w:cs="Arial"/>
          <w:color w:val="000000" w:themeColor="text1"/>
          <w:sz w:val="20"/>
          <w:szCs w:val="20"/>
        </w:rPr>
        <w:fldChar w:fldCharType="end"/>
      </w:r>
      <w:r w:rsidR="00AB071B"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 Thus pragmatically</w:t>
      </w:r>
      <w:r w:rsidR="00140256" w:rsidRPr="0037135A">
        <w:rPr>
          <w:rFonts w:ascii="Arial" w:hAnsi="Arial" w:cs="Arial"/>
          <w:color w:val="000000" w:themeColor="text1"/>
          <w:sz w:val="20"/>
          <w:szCs w:val="20"/>
        </w:rPr>
        <w:t xml:space="preserve"> a partial </w:t>
      </w:r>
      <w:r w:rsidR="00140256" w:rsidRPr="0037135A">
        <w:rPr>
          <w:rFonts w:ascii="Arial" w:hAnsi="Arial" w:cs="Arial"/>
          <w:i/>
          <w:color w:val="000000" w:themeColor="text1"/>
          <w:sz w:val="20"/>
          <w:szCs w:val="20"/>
        </w:rPr>
        <w:t>gag</w:t>
      </w:r>
      <w:r w:rsidR="00140256" w:rsidRPr="0037135A">
        <w:rPr>
          <w:rFonts w:ascii="Arial" w:hAnsi="Arial" w:cs="Arial"/>
          <w:color w:val="000000" w:themeColor="text1"/>
          <w:sz w:val="20"/>
          <w:szCs w:val="20"/>
        </w:rPr>
        <w:t xml:space="preserve"> fragment of 361 bp</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{"citationItems":[{"id":"ITEM-1","itemData":{"DOI":"10.1126/science.272.5259.263","ISSN":"0036-8075","PMID":"8602510","abstract":"A retroviral vector system based on the human immunodeficiency virus (HIV) was developed that, in contrast to a murine leukemia virus-based counterpart, transduced heterologous sequences into HeLa cells and rat fibroblasts blocked in the cell cycle, as well as into human primary macrophages. Additionally, the HIV vector could mediate stable in vivo gene transfer into terminally differentiated neurons. The ability of HIV-based viral vectors to deliver genes in vivo into nondividing cells could increase the applicability of retroviral vectors in human gene therapy.","author":[{"dropping-particle":"","family":"Naldini","given":"L.","non-dropping-particle":"","parse-names":false,"suffix":""},{"dropping-particle":"","family":"Blomer","given":"U.","non-dropping-particle":"","parse-names":false,"suffix":""},{"dropping-particle":"","family":"Gallay","given":"P.","non-dropping-particle":"","parse-names":false,"suffix":""},{"dropping-particle":"","family":"Ory","given":"D.","non-dropping-particle":"","parse-names":false,"suffix":""},{"dropping-particle":"","family":"Mulligan","given":"R.","non-dropping-particle":"","parse-names":false,"suffix":""},{"dropping-particle":"","family":"Gage","given":"F. H.","non-dropping-particle":"","parse-names":false,"suffix":""},{"dropping-particle":"","family":"Verma","given":"I. M.","non-dropping-particle":"","parse-names":false,"suffix":""},{"dropping-particle":"","family":"Trono","given":"D.","non-dropping-particle":"","parse-names":false,"suffix":""}],"container-title":"Science","id":"ITEM-1","issue":"5259","issued":{"date-parts":[["1996","4","12"]]},"page":"263-267","title":"In Vivo Gene Delivery and Stable Transduction of Nondividing Cells by a Lentiviral Vector","type":"article-journal","volume":"272"},"uris":["http://www.mendeley.com/documents/?uuid=cd9a099c-8e24-3eb5-80cc-4c716e9adc8e"]}],"mendeley":{"formattedCitation":"(24)","plainTextFormattedCitation":"(24)","previouslyFormattedCitation":"(25)"},"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(24)</w:t>
      </w:r>
      <w:r w:rsidR="00E00B83" w:rsidRPr="0037135A">
        <w:rPr>
          <w:rFonts w:ascii="Arial" w:hAnsi="Arial" w:cs="Arial"/>
          <w:color w:val="000000" w:themeColor="text1"/>
          <w:sz w:val="20"/>
          <w:szCs w:val="20"/>
        </w:rPr>
        <w:fldChar w:fldCharType="end"/>
      </w:r>
      <w:r w:rsidR="00140256" w:rsidRPr="0037135A">
        <w:rPr>
          <w:rFonts w:ascii="Arial" w:hAnsi="Arial" w:cs="Arial"/>
          <w:color w:val="000000" w:themeColor="text1"/>
          <w:sz w:val="20"/>
          <w:szCs w:val="20"/>
        </w:rPr>
        <w:t xml:space="preserve"> has been maintained in the transfer vector design (Figure 1B</w:t>
      </w:r>
      <w:r w:rsidR="007230B0" w:rsidRPr="0037135A">
        <w:rPr>
          <w:rFonts w:ascii="Arial" w:hAnsi="Arial" w:cs="Arial"/>
          <w:color w:val="000000" w:themeColor="text1"/>
          <w:sz w:val="20"/>
          <w:szCs w:val="20"/>
        </w:rPr>
        <w:t>ii</w:t>
      </w:r>
      <w:r w:rsidR="00140256" w:rsidRPr="0037135A">
        <w:rPr>
          <w:rFonts w:ascii="Arial" w:hAnsi="Arial" w:cs="Arial"/>
          <w:color w:val="000000" w:themeColor="text1"/>
          <w:sz w:val="20"/>
          <w:szCs w:val="20"/>
        </w:rPr>
        <w:t xml:space="preserve">). </w:t>
      </w:r>
      <w:r w:rsidR="00AB071B" w:rsidRPr="0037135A">
        <w:rPr>
          <w:rFonts w:ascii="Arial" w:hAnsi="Arial" w:cs="Arial"/>
          <w:color w:val="000000" w:themeColor="text1"/>
          <w:sz w:val="20"/>
          <w:szCs w:val="20"/>
        </w:rPr>
        <w:t xml:space="preserve">We therefore decided to investigate the impact of the S1 mutations in the longer RNA that is used empirically for maximal RNA </w:t>
      </w:r>
      <w:proofErr w:type="spellStart"/>
      <w:r w:rsidR="00AB071B" w:rsidRPr="0037135A">
        <w:rPr>
          <w:rFonts w:ascii="Arial" w:hAnsi="Arial" w:cs="Arial"/>
          <w:color w:val="000000" w:themeColor="text1"/>
          <w:sz w:val="20"/>
          <w:szCs w:val="20"/>
        </w:rPr>
        <w:t>encapsidation</w:t>
      </w:r>
      <w:proofErr w:type="spellEnd"/>
      <w:r w:rsidR="00AB071B" w:rsidRPr="0037135A">
        <w:rPr>
          <w:rFonts w:ascii="Arial" w:hAnsi="Arial" w:cs="Arial"/>
          <w:color w:val="000000" w:themeColor="text1"/>
          <w:sz w:val="20"/>
          <w:szCs w:val="20"/>
        </w:rPr>
        <w:t xml:space="preserve"> in lentiviral vectors. </w:t>
      </w:r>
    </w:p>
    <w:p w14:paraId="3F09B09C" w14:textId="77777777" w:rsidR="00F205F8"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In gel-SHAPE is a technique that enables structural modelling of individual conformers within a mixed structural population, under native conditions and without using mutagenesis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Research","id":"ITEM-1","issue":"18","issued":{"date-parts":[["2013"]]},"page":"1-11","title":"In-gel probing of individual RNA conformers within a mixed population reveals a dimerization structural switch in the HIV-1 leader","type":"article-journal","volume":"41"},"uris":["http://www.mendeley.com/documents/?uuid=d032b784-4e88-4376-8b9f-9afe362a4482"]}],"mendeley":{"formattedCitation":"(10)","plainTextFormattedCitation":"(10)","previouslyFormattedCitation":"(11)"},"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(10)</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Here, it was employed to study the effect of the extended </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 xml:space="preserve">sequences on </w:t>
      </w:r>
      <w:r w:rsidRPr="0037135A">
        <w:rPr>
          <w:rFonts w:ascii="Arial" w:hAnsi="Arial" w:cs="Arial"/>
          <w:i/>
          <w:iCs/>
          <w:color w:val="000000" w:themeColor="text1"/>
          <w:sz w:val="20"/>
          <w:szCs w:val="20"/>
        </w:rPr>
        <w:t xml:space="preserve">psi </w:t>
      </w:r>
      <w:r w:rsidRPr="0037135A">
        <w:rPr>
          <w:rFonts w:ascii="Arial" w:hAnsi="Arial" w:cs="Arial"/>
          <w:color w:val="000000" w:themeColor="text1"/>
          <w:sz w:val="20"/>
          <w:szCs w:val="20"/>
        </w:rPr>
        <w:t xml:space="preserve">by comparing the monomeric and dimeric RNA structures adopted by the transfer vector RNA with those formed by a shorter RNA that lacks the majority of this </w:t>
      </w:r>
      <w:r w:rsidRPr="0037135A">
        <w:rPr>
          <w:rFonts w:ascii="Arial" w:hAnsi="Arial" w:cs="Arial"/>
          <w:i/>
          <w:iCs/>
          <w:color w:val="000000" w:themeColor="text1"/>
          <w:sz w:val="20"/>
          <w:szCs w:val="20"/>
        </w:rPr>
        <w:t>gag</w:t>
      </w:r>
      <w:r w:rsidRPr="0037135A">
        <w:rPr>
          <w:rFonts w:ascii="Arial" w:hAnsi="Arial" w:cs="Arial"/>
          <w:color w:val="000000" w:themeColor="text1"/>
          <w:sz w:val="20"/>
          <w:szCs w:val="20"/>
        </w:rPr>
        <w:t xml:space="preserve"> sequence. Such shorter RNAs have previously been studied by </w:t>
      </w:r>
      <w:r w:rsidR="003003E8" w:rsidRPr="0037135A">
        <w:rPr>
          <w:rFonts w:ascii="Arial" w:hAnsi="Arial" w:cs="Arial"/>
          <w:color w:val="000000" w:themeColor="text1"/>
          <w:sz w:val="20"/>
          <w:szCs w:val="20"/>
        </w:rPr>
        <w:t>multiple structural techniques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codon","type":"article-journal","volume":"278"},"uris":["http://www.mendeley.com/documents/?uuid=e9c45ddc-55d4-422f-bfec-d484d85b552c"]},{"id":"ITEM-2","itemData":{"DOI":"10.1093/nar/gkt690","ISSN":"03051048","PMID":"23935074","abstract":"Definitive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Research","id":"ITEM-2","issue":"18","issued":{"date-parts":[["2013"]]},"page":"1-11","title":"In-gel probing of individual RNA conformers within a mixed population reveals a dimerization structural switch in the HIV-1 leader","type":"article-journal","volume":"41"},"uris":["http://www.mendeley.com/documents/?uuid=d032b784-4e88-4376-8b9f-9afe362a4482"]},{"id":"ITEM-3","itemData":{"author":[{"dropping-particle":"","family":"Keane","given":"Sarah C","non-dropping-particle":"","parse-names":false,"suffix":""},{"dropping-particle":"","family":"Summers","given":"Michael F","non-dropping-particle":"","parse-names":false,"suffix":""}],"container-title":"Science","id":"ITEM-3","issue":"917-21","issued":{"date-parts":[["2015"]]},"page":"doi: 10.1126/science.aaa9266.","title":"RNA Structure. Structure of the HIV-1 RNA packaging signal","type":"article-journal","volume":"22;348(623"},"uris":["http://www.mendeley.com/documents/?uuid=9ca098b1-25e3-41e8-8852-6b2ba82c4bf7"]},{"id":"ITEM-4","itemData":{"DOI":"10.1126/SCIENCE.1210460","ISSN":"0036-8075","PMID":"21998393","abstract":"The 5′-leader of the HIV-1 genome regulates multiple functions during viral replication via mechanisms that have yet to be established. We developed a nuclear magnetic resonance approach that enabled direct detection of structural elements within the intact leader (712-nucleotide dimer) that are critical for genome packaging. Residues spanning the gag start codon (AUG) form a hairpin in the monomeric leader and base pair with residues of the unique-5′ region (U5) in the dimer. U5:AUG formation promotes dimerization by displacing and exposing a dimer-promoting hairpin and enhances binding by the nucleocapsid (NC) protein, which is the cognate domain of the viral Gag polyprotein that directs packaging. Our findings support a packaging mechanism in which translation, dimerization, NC binding, and packaging are regulated by a common RNA structural switch.","author":[{"dropping-particle":"","family":"Lu","given":"Kun","non-dropping-particle":"","parse-names":false,"suffix":""},{"dropping-particle":"","family":"Heng","given":"Xiao","non-dropping-particle":"","parse-names":false,"suffix":""},{"dropping-particle":"","family":"Garyu","given":"Lianko","non-dropping-particle":"","parse-names":false,"suffix":""},{"dropping-particle":"","family":"Monti","given":"Sarah","non-dropping-particle":"","parse-names":false,"suffix":""},{"dropping-particle":"","family":"Garcia","given":"Eric L.","non-dropping-particle":"","parse-names":false,"suffix":""},{"dropping-particle":"","family":"Kharytonchyk","given":"Siarhei","non-dropping-particle":"","parse-names":false,"suffix":""},{"dropping-particle":"","family":"Dorjsuren","given":"Bilguujin","non-dropping-particle":"","parse-names":false,"suffix":""},{"dropping-particle":"","family":"Kulandaivel","given":"Gowry","non-dropping-particle":"","parse-names":false,"suffix":""},{"dropping-particle":"","family":"Jones","given":"Simonne","non-dropping-particle":"","parse-names":false,"suffix":""},{"dropping-particle":"","family":"Hiremath","given":"Atheeth","non-dropping-particle":"","parse-names":false,"suffix":""},{"dropping-particle":"","family":"Divakaruni","given":"Sai Sachin","non-dropping-particle":"","parse-names":false,"suffix":""},{"dropping-particle":"","family":"LaCotti","given":"Courtney","non-dropping-particle":"","parse-names":false,"suffix":""},{"dropping-particle":"","family":"Barton","given":"Shawn","non-dropping-particle":"","parse-names":false,"suffix":""},{"dropping-particle":"","family":"Tummillo","given":"Daniel","non-dropping-particle":"","parse-names":false,"suffix":""},{"dropping-particle":"","family":"Hosic","given":"Azra","non-dropping-particle":"","parse-names":false,"suffix":""},{"dropping-particle":"","family":"Edme","given":"Kedy","non-dropping-particle":"","parse-names":false,"suffix":""},{"dropping-particle":"","family":"Albrecht","given":"Sara","non-dropping-particle":"","parse-names":false,"suffix":""},{"dropping-particle":"","family":"Telesnitsky","given":"Alice","non-dropping-particle":"","parse-names":false,"suffix":""},{"dropping-particle":"","family":"Summers","given":"Michael F.","non-dropping-particle":"","parse-names":false,"suffix":""}],"container-title":"Science","id":"ITEM-4","issue":"6053","issued":{"date-parts":[["2011","10","14"]]},"page":"242-245","publisher":"American Association for the Advancement of Science","title":"NMR Detection of Structures in the HIV-1 5′-Leader RNA That Regulate Genome Packaging","type":"article-journal","volume":"334"},"uris":["http://www.mendeley.com/documents/?uuid=47867dbf-2f5e-3d41-8a6f-732e003647bc"]}],"mendeley":{"formattedCitation":"(9, 10, 13, 39)","plainTextFormattedCitation":"(9, 10, 13, 39)","previouslyFormattedCitation":"(10, 11, 14, 40)"},"properties":{"noteIndex":0},"schema":"https://github.com/citation-style-language/schema/raw/master/csl-citation.json"}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(9, 10, 13, 39)</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416 </w:t>
      </w:r>
      <w:proofErr w:type="spellStart"/>
      <w:r w:rsidRPr="0037135A">
        <w:rPr>
          <w:rFonts w:ascii="Arial" w:hAnsi="Arial" w:cs="Arial"/>
          <w:color w:val="000000" w:themeColor="text1"/>
          <w:sz w:val="20"/>
          <w:szCs w:val="20"/>
        </w:rPr>
        <w:t>nt</w:t>
      </w:r>
      <w:proofErr w:type="spellEnd"/>
      <w:r w:rsidRPr="0037135A">
        <w:rPr>
          <w:rFonts w:ascii="Arial" w:hAnsi="Arial" w:cs="Arial"/>
          <w:color w:val="000000" w:themeColor="text1"/>
          <w:sz w:val="20"/>
          <w:szCs w:val="20"/>
        </w:rPr>
        <w:t xml:space="preserve"> long RNA fragments containing the cis-acting elements of </w:t>
      </w:r>
      <w:r w:rsidRPr="0037135A">
        <w:rPr>
          <w:rFonts w:ascii="Arial" w:hAnsi="Arial" w:cs="Arial"/>
          <w:color w:val="000000" w:themeColor="text1"/>
          <w:sz w:val="20"/>
          <w:szCs w:val="20"/>
        </w:rPr>
        <w:lastRenderedPageBreak/>
        <w:t xml:space="preserve">the HIV-1 leader and 79 </w:t>
      </w:r>
      <w:proofErr w:type="spellStart"/>
      <w:r w:rsidRPr="0037135A">
        <w:rPr>
          <w:rFonts w:ascii="Arial" w:hAnsi="Arial" w:cs="Arial"/>
          <w:color w:val="000000" w:themeColor="text1"/>
          <w:sz w:val="20"/>
          <w:szCs w:val="20"/>
        </w:rPr>
        <w:t>nt</w:t>
      </w:r>
      <w:proofErr w:type="spellEnd"/>
      <w:r w:rsidRPr="0037135A">
        <w:rPr>
          <w:rFonts w:ascii="Arial" w:hAnsi="Arial" w:cs="Arial"/>
          <w:color w:val="000000" w:themeColor="text1"/>
          <w:sz w:val="20"/>
          <w:szCs w:val="20"/>
        </w:rPr>
        <w:t xml:space="preserve"> of the gag region, and 690 </w:t>
      </w:r>
      <w:proofErr w:type="spellStart"/>
      <w:r w:rsidRPr="0037135A">
        <w:rPr>
          <w:rFonts w:ascii="Arial" w:hAnsi="Arial" w:cs="Arial"/>
          <w:color w:val="000000" w:themeColor="text1"/>
          <w:sz w:val="20"/>
          <w:szCs w:val="20"/>
        </w:rPr>
        <w:t>nt</w:t>
      </w:r>
      <w:proofErr w:type="spellEnd"/>
      <w:r w:rsidRPr="0037135A">
        <w:rPr>
          <w:rFonts w:ascii="Arial" w:hAnsi="Arial" w:cs="Arial"/>
          <w:color w:val="000000" w:themeColor="text1"/>
          <w:sz w:val="20"/>
          <w:szCs w:val="20"/>
        </w:rPr>
        <w:t xml:space="preserve"> long RNA fragments including both the HIV-1 leader and the adjacent </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 xml:space="preserve">sequences were prepared by </w:t>
      </w:r>
      <w:r w:rsidRPr="0037135A">
        <w:rPr>
          <w:rFonts w:ascii="Arial" w:hAnsi="Arial" w:cs="Arial"/>
          <w:i/>
          <w:iCs/>
          <w:color w:val="000000" w:themeColor="text1"/>
          <w:sz w:val="20"/>
          <w:szCs w:val="20"/>
        </w:rPr>
        <w:t xml:space="preserve">in vitro </w:t>
      </w:r>
      <w:r w:rsidRPr="0037135A">
        <w:rPr>
          <w:rFonts w:ascii="Arial" w:hAnsi="Arial" w:cs="Arial"/>
          <w:color w:val="000000" w:themeColor="text1"/>
          <w:sz w:val="20"/>
          <w:szCs w:val="20"/>
        </w:rPr>
        <w:t xml:space="preserve">transcription. The respective RNAs were renatured, refolded and then fractionated by native gel electrophoresis to separate the monomeric and dimeric RNA. </w:t>
      </w:r>
      <w:r w:rsidR="00180E77" w:rsidRPr="0037135A">
        <w:rPr>
          <w:rFonts w:ascii="Arial" w:hAnsi="Arial" w:cs="Arial"/>
          <w:color w:val="000000" w:themeColor="text1"/>
          <w:sz w:val="20"/>
          <w:szCs w:val="20"/>
        </w:rPr>
        <w:t xml:space="preserve">Individual </w:t>
      </w:r>
      <w:r w:rsidRPr="0037135A">
        <w:rPr>
          <w:rFonts w:ascii="Arial" w:hAnsi="Arial" w:cs="Arial"/>
          <w:color w:val="000000" w:themeColor="text1"/>
          <w:sz w:val="20"/>
          <w:szCs w:val="20"/>
        </w:rPr>
        <w:t>RNA</w:t>
      </w:r>
      <w:r w:rsidR="00180E77" w:rsidRPr="0037135A">
        <w:rPr>
          <w:rFonts w:ascii="Arial" w:hAnsi="Arial" w:cs="Arial"/>
          <w:color w:val="000000" w:themeColor="text1"/>
          <w:sz w:val="20"/>
          <w:szCs w:val="20"/>
        </w:rPr>
        <w:t xml:space="preserve"> species</w:t>
      </w:r>
      <w:r w:rsidRPr="0037135A">
        <w:rPr>
          <w:rFonts w:ascii="Arial" w:hAnsi="Arial" w:cs="Arial"/>
          <w:color w:val="000000" w:themeColor="text1"/>
          <w:sz w:val="20"/>
          <w:szCs w:val="20"/>
        </w:rPr>
        <w:t xml:space="preserve"> were </w:t>
      </w:r>
      <w:r w:rsidR="00180E77" w:rsidRPr="0037135A">
        <w:rPr>
          <w:rFonts w:ascii="Arial" w:hAnsi="Arial" w:cs="Arial"/>
          <w:color w:val="000000" w:themeColor="text1"/>
          <w:sz w:val="20"/>
          <w:szCs w:val="20"/>
        </w:rPr>
        <w:t xml:space="preserve">isolated and </w:t>
      </w:r>
      <w:r w:rsidRPr="0037135A">
        <w:rPr>
          <w:rFonts w:ascii="Arial" w:hAnsi="Arial" w:cs="Arial"/>
          <w:color w:val="000000" w:themeColor="text1"/>
          <w:sz w:val="20"/>
          <w:szCs w:val="20"/>
        </w:rPr>
        <w:t>probed with NMIA within the gel, recovered by electroelution and reverse transcribed to map NMIA binding sites. The most thermody</w:t>
      </w:r>
      <w:r w:rsidR="00295561" w:rsidRPr="0037135A">
        <w:rPr>
          <w:rFonts w:ascii="Arial" w:hAnsi="Arial" w:cs="Arial"/>
          <w:color w:val="000000" w:themeColor="text1"/>
          <w:sz w:val="20"/>
          <w:szCs w:val="20"/>
        </w:rPr>
        <w:t>na</w:t>
      </w:r>
      <w:r w:rsidRPr="0037135A">
        <w:rPr>
          <w:rFonts w:ascii="Arial" w:hAnsi="Arial" w:cs="Arial"/>
          <w:color w:val="000000" w:themeColor="text1"/>
          <w:sz w:val="20"/>
          <w:szCs w:val="20"/>
        </w:rPr>
        <w:t xml:space="preserve">mically </w:t>
      </w:r>
      <w:proofErr w:type="spellStart"/>
      <w:r w:rsidRPr="0037135A">
        <w:rPr>
          <w:rFonts w:ascii="Arial" w:hAnsi="Arial" w:cs="Arial"/>
          <w:color w:val="000000" w:themeColor="text1"/>
          <w:sz w:val="20"/>
          <w:szCs w:val="20"/>
        </w:rPr>
        <w:t>favorable</w:t>
      </w:r>
      <w:proofErr w:type="spellEnd"/>
      <w:r w:rsidRPr="0037135A">
        <w:rPr>
          <w:rFonts w:ascii="Arial" w:hAnsi="Arial" w:cs="Arial"/>
          <w:color w:val="000000" w:themeColor="text1"/>
          <w:sz w:val="20"/>
          <w:szCs w:val="20"/>
        </w:rPr>
        <w:t xml:space="preserve"> structures and their single-nucleotide level NMIA reactivities are presented in Fig 3</w:t>
      </w:r>
      <w:r w:rsidR="004619A6" w:rsidRPr="0037135A">
        <w:rPr>
          <w:rFonts w:ascii="Arial" w:hAnsi="Arial" w:cs="Arial"/>
          <w:color w:val="000000" w:themeColor="text1"/>
          <w:sz w:val="20"/>
          <w:szCs w:val="20"/>
        </w:rPr>
        <w:t xml:space="preserve"> and 4</w:t>
      </w:r>
      <w:r w:rsidR="00057677" w:rsidRPr="0037135A">
        <w:rPr>
          <w:rFonts w:ascii="Arial" w:hAnsi="Arial" w:cs="Arial"/>
          <w:color w:val="000000" w:themeColor="text1"/>
          <w:sz w:val="20"/>
          <w:szCs w:val="20"/>
        </w:rPr>
        <w:t xml:space="preserve">, alongside </w:t>
      </w:r>
      <w:r w:rsidR="009B01B6" w:rsidRPr="0037135A">
        <w:rPr>
          <w:rFonts w:ascii="Arial" w:hAnsi="Arial" w:cs="Arial"/>
          <w:color w:val="000000" w:themeColor="text1"/>
          <w:sz w:val="20"/>
          <w:szCs w:val="20"/>
        </w:rPr>
        <w:t>Supplementary Table 1</w:t>
      </w:r>
      <w:r w:rsidRPr="0037135A">
        <w:rPr>
          <w:rFonts w:ascii="Arial" w:hAnsi="Arial" w:cs="Arial"/>
          <w:color w:val="000000" w:themeColor="text1"/>
          <w:sz w:val="20"/>
          <w:szCs w:val="20"/>
        </w:rPr>
        <w:t xml:space="preserve">. As shown in figure 3A, </w:t>
      </w:r>
      <w:r w:rsidR="005307CE" w:rsidRPr="0037135A">
        <w:rPr>
          <w:rFonts w:ascii="Arial" w:hAnsi="Arial" w:cs="Arial"/>
          <w:color w:val="000000" w:themeColor="text1"/>
          <w:sz w:val="20"/>
          <w:szCs w:val="20"/>
        </w:rPr>
        <w:t xml:space="preserve">under the refolding conditions used here, </w:t>
      </w:r>
      <w:r w:rsidRPr="0037135A">
        <w:rPr>
          <w:rFonts w:ascii="Arial" w:hAnsi="Arial" w:cs="Arial"/>
          <w:color w:val="000000" w:themeColor="text1"/>
          <w:sz w:val="20"/>
          <w:szCs w:val="20"/>
        </w:rPr>
        <w:t>the shorter RNA monomer is stabili</w:t>
      </w:r>
      <w:r w:rsidR="00295561" w:rsidRPr="0037135A">
        <w:rPr>
          <w:rFonts w:ascii="Arial" w:hAnsi="Arial" w:cs="Arial"/>
          <w:color w:val="000000" w:themeColor="text1"/>
          <w:sz w:val="20"/>
          <w:szCs w:val="20"/>
        </w:rPr>
        <w:t>z</w:t>
      </w:r>
      <w:r w:rsidRPr="0037135A">
        <w:rPr>
          <w:rFonts w:ascii="Arial" w:hAnsi="Arial" w:cs="Arial"/>
          <w:color w:val="000000" w:themeColor="text1"/>
          <w:sz w:val="20"/>
          <w:szCs w:val="20"/>
        </w:rPr>
        <w:t>ed into a structure</w:t>
      </w:r>
      <w:r w:rsidR="00180E77" w:rsidRPr="0037135A">
        <w:rPr>
          <w:rFonts w:ascii="Arial" w:hAnsi="Arial" w:cs="Arial"/>
          <w:color w:val="000000" w:themeColor="text1"/>
          <w:sz w:val="20"/>
          <w:szCs w:val="20"/>
        </w:rPr>
        <w:t xml:space="preserve"> resembling the LDI</w:t>
      </w:r>
      <w:r w:rsidR="00E157C3" w:rsidRPr="0037135A">
        <w:rPr>
          <w:rFonts w:ascii="Arial" w:hAnsi="Arial" w:cs="Arial"/>
          <w:color w:val="000000" w:themeColor="text1"/>
          <w:sz w:val="20"/>
          <w:szCs w:val="20"/>
        </w:rPr>
        <w:t xml:space="preserve"> (</w:t>
      </w:r>
      <w:r w:rsidR="00E157C3" w:rsidRPr="0037135A">
        <w:rPr>
          <w:color w:val="000000" w:themeColor="text1"/>
        </w:rPr>
        <w:t>long distance interaction</w:t>
      </w:r>
      <w:r w:rsidR="00E157C3" w:rsidRPr="0037135A">
        <w:rPr>
          <w:rFonts w:ascii="Arial" w:hAnsi="Arial" w:cs="Arial"/>
          <w:color w:val="000000" w:themeColor="text1"/>
          <w:sz w:val="20"/>
          <w:szCs w:val="20"/>
        </w:rPr>
        <w:t>)</w:t>
      </w:r>
      <w:r w:rsidR="00180E77" w:rsidRPr="0037135A">
        <w:rPr>
          <w:rFonts w:ascii="Arial" w:hAnsi="Arial" w:cs="Arial"/>
          <w:color w:val="000000" w:themeColor="text1"/>
          <w:sz w:val="20"/>
          <w:szCs w:val="20"/>
        </w:rPr>
        <w:t xml:space="preserve"> model</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mendeley":{"formattedCitation":"(9)","plainTextFormattedCitation":"(9)","previouslyFormattedCitation":"(10)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w:t>
      </w:r>
      <w:r w:rsidR="00E00B83" w:rsidRPr="0037135A">
        <w:rPr>
          <w:rFonts w:ascii="Arial" w:hAnsi="Arial" w:cs="Arial"/>
          <w:color w:val="000000" w:themeColor="text1"/>
          <w:sz w:val="20"/>
          <w:szCs w:val="20"/>
        </w:rPr>
        <w:fldChar w:fldCharType="end"/>
      </w:r>
      <w:r w:rsidR="00180E77" w:rsidRPr="0037135A">
        <w:rPr>
          <w:rFonts w:ascii="Arial" w:hAnsi="Arial" w:cs="Arial"/>
          <w:color w:val="000000" w:themeColor="text1"/>
          <w:sz w:val="20"/>
          <w:szCs w:val="20"/>
        </w:rPr>
        <w:t xml:space="preserve"> around the poly(A)- DIS region</w:t>
      </w:r>
      <w:r w:rsidRPr="0037135A">
        <w:rPr>
          <w:rFonts w:ascii="Arial" w:hAnsi="Arial" w:cs="Arial"/>
          <w:color w:val="000000" w:themeColor="text1"/>
          <w:sz w:val="20"/>
          <w:szCs w:val="20"/>
        </w:rPr>
        <w:t xml:space="preserve">, with some reactivity at the base of the TAR stem that suggests some flexibility </w:t>
      </w:r>
      <w:r w:rsidR="00295561" w:rsidRPr="0037135A">
        <w:rPr>
          <w:rFonts w:ascii="Arial" w:hAnsi="Arial" w:cs="Arial"/>
          <w:color w:val="000000" w:themeColor="text1"/>
          <w:sz w:val="20"/>
          <w:szCs w:val="20"/>
        </w:rPr>
        <w:t xml:space="preserve">in that region </w:t>
      </w:r>
      <w:r w:rsidRPr="0037135A">
        <w:rPr>
          <w:rFonts w:ascii="Arial" w:hAnsi="Arial" w:cs="Arial"/>
          <w:color w:val="000000" w:themeColor="text1"/>
          <w:sz w:val="20"/>
          <w:szCs w:val="20"/>
        </w:rPr>
        <w:t>and</w:t>
      </w:r>
      <w:r w:rsidR="00295561" w:rsidRPr="0037135A">
        <w:rPr>
          <w:rFonts w:ascii="Arial" w:hAnsi="Arial" w:cs="Arial"/>
          <w:color w:val="000000" w:themeColor="text1"/>
          <w:sz w:val="20"/>
          <w:szCs w:val="20"/>
        </w:rPr>
        <w:t xml:space="preserve"> also</w:t>
      </w:r>
      <w:r w:rsidRPr="0037135A">
        <w:rPr>
          <w:rFonts w:ascii="Arial" w:hAnsi="Arial" w:cs="Arial"/>
          <w:color w:val="000000" w:themeColor="text1"/>
          <w:sz w:val="20"/>
          <w:szCs w:val="20"/>
        </w:rPr>
        <w:t xml:space="preserve"> the possible presence of a wider structural ensemble. The monomer of the longer RNA folded very similarly across the 5’ nucleotides common to both RNA lengths (Figure 3B). The SHAPE reactivity differences in nucleotides contained in both short and longer RNA monomers were minimal</w:t>
      </w:r>
      <w:r w:rsidR="005307CE" w:rsidRPr="0037135A">
        <w:rPr>
          <w:rFonts w:ascii="Arial" w:hAnsi="Arial" w:cs="Arial"/>
          <w:color w:val="000000" w:themeColor="text1"/>
          <w:sz w:val="20"/>
          <w:szCs w:val="20"/>
        </w:rPr>
        <w:t xml:space="preserve"> (5% of </w:t>
      </w:r>
      <w:proofErr w:type="spellStart"/>
      <w:r w:rsidR="005307CE" w:rsidRPr="0037135A">
        <w:rPr>
          <w:rFonts w:ascii="Arial" w:hAnsi="Arial" w:cs="Arial"/>
          <w:color w:val="000000" w:themeColor="text1"/>
          <w:sz w:val="20"/>
          <w:szCs w:val="20"/>
        </w:rPr>
        <w:t>nts</w:t>
      </w:r>
      <w:proofErr w:type="spellEnd"/>
      <w:r w:rsidR="005307CE" w:rsidRPr="0037135A">
        <w:rPr>
          <w:rFonts w:ascii="Arial" w:hAnsi="Arial" w:cs="Arial"/>
          <w:color w:val="000000" w:themeColor="text1"/>
          <w:sz w:val="20"/>
          <w:szCs w:val="20"/>
        </w:rPr>
        <w:t xml:space="preserve"> had a p value below 0.05 by t test (data not shown), which is the level that would be expected by random chance)</w:t>
      </w:r>
      <w:r w:rsidRPr="0037135A">
        <w:rPr>
          <w:rFonts w:ascii="Arial" w:hAnsi="Arial" w:cs="Arial"/>
          <w:color w:val="000000" w:themeColor="text1"/>
          <w:sz w:val="20"/>
          <w:szCs w:val="20"/>
        </w:rPr>
        <w:t xml:space="preserve"> and </w:t>
      </w:r>
      <w:r w:rsidR="00AB071B" w:rsidRPr="0037135A">
        <w:rPr>
          <w:rFonts w:ascii="Arial" w:hAnsi="Arial" w:cs="Arial"/>
          <w:color w:val="000000" w:themeColor="text1"/>
          <w:sz w:val="20"/>
          <w:szCs w:val="20"/>
        </w:rPr>
        <w:t xml:space="preserve">is </w:t>
      </w:r>
      <w:r w:rsidRPr="0037135A">
        <w:rPr>
          <w:rFonts w:ascii="Arial" w:hAnsi="Arial" w:cs="Arial"/>
          <w:color w:val="000000" w:themeColor="text1"/>
          <w:sz w:val="20"/>
          <w:szCs w:val="20"/>
        </w:rPr>
        <w:t xml:space="preserve">not suggestive of a large-scale structural rearrangement. </w:t>
      </w:r>
      <w:r w:rsidR="00295561" w:rsidRPr="0037135A">
        <w:rPr>
          <w:rFonts w:ascii="Arial" w:hAnsi="Arial" w:cs="Arial"/>
          <w:color w:val="000000" w:themeColor="text1"/>
          <w:sz w:val="20"/>
          <w:szCs w:val="20"/>
        </w:rPr>
        <w:t xml:space="preserve">The </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 xml:space="preserve">sequences </w:t>
      </w:r>
      <w:r w:rsidR="00295561" w:rsidRPr="0037135A">
        <w:rPr>
          <w:rFonts w:ascii="Arial" w:hAnsi="Arial" w:cs="Arial"/>
          <w:color w:val="000000" w:themeColor="text1"/>
          <w:sz w:val="20"/>
          <w:szCs w:val="20"/>
        </w:rPr>
        <w:t>absent from</w:t>
      </w:r>
      <w:r w:rsidRPr="0037135A">
        <w:rPr>
          <w:rFonts w:ascii="Arial" w:hAnsi="Arial" w:cs="Arial"/>
          <w:color w:val="000000" w:themeColor="text1"/>
          <w:sz w:val="20"/>
          <w:szCs w:val="20"/>
        </w:rPr>
        <w:t xml:space="preserve"> the shorter RNA were found within self-contained structures in the longer RNA and no long-range interactions were predicted. </w:t>
      </w:r>
      <w:proofErr w:type="gramStart"/>
      <w:r w:rsidRPr="0037135A">
        <w:rPr>
          <w:rFonts w:ascii="Arial" w:hAnsi="Arial" w:cs="Arial"/>
          <w:color w:val="000000" w:themeColor="text1"/>
          <w:sz w:val="20"/>
          <w:szCs w:val="20"/>
        </w:rPr>
        <w:t>Thus</w:t>
      </w:r>
      <w:proofErr w:type="gramEnd"/>
      <w:r w:rsidRPr="0037135A">
        <w:rPr>
          <w:rFonts w:ascii="Arial" w:hAnsi="Arial" w:cs="Arial"/>
          <w:color w:val="000000" w:themeColor="text1"/>
          <w:sz w:val="20"/>
          <w:szCs w:val="20"/>
        </w:rPr>
        <w:t xml:space="preserve"> the structural features underlying the enhanced packaging ability of the longer RNA do not appear to be due to the structural influence of the 3’ sequences upon the major packaging signal region</w:t>
      </w:r>
      <w:r w:rsidRPr="0037135A" w:rsidDel="00C94270">
        <w:rPr>
          <w:rFonts w:ascii="Arial" w:hAnsi="Arial" w:cs="Arial"/>
          <w:color w:val="000000" w:themeColor="text1"/>
          <w:sz w:val="20"/>
          <w:szCs w:val="20"/>
        </w:rPr>
        <w:t xml:space="preserve"> </w:t>
      </w:r>
      <w:r w:rsidRPr="0037135A">
        <w:rPr>
          <w:rFonts w:ascii="Arial" w:hAnsi="Arial" w:cs="Arial"/>
          <w:color w:val="000000" w:themeColor="text1"/>
          <w:sz w:val="20"/>
          <w:szCs w:val="20"/>
        </w:rPr>
        <w:t>in the monomer</w:t>
      </w:r>
      <w:r w:rsidR="00295561" w:rsidRPr="0037135A">
        <w:rPr>
          <w:rFonts w:ascii="Arial" w:hAnsi="Arial" w:cs="Arial"/>
          <w:color w:val="000000" w:themeColor="text1"/>
          <w:sz w:val="20"/>
          <w:szCs w:val="20"/>
        </w:rPr>
        <w:t>ic species</w:t>
      </w:r>
      <w:r w:rsidRPr="0037135A">
        <w:rPr>
          <w:rFonts w:ascii="Arial" w:hAnsi="Arial" w:cs="Arial"/>
          <w:color w:val="000000" w:themeColor="text1"/>
          <w:sz w:val="20"/>
          <w:szCs w:val="20"/>
        </w:rPr>
        <w:t>.</w:t>
      </w:r>
    </w:p>
    <w:p w14:paraId="71C92543" w14:textId="77777777" w:rsidR="00234F30" w:rsidRPr="0037135A" w:rsidRDefault="00140256" w:rsidP="00CB5718">
      <w:pPr>
        <w:widowControl w:val="0"/>
        <w:autoSpaceDE w:val="0"/>
        <w:autoSpaceDN w:val="0"/>
        <w:adjustRightInd w:val="0"/>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Overall the dimeric structure of the short monomer presented in Figure </w:t>
      </w:r>
      <w:r w:rsidR="00905CBC" w:rsidRPr="0037135A">
        <w:rPr>
          <w:rFonts w:ascii="Arial" w:hAnsi="Arial" w:cs="Arial"/>
          <w:color w:val="000000" w:themeColor="text1"/>
          <w:sz w:val="20"/>
          <w:szCs w:val="20"/>
        </w:rPr>
        <w:t>4A</w:t>
      </w:r>
      <w:r w:rsidRPr="0037135A">
        <w:rPr>
          <w:rFonts w:ascii="Arial" w:hAnsi="Arial" w:cs="Arial"/>
          <w:color w:val="000000" w:themeColor="text1"/>
          <w:sz w:val="20"/>
          <w:szCs w:val="20"/>
        </w:rPr>
        <w:t xml:space="preserve"> was similar to previously proposed BMH</w:t>
      </w:r>
      <w:r w:rsidR="001D6A63" w:rsidRPr="0037135A">
        <w:rPr>
          <w:rFonts w:ascii="Arial" w:hAnsi="Arial" w:cs="Arial"/>
          <w:color w:val="000000" w:themeColor="text1"/>
          <w:sz w:val="20"/>
          <w:szCs w:val="20"/>
        </w:rPr>
        <w:t xml:space="preserve"> (</w:t>
      </w:r>
      <w:r w:rsidR="001D6A63" w:rsidRPr="0037135A">
        <w:rPr>
          <w:color w:val="000000" w:themeColor="text1"/>
        </w:rPr>
        <w:t>branched multiple hairpin</w:t>
      </w:r>
      <w:r w:rsidR="001D6A63" w:rsidRPr="0037135A">
        <w:rPr>
          <w:rFonts w:ascii="Arial" w:hAnsi="Arial" w:cs="Arial"/>
          <w:color w:val="000000" w:themeColor="text1"/>
          <w:sz w:val="20"/>
          <w:szCs w:val="20"/>
        </w:rPr>
        <w:t>)</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mendeley":{"formattedCitation":"(9)","plainTextFormattedCitation":"(9)","previouslyFormattedCitation":"(10)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-like structural models, </w:t>
      </w:r>
      <w:r w:rsidR="003003E8" w:rsidRPr="0037135A">
        <w:rPr>
          <w:rFonts w:ascii="Arial" w:hAnsi="Arial" w:cs="Arial"/>
          <w:color w:val="000000" w:themeColor="text1"/>
          <w:sz w:val="20"/>
          <w:szCs w:val="20"/>
        </w:rPr>
        <w:t xml:space="preserve"> containing the U5-AUG helix</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codon","type":"article-journal","volume":"278"},"uris":["http://www.mendeley.com/documents/?uuid=e9c45ddc-55d4-422f-bfec-d484d85b552c"]},{"id":"ITEM-2","itemData":{"DOI":"10.1093/nar/gkt690","ISSN":"03051048","PMID":"23935074","abstract":"Definitive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Research","id":"ITEM-2","issue":"18","issued":{"date-parts":[["2013"]]},"page":"1-11","title":"In-gel probing of individual RNA conformers within a mixed population reveals a dimerization structural switch in the HIV-1 leader","type":"article-journal","volume":"41"},"uris":["http://www.mendeley.com/documents/?uuid=d032b784-4e88-4376-8b9f-9afe362a4482"]}],"mendeley":{"formattedCitation":"(9, 10)","plainTextFormattedCitation":"(9, 10)","previouslyFormattedCitation":"(10, 11)"},"properties":{"noteIndex":0},"schema":"https://github.com/citation-style-language/schema/raw/master/csl-citation.json"}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(9, 10)</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proofErr w:type="gramStart"/>
      <w:r w:rsidR="00295561" w:rsidRPr="0037135A">
        <w:rPr>
          <w:rFonts w:ascii="Arial" w:hAnsi="Arial" w:cs="Arial"/>
          <w:color w:val="000000" w:themeColor="text1"/>
          <w:sz w:val="20"/>
          <w:szCs w:val="20"/>
        </w:rPr>
        <w:t>However</w:t>
      </w:r>
      <w:proofErr w:type="gramEnd"/>
      <w:r w:rsidR="00295561" w:rsidRPr="0037135A">
        <w:rPr>
          <w:rFonts w:ascii="Arial" w:hAnsi="Arial" w:cs="Arial"/>
          <w:color w:val="000000" w:themeColor="text1"/>
          <w:sz w:val="20"/>
          <w:szCs w:val="20"/>
        </w:rPr>
        <w:t xml:space="preserve"> i</w:t>
      </w:r>
      <w:r w:rsidRPr="0037135A">
        <w:rPr>
          <w:rFonts w:ascii="Arial" w:hAnsi="Arial" w:cs="Arial"/>
          <w:color w:val="000000" w:themeColor="text1"/>
          <w:sz w:val="20"/>
          <w:szCs w:val="20"/>
        </w:rPr>
        <w:t>n the dimeric RNA formed from the two longer monomers</w:t>
      </w:r>
      <w:r w:rsidR="00295561" w:rsidRPr="0037135A">
        <w:rPr>
          <w:rFonts w:ascii="Arial" w:hAnsi="Arial" w:cs="Arial"/>
          <w:color w:val="000000" w:themeColor="text1"/>
          <w:sz w:val="20"/>
          <w:szCs w:val="20"/>
        </w:rPr>
        <w:t xml:space="preserve"> that included extended </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sequences an unexpected stru</w:t>
      </w:r>
      <w:r w:rsidR="003003E8" w:rsidRPr="0037135A">
        <w:rPr>
          <w:rFonts w:ascii="Arial" w:hAnsi="Arial" w:cs="Arial"/>
          <w:color w:val="000000" w:themeColor="text1"/>
          <w:sz w:val="20"/>
          <w:szCs w:val="20"/>
        </w:rPr>
        <w:t xml:space="preserve">ctural rearrangement occurred. </w:t>
      </w:r>
      <w:r w:rsidR="00234F30" w:rsidRPr="0037135A">
        <w:rPr>
          <w:rFonts w:ascii="Arial" w:hAnsi="Arial" w:cs="Arial"/>
          <w:color w:val="000000" w:themeColor="text1"/>
          <w:sz w:val="20"/>
          <w:szCs w:val="20"/>
        </w:rPr>
        <w:t>Whilst</w:t>
      </w:r>
      <w:r w:rsidRPr="0037135A">
        <w:rPr>
          <w:rFonts w:ascii="Arial" w:hAnsi="Arial" w:cs="Arial"/>
          <w:color w:val="000000" w:themeColor="text1"/>
          <w:sz w:val="20"/>
          <w:szCs w:val="20"/>
        </w:rPr>
        <w:t xml:space="preserve"> the presence of the U5-AUG motif in the dimeric RNA of the WT HIV-1 leader has been supported by </w:t>
      </w:r>
      <w:r w:rsidR="00234F30" w:rsidRPr="0037135A">
        <w:rPr>
          <w:rFonts w:ascii="Arial" w:hAnsi="Arial" w:cs="Arial"/>
          <w:color w:val="000000" w:themeColor="text1"/>
          <w:sz w:val="20"/>
          <w:szCs w:val="20"/>
        </w:rPr>
        <w:t xml:space="preserve">several </w:t>
      </w:r>
      <w:r w:rsidRPr="0037135A">
        <w:rPr>
          <w:rFonts w:ascii="Arial" w:hAnsi="Arial" w:cs="Arial"/>
          <w:color w:val="000000" w:themeColor="text1"/>
          <w:sz w:val="20"/>
          <w:szCs w:val="20"/>
        </w:rPr>
        <w:t>different groups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{"citationItems":[{"id":"ITEM-1","itemData":{"DOI":"10.1074/jbc.M210291200","ISBN":"0021-9258 (Print)","ISSN":"00219258","PMID":"12458192","abstract":"The 5'-untranslated region (5'-UTR) is the most conserved part of the HIV-1 RNA genome, and it contains regulatory motifs that mediate various steps in the viral life cycle. Previous work showed that the 5'-terminal 290 nucleotides of HIV-1 RNA adopt two mutually exclusive secondary structures, long distance interaction (LDI) and branched multiple hairpin (BMH). BMH has multiple hairpins, including the dimer initiation signal (DIS) hairpin that mediates RNA dimerization. LDI contains a long distance base-pairing interaction that occludes the DIS region. Consequently, the two conformations differ in their ability to form RNA dimers. In this study, we have presented evidence that the full-length 5'-UTR also adopts the LDI and BMH conformations. The downstream 290-352 region, including the Gag start codon, folds differently in the context of the LDI and BMH structures. These nucleotides form an extended hairpin structure in the LDI conformation, but the same sequences create a novel long distance interaction with upstream U5 sequences in the BMH conformation. The presence of this U5-AUG duplex was confirmed by computer-assisted RNA structure prediction, biochemical analyses, and a phylogenetic survey of different virus isolates. The U5-AUG duplex may influence translation of the Gag protein because it occludes the start codon of the Gag open reading frame.","author":[{"dropping-particle":"","family":"Abbink","given":"Truus E M","non-dropping-particle":"","parse-names":false,"suffix":""},{"dropping-particle":"","family":"Berkhout","given":"Ben","non-dropping-particle":"","parse-names":false,"suffix":""}],"container-title":"Journal of Biological Chemistry","id":"ITEM-1","issue":"13","issued":{"date-parts":[["2003"]]},"page":"11601-11611","title":"A novel long distance base-pairing interaction in human immunodeficiency virus type 1 rna occludes the gag start codon","type":"article-journal","volume":"278"},"uris":["http://www.mendeley.com/documents/?uuid=e9c45ddc-55d4-422f-bfec-d484d85b552c"]},{"id":"ITEM-2","itemData":{"DOI":"10.1093/nar/gkt690","ISSN":"03051048","PMID":"23935074","abstract":"Definitive secondary structural mapping of RNAs in vitro can be complicated by the presence of more than one structural conformer or multimerization of some of the molecules. Until now, probing a single structure of conformationally flexible RNA molecules has typically relied on introducing stabilizing mutations or adjusting buffer conditions or RNA concentration. Here, we present an in-gel SHAPE (selective 2'OH acylation analysed by primer extension) approach, where a mixed structural population of RNA molecules is separated by non-denaturing gel electrophoresis and the conformers are individually probed within the gel matrix. Validation of the technique using a well-characterized RNA stem-loop structure, the HIV-1 trans-activation response element, showed that authentic structure was maintained and that the method was accurate and highly reproducible. To further demonstrate the utility of in-gel SHAPE, we separated and examined monomeric and dimeric species of the HIV-1 packaging signal RNA. Extensive differences in acylation sensitivity were seen between monomer and dimer. The results support a recently proposed structural switch model of RNA genomic dimerization and packaging, and demonstrate the discriminatory power of in-gel SHAPE.","author":[{"dropping-particle":"","family":"Kenyon","given":"Julia C.","non-dropping-particle":"","parse-names":false,"suffix":""},{"dropping-particle":"","family":"Lever","given":"Andrew M L","non-dropping-particle":"","parse-names":false,"suffix":""}],"container-title":"Nucleic Acids Research","id":"ITEM-2","issue":"18","issued":{"date-parts":[["2013"]]},"page":"1-11","title":"In-gel probing of individual RNA conformers within a mixed population reveals a dimerization structural switch in the HIV-1 leader","type":"article-journal","volume":"41"},"uris":["http://www.mendeley.com/documents/?uuid=d032b784-4e88-4376-8b9f-9afe362a4482"]},{"id":"ITEM-3","itemData":{"author":[{"dropping-particle":"","family":"Keane","given":"Sarah C","non-dropping-particle":"","parse-names":false,"suffix":""},{"dropping-particle":"","family":"Summers","given":"Michael F","non-dropping-particle":"","parse-names":false,"suffix":""}],"container-title":"Science","id":"ITEM-3","issue":"917-21","issued":{"date-parts":[["2015"]]},"page":"doi: 10.1126/science.aaa9266.","title":"RNA Structure. Structure of the HIV-1 RNA packaging signal","type":"article-journal","volume":"22;348(623"},"uris":["http://www.mendeley.com/documents/?uuid=9ca098b1-25e3-41e8-8852-6b2ba82c4bf7"]}],"mendeley":{"formattedCitation":"(9, 10, 13)","plainTextFormattedCitation":"(9, 10, 13)","previouslyFormattedCitation":"(10, 11, 14)"},"properties":{"noteIndex":0},"schema":"https://github.com/citation-style-language/schema/raw/master/csl-citation.json"}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(9, 10, 13)</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when probed by in-gel SHAPE, </w:t>
      </w:r>
      <w:r w:rsidR="00234F30" w:rsidRPr="0037135A">
        <w:rPr>
          <w:rFonts w:ascii="Arial" w:hAnsi="Arial" w:cs="Arial"/>
          <w:color w:val="000000" w:themeColor="text1"/>
          <w:sz w:val="20"/>
          <w:szCs w:val="20"/>
        </w:rPr>
        <w:t xml:space="preserve">strikingly, </w:t>
      </w:r>
      <w:r w:rsidRPr="0037135A">
        <w:rPr>
          <w:rFonts w:ascii="Arial" w:hAnsi="Arial" w:cs="Arial"/>
          <w:color w:val="000000" w:themeColor="text1"/>
          <w:sz w:val="20"/>
          <w:szCs w:val="20"/>
        </w:rPr>
        <w:t xml:space="preserve">in the presence of the extended </w:t>
      </w:r>
      <w:r w:rsidRPr="0037135A">
        <w:rPr>
          <w:rFonts w:ascii="Arial" w:hAnsi="Arial" w:cs="Arial"/>
          <w:i/>
          <w:color w:val="000000" w:themeColor="text1"/>
          <w:sz w:val="20"/>
          <w:szCs w:val="20"/>
        </w:rPr>
        <w:t xml:space="preserve">gag </w:t>
      </w:r>
      <w:r w:rsidRPr="0037135A">
        <w:rPr>
          <w:rFonts w:ascii="Arial" w:hAnsi="Arial" w:cs="Arial"/>
          <w:iCs/>
          <w:color w:val="000000" w:themeColor="text1"/>
          <w:sz w:val="20"/>
          <w:szCs w:val="20"/>
        </w:rPr>
        <w:t>sequences</w:t>
      </w:r>
      <w:r w:rsidR="00AB071B" w:rsidRPr="0037135A">
        <w:rPr>
          <w:rFonts w:ascii="Arial" w:hAnsi="Arial" w:cs="Arial"/>
          <w:color w:val="000000" w:themeColor="text1"/>
          <w:sz w:val="20"/>
          <w:szCs w:val="20"/>
        </w:rPr>
        <w:t xml:space="preserve"> there was no U5-AUG formation in the dimer</w:t>
      </w:r>
      <w:r w:rsidR="00234F30" w:rsidRPr="0037135A">
        <w:rPr>
          <w:rFonts w:ascii="Arial" w:hAnsi="Arial" w:cs="Arial"/>
          <w:color w:val="000000" w:themeColor="text1"/>
          <w:sz w:val="20"/>
          <w:szCs w:val="20"/>
        </w:rPr>
        <w:t xml:space="preserve">. </w:t>
      </w:r>
      <w:proofErr w:type="gramStart"/>
      <w:r w:rsidR="00234F30" w:rsidRPr="0037135A">
        <w:rPr>
          <w:rFonts w:ascii="Arial" w:hAnsi="Arial" w:cs="Arial"/>
          <w:color w:val="000000" w:themeColor="text1"/>
          <w:sz w:val="20"/>
          <w:szCs w:val="20"/>
        </w:rPr>
        <w:t>I</w:t>
      </w:r>
      <w:r w:rsidRPr="0037135A">
        <w:rPr>
          <w:rFonts w:ascii="Arial" w:hAnsi="Arial" w:cs="Arial"/>
          <w:color w:val="000000" w:themeColor="text1"/>
          <w:sz w:val="20"/>
          <w:szCs w:val="20"/>
        </w:rPr>
        <w:t>nstead</w:t>
      </w:r>
      <w:proofErr w:type="gramEnd"/>
      <w:r w:rsidRPr="0037135A">
        <w:rPr>
          <w:rFonts w:ascii="Arial" w:hAnsi="Arial" w:cs="Arial"/>
          <w:color w:val="000000" w:themeColor="text1"/>
          <w:sz w:val="20"/>
          <w:szCs w:val="20"/>
        </w:rPr>
        <w:t xml:space="preserve"> a novel direct interaction </w:t>
      </w:r>
      <w:r w:rsidR="00234F30" w:rsidRPr="0037135A">
        <w:rPr>
          <w:rFonts w:ascii="Arial" w:hAnsi="Arial" w:cs="Arial"/>
          <w:color w:val="000000" w:themeColor="text1"/>
          <w:sz w:val="20"/>
          <w:szCs w:val="20"/>
        </w:rPr>
        <w:t xml:space="preserve">was identified </w:t>
      </w:r>
      <w:r w:rsidRPr="0037135A">
        <w:rPr>
          <w:rFonts w:ascii="Arial" w:hAnsi="Arial" w:cs="Arial"/>
          <w:color w:val="000000" w:themeColor="text1"/>
          <w:sz w:val="20"/>
          <w:szCs w:val="20"/>
        </w:rPr>
        <w:t xml:space="preserve">between </w:t>
      </w:r>
      <w:r w:rsidR="00234F30" w:rsidRPr="0037135A">
        <w:rPr>
          <w:rFonts w:ascii="Arial" w:hAnsi="Arial" w:cs="Arial"/>
          <w:color w:val="000000" w:themeColor="text1"/>
          <w:sz w:val="20"/>
          <w:szCs w:val="20"/>
        </w:rPr>
        <w:t xml:space="preserve">the </w:t>
      </w:r>
      <w:r w:rsidRPr="0037135A">
        <w:rPr>
          <w:rFonts w:ascii="Arial" w:hAnsi="Arial" w:cs="Arial"/>
          <w:color w:val="000000" w:themeColor="text1"/>
          <w:sz w:val="20"/>
          <w:szCs w:val="20"/>
        </w:rPr>
        <w:t>U5</w:t>
      </w:r>
      <w:r w:rsidR="00234F30" w:rsidRPr="0037135A">
        <w:rPr>
          <w:rFonts w:ascii="Arial" w:hAnsi="Arial" w:cs="Arial"/>
          <w:color w:val="000000" w:themeColor="text1"/>
          <w:sz w:val="20"/>
          <w:szCs w:val="20"/>
        </w:rPr>
        <w:t xml:space="preserve"> region</w:t>
      </w:r>
      <w:r w:rsidR="002C1B34" w:rsidRPr="0037135A">
        <w:rPr>
          <w:rFonts w:ascii="Arial" w:hAnsi="Arial" w:cs="Arial"/>
          <w:color w:val="000000" w:themeColor="text1"/>
          <w:sz w:val="20"/>
          <w:szCs w:val="20"/>
        </w:rPr>
        <w:t xml:space="preserve"> (</w:t>
      </w:r>
      <w:proofErr w:type="spellStart"/>
      <w:r w:rsidR="002C1B34" w:rsidRPr="0037135A">
        <w:rPr>
          <w:rFonts w:ascii="Arial" w:hAnsi="Arial" w:cs="Arial"/>
          <w:color w:val="000000" w:themeColor="text1"/>
          <w:sz w:val="20"/>
          <w:szCs w:val="20"/>
        </w:rPr>
        <w:t>nts</w:t>
      </w:r>
      <w:proofErr w:type="spellEnd"/>
      <w:r w:rsidR="002C1B34" w:rsidRPr="0037135A">
        <w:rPr>
          <w:rFonts w:ascii="Arial" w:hAnsi="Arial" w:cs="Arial"/>
          <w:color w:val="000000" w:themeColor="text1"/>
          <w:sz w:val="20"/>
          <w:szCs w:val="20"/>
        </w:rPr>
        <w:t xml:space="preserve"> 103-122)</w:t>
      </w:r>
      <w:r w:rsidRPr="0037135A">
        <w:rPr>
          <w:rFonts w:ascii="Arial" w:hAnsi="Arial" w:cs="Arial"/>
          <w:color w:val="000000" w:themeColor="text1"/>
          <w:sz w:val="20"/>
          <w:szCs w:val="20"/>
        </w:rPr>
        <w:t xml:space="preserve"> and</w:t>
      </w:r>
      <w:r w:rsidR="00234F30" w:rsidRPr="0037135A">
        <w:rPr>
          <w:rFonts w:ascii="Arial" w:hAnsi="Arial" w:cs="Arial"/>
          <w:color w:val="000000" w:themeColor="text1"/>
          <w:sz w:val="20"/>
          <w:szCs w:val="20"/>
        </w:rPr>
        <w:t xml:space="preserve"> a sequence of</w:t>
      </w:r>
      <w:r w:rsidRPr="0037135A">
        <w:rPr>
          <w:rFonts w:ascii="Arial" w:hAnsi="Arial" w:cs="Arial"/>
          <w:color w:val="000000" w:themeColor="text1"/>
          <w:sz w:val="20"/>
          <w:szCs w:val="20"/>
        </w:rPr>
        <w:t xml:space="preserve">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nucleotides that are not present in the shorter RNA (</w:t>
      </w:r>
      <w:r w:rsidR="002C1B34" w:rsidRPr="0037135A">
        <w:rPr>
          <w:rFonts w:ascii="Arial" w:hAnsi="Arial" w:cs="Arial"/>
          <w:color w:val="000000" w:themeColor="text1"/>
          <w:sz w:val="20"/>
          <w:szCs w:val="20"/>
        </w:rPr>
        <w:t xml:space="preserve">nucleotides 433-452, hereafter referred to as </w:t>
      </w:r>
      <w:r w:rsidR="00D03015" w:rsidRPr="0037135A">
        <w:rPr>
          <w:rFonts w:ascii="Arial" w:hAnsi="Arial" w:cs="Arial"/>
          <w:i/>
          <w:iCs/>
          <w:color w:val="000000" w:themeColor="text1"/>
          <w:sz w:val="20"/>
          <w:szCs w:val="20"/>
        </w:rPr>
        <w:t>gag2</w:t>
      </w:r>
      <w:r w:rsidR="002C1B34"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Figure </w:t>
      </w:r>
      <w:r w:rsidR="00905CBC" w:rsidRPr="0037135A">
        <w:rPr>
          <w:rFonts w:ascii="Arial" w:hAnsi="Arial" w:cs="Arial"/>
          <w:color w:val="000000" w:themeColor="text1"/>
          <w:sz w:val="20"/>
          <w:szCs w:val="20"/>
        </w:rPr>
        <w:t>4B</w:t>
      </w:r>
      <w:r w:rsidRPr="0037135A">
        <w:rPr>
          <w:rFonts w:ascii="Arial" w:hAnsi="Arial" w:cs="Arial"/>
          <w:color w:val="000000" w:themeColor="text1"/>
          <w:sz w:val="20"/>
          <w:szCs w:val="20"/>
        </w:rPr>
        <w:t xml:space="preserve">). In addition, unlike the formation of the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 xml:space="preserve"> stem loop noted in the shorter dimeric RNA, sequences of the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 xml:space="preserve"> (</w:t>
      </w:r>
      <w:r w:rsidR="002C1B34" w:rsidRPr="0037135A">
        <w:rPr>
          <w:rFonts w:ascii="Arial" w:hAnsi="Arial" w:cs="Arial"/>
          <w:color w:val="000000" w:themeColor="text1"/>
          <w:sz w:val="20"/>
          <w:szCs w:val="20"/>
        </w:rPr>
        <w:t>61</w:t>
      </w:r>
      <w:r w:rsidRPr="0037135A">
        <w:rPr>
          <w:rFonts w:ascii="Arial" w:hAnsi="Arial" w:cs="Arial"/>
          <w:color w:val="000000" w:themeColor="text1"/>
          <w:sz w:val="20"/>
          <w:szCs w:val="20"/>
        </w:rPr>
        <w:t xml:space="preserve">-95nt) were observed to pair with nucleotides of the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region (621-6</w:t>
      </w:r>
      <w:r w:rsidR="002C1B34" w:rsidRPr="0037135A">
        <w:rPr>
          <w:rFonts w:ascii="Arial" w:hAnsi="Arial" w:cs="Arial"/>
          <w:color w:val="000000" w:themeColor="text1"/>
          <w:sz w:val="20"/>
          <w:szCs w:val="20"/>
        </w:rPr>
        <w:t>6</w:t>
      </w:r>
      <w:r w:rsidRPr="0037135A">
        <w:rPr>
          <w:rFonts w:ascii="Arial" w:hAnsi="Arial" w:cs="Arial"/>
          <w:color w:val="000000" w:themeColor="text1"/>
          <w:sz w:val="20"/>
          <w:szCs w:val="20"/>
        </w:rPr>
        <w:t xml:space="preserve">0 </w:t>
      </w:r>
      <w:proofErr w:type="spellStart"/>
      <w:r w:rsidRPr="0037135A">
        <w:rPr>
          <w:rFonts w:ascii="Arial" w:hAnsi="Arial" w:cs="Arial"/>
          <w:color w:val="000000" w:themeColor="text1"/>
          <w:sz w:val="20"/>
          <w:szCs w:val="20"/>
        </w:rPr>
        <w:t>nt</w:t>
      </w:r>
      <w:proofErr w:type="spellEnd"/>
      <w:r w:rsidR="002C1B34" w:rsidRPr="0037135A">
        <w:rPr>
          <w:rFonts w:ascii="Arial" w:hAnsi="Arial" w:cs="Arial"/>
          <w:color w:val="000000" w:themeColor="text1"/>
          <w:sz w:val="20"/>
          <w:szCs w:val="20"/>
        </w:rPr>
        <w:t xml:space="preserve">, hereafter referred to as </w:t>
      </w:r>
      <w:r w:rsidR="00D03015" w:rsidRPr="0037135A">
        <w:rPr>
          <w:rFonts w:ascii="Arial" w:hAnsi="Arial" w:cs="Arial"/>
          <w:i/>
          <w:iCs/>
          <w:color w:val="000000" w:themeColor="text1"/>
          <w:sz w:val="20"/>
          <w:szCs w:val="20"/>
        </w:rPr>
        <w:t>gag</w:t>
      </w:r>
      <w:r w:rsidR="002C1B34" w:rsidRPr="0037135A">
        <w:rPr>
          <w:rFonts w:ascii="Arial" w:hAnsi="Arial" w:cs="Arial"/>
          <w:color w:val="000000" w:themeColor="text1"/>
          <w:sz w:val="20"/>
          <w:szCs w:val="20"/>
        </w:rPr>
        <w:t xml:space="preserve">3; Figure </w:t>
      </w:r>
      <w:r w:rsidR="00905CBC" w:rsidRPr="0037135A">
        <w:rPr>
          <w:rFonts w:ascii="Arial" w:hAnsi="Arial" w:cs="Arial"/>
          <w:color w:val="000000" w:themeColor="text1"/>
          <w:sz w:val="20"/>
          <w:szCs w:val="20"/>
        </w:rPr>
        <w:t>4B</w:t>
      </w:r>
      <w:r w:rsidRPr="0037135A">
        <w:rPr>
          <w:rFonts w:ascii="Arial" w:hAnsi="Arial" w:cs="Arial"/>
          <w:color w:val="000000" w:themeColor="text1"/>
          <w:sz w:val="20"/>
          <w:szCs w:val="20"/>
        </w:rPr>
        <w:t xml:space="preserve">) that are also unique to the longer RNA. </w:t>
      </w:r>
      <w:r w:rsidR="002C1B34" w:rsidRPr="0037135A">
        <w:rPr>
          <w:rFonts w:ascii="Arial" w:hAnsi="Arial" w:cs="Arial"/>
          <w:i/>
          <w:color w:val="000000" w:themeColor="text1"/>
          <w:sz w:val="20"/>
          <w:szCs w:val="20"/>
        </w:rPr>
        <w:t xml:space="preserve">gag1 </w:t>
      </w:r>
      <w:r w:rsidR="00D03015" w:rsidRPr="0037135A">
        <w:rPr>
          <w:rFonts w:ascii="Arial" w:hAnsi="Arial" w:cs="Arial"/>
          <w:iCs/>
          <w:color w:val="000000" w:themeColor="text1"/>
          <w:sz w:val="20"/>
          <w:szCs w:val="20"/>
        </w:rPr>
        <w:t xml:space="preserve">(Figure </w:t>
      </w:r>
      <w:r w:rsidR="00905CBC" w:rsidRPr="0037135A">
        <w:rPr>
          <w:rFonts w:ascii="Arial" w:hAnsi="Arial" w:cs="Arial"/>
          <w:iCs/>
          <w:color w:val="000000" w:themeColor="text1"/>
          <w:sz w:val="20"/>
          <w:szCs w:val="20"/>
        </w:rPr>
        <w:t>4B</w:t>
      </w:r>
      <w:r w:rsidR="00D03015" w:rsidRPr="0037135A">
        <w:rPr>
          <w:rFonts w:ascii="Arial" w:hAnsi="Arial" w:cs="Arial"/>
          <w:iCs/>
          <w:color w:val="000000" w:themeColor="text1"/>
          <w:sz w:val="20"/>
          <w:szCs w:val="20"/>
        </w:rPr>
        <w:t>)</w:t>
      </w:r>
      <w:r w:rsidR="00A935F9" w:rsidRPr="0037135A">
        <w:rPr>
          <w:rFonts w:ascii="Arial" w:hAnsi="Arial" w:cs="Arial"/>
          <w:color w:val="000000" w:themeColor="text1"/>
          <w:sz w:val="20"/>
          <w:szCs w:val="20"/>
        </w:rPr>
        <w:t xml:space="preserve"> corresponds to </w:t>
      </w:r>
      <w:r w:rsidR="00DA2543" w:rsidRPr="0037135A">
        <w:rPr>
          <w:rFonts w:ascii="Arial" w:hAnsi="Arial" w:cs="Arial"/>
          <w:color w:val="000000" w:themeColor="text1"/>
          <w:sz w:val="20"/>
          <w:szCs w:val="20"/>
        </w:rPr>
        <w:t>the first 21 nucleotides of the</w:t>
      </w:r>
      <w:r w:rsidR="002C1B34" w:rsidRPr="0037135A">
        <w:rPr>
          <w:rFonts w:ascii="Arial" w:hAnsi="Arial" w:cs="Arial"/>
          <w:color w:val="000000" w:themeColor="text1"/>
          <w:sz w:val="20"/>
          <w:szCs w:val="20"/>
        </w:rPr>
        <w:t xml:space="preserve"> Gag open reading frame (ORF)</w:t>
      </w:r>
      <w:r w:rsidR="00DA2543" w:rsidRPr="0037135A">
        <w:rPr>
          <w:rFonts w:ascii="Arial" w:hAnsi="Arial" w:cs="Arial"/>
          <w:color w:val="000000" w:themeColor="text1"/>
          <w:sz w:val="20"/>
          <w:szCs w:val="20"/>
        </w:rPr>
        <w:t xml:space="preserve"> known to </w:t>
      </w:r>
      <w:r w:rsidR="00DA2543" w:rsidRPr="0037135A">
        <w:rPr>
          <w:color w:val="000000" w:themeColor="text1"/>
        </w:rPr>
        <w:t>contain a highly conserved sequence that has been reported to be incorporated into the genomic RNA dimer structure</w:t>
      </w:r>
      <w:r w:rsidR="00E00B83" w:rsidRPr="0037135A">
        <w:rPr>
          <w:color w:val="000000" w:themeColor="text1"/>
        </w:rPr>
        <w:fldChar w:fldCharType="begin" w:fldLock="1"/>
      </w:r>
      <w:r w:rsidR="007B0E9E" w:rsidRPr="0037135A">
        <w:rPr>
          <w:color w:val="000000" w:themeColor="text1"/>
        </w:rPr>
        <w:instrText>ADDIN CSL_CITATION {"citationItems":[{"id":"ITEM-1","itemData":{"DOI":"10.1126/SCIENCE.1210460","ISSN":"0036-8075","PMID":"21998393","abstract":"The 5′-leader of the HIV-1 genome regulates multiple functions during viral replication via mechanisms that have yet to be established. We developed a nuclear magnetic resonance approach that enabled direct detection of structural elements within the intact leader (712-nucleotide dimer) that are critical for genome packaging. Residues spanning the gag start codon (AUG) form a hairpin in the monomeric leader and base pair with residues of the unique-5′ region (U5) in the dimer. U5:AUG formation promotes dimerization by displacing and exposing a dimer-promoting hairpin and enhances binding by the nucleocapsid (NC) protein, which is the cognate domain of the viral Gag polyprotein that directs packaging. Our findings support a packaging mechanism in which translation, dimerization, NC binding, and packaging are regulated by a common RNA structural switch.","author":[{"dropping-particle":"","family":"Lu","given":"Kun","non-dropping-particle":"","parse-names":false,"suffix":""},{"dropping-particle":"","family":"Heng","given":"Xiao","non-dropping-particle":"","parse-names":false,"suffix":""},{"dropping-particle":"","family":"Garyu","given":"Lianko","non-dropping-particle":"","parse-names":false,"suffix":""},{"dropping-particle":"","family":"Monti","given":"Sarah","non-dropping-particle":"","parse-names":false,"suffix":""},{"dropping-particle":"","family":"Garcia","given":"Eric L.","non-dropping-particle":"","parse-names":false,"suffix":""},{"dropping-particle":"","family":"Kharytonchyk","given":"Siarhei","non-dropping-particle":"","parse-names":false,"suffix":""},{"dropping-particle":"","family":"Dorjsuren","given":"Bilguujin","non-dropping-particle":"","parse-names":false,"suffix":""},{"dropping-particle":"","family":"Kulandaivel","given":"Gowry","non-dropping-particle":"","parse-names":false,"suffix":""},{"dropping-particle":"","family":"Jones","given":"Simonne","non-dropping-particle":"","parse-names":false,"suffix":""},{"dropping-particle":"","family":"Hiremath","given":"Atheeth","non-dropping-particle":"","parse-names":false,"suffix":""},{"dropping-particle":"","family":"Divakaruni","given":"Sai Sachin","non-dropping-particle":"","parse-names":false,"suffix":""},{"dropping-particle":"","family":"LaCotti","given":"Courtney","non-dropping-particle":"","parse-names":false,"suffix":""},{"dropping-particle":"","family":"Barton","given":"Shawn","non-dropping-particle":"","parse-names":false,"suffix":""},{"dropping-particle":"","family":"Tummillo","given":"Daniel","non-dropping-particle":"","parse-names":false,"suffix":""},{"dropping-particle":"","family":"Hosic","given":"Azra","non-dropping-particle":"","parse-names":false,"suffix":""},{"dropping-particle":"","family":"Edme","given":"Kedy","non-dropping-particle":"","parse-names":false,"suffix":""},{"dropping-particle":"","family":"Albrecht","given":"Sara","non-dropping-particle":"","parse-names":false,"suffix":""},{"dropping-particle":"","family":"Telesnitsky","given":"Alice","non-dropping-particle":"","parse-names":false,"suffix":""},{"dropping-particle":"","family":"Summers","given":"Michael F.","non-dropping-particle":"","parse-names":false,"suffix":""}],"container-title":"Science","id":"ITEM-1","issue":"6053","issued":{"date-parts":[["2011","10","14"]]},"page":"242-245","publisher":"American Association for the Advancement of Science","title":"NMR Detection of Structures in the HIV-1 5′-Leader RNA That Regulate Genome Packaging","type":"article-journal","volume":"334"},"uris":["http://www.mendeley.com/documents/?uuid=47867dbf-2f5e-3d41-8a6f-732e003647bc"]}],"mendeley":{"formattedCitation":"(39)","plainTextFormattedCitation":"(39)","previouslyFormattedCitation":"(40)"},"properties":{"noteIndex":0},"schema":"https://github.com/citation-style-language/schema/raw/master/csl-citation.json"}</w:instrText>
      </w:r>
      <w:r w:rsidR="00E00B83" w:rsidRPr="0037135A">
        <w:rPr>
          <w:color w:val="000000" w:themeColor="text1"/>
        </w:rPr>
        <w:fldChar w:fldCharType="separate"/>
      </w:r>
      <w:r w:rsidR="007B0E9E" w:rsidRPr="0037135A">
        <w:rPr>
          <w:noProof/>
          <w:color w:val="000000" w:themeColor="text1"/>
        </w:rPr>
        <w:t>(39)</w:t>
      </w:r>
      <w:r w:rsidR="00E00B83" w:rsidRPr="0037135A">
        <w:rPr>
          <w:color w:val="000000" w:themeColor="text1"/>
        </w:rPr>
        <w:fldChar w:fldCharType="end"/>
      </w:r>
      <w:r w:rsidR="002C1B34" w:rsidRPr="0037135A">
        <w:rPr>
          <w:rFonts w:ascii="Arial" w:hAnsi="Arial" w:cs="Arial"/>
          <w:color w:val="000000" w:themeColor="text1"/>
          <w:sz w:val="20"/>
          <w:szCs w:val="20"/>
        </w:rPr>
        <w:t xml:space="preserve">, </w:t>
      </w:r>
      <w:r w:rsidR="002C1B34" w:rsidRPr="0037135A">
        <w:rPr>
          <w:rFonts w:ascii="Arial" w:hAnsi="Arial" w:cs="Arial"/>
          <w:i/>
          <w:color w:val="000000" w:themeColor="text1"/>
          <w:sz w:val="20"/>
          <w:szCs w:val="20"/>
        </w:rPr>
        <w:t>gag</w:t>
      </w:r>
      <w:r w:rsidR="002C1B34" w:rsidRPr="0037135A">
        <w:rPr>
          <w:rFonts w:ascii="Arial" w:hAnsi="Arial" w:cs="Arial"/>
          <w:color w:val="000000" w:themeColor="text1"/>
          <w:sz w:val="20"/>
          <w:szCs w:val="20"/>
        </w:rPr>
        <w:t xml:space="preserve"> corresponds to nucleotides 335-690 of the HIV-1 HXB2 sequence that were added for further investigation in this study. </w:t>
      </w:r>
      <w:r w:rsidRPr="0037135A">
        <w:rPr>
          <w:rFonts w:ascii="Arial" w:hAnsi="Arial" w:cs="Arial"/>
          <w:color w:val="000000" w:themeColor="text1"/>
          <w:sz w:val="20"/>
          <w:szCs w:val="20"/>
        </w:rPr>
        <w:t xml:space="preserve">Addition of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sequences did not affect the formation of the </w:t>
      </w:r>
      <w:r w:rsidR="00234F30" w:rsidRPr="0037135A">
        <w:rPr>
          <w:rFonts w:ascii="Arial" w:hAnsi="Arial" w:cs="Arial"/>
          <w:color w:val="000000" w:themeColor="text1"/>
          <w:sz w:val="20"/>
          <w:szCs w:val="20"/>
        </w:rPr>
        <w:t xml:space="preserve">PBS and SL1-SL2 </w:t>
      </w:r>
      <w:r w:rsidRPr="0037135A">
        <w:rPr>
          <w:rFonts w:ascii="Arial" w:hAnsi="Arial" w:cs="Arial"/>
          <w:color w:val="000000" w:themeColor="text1"/>
          <w:sz w:val="20"/>
          <w:szCs w:val="20"/>
        </w:rPr>
        <w:t xml:space="preserve">structural motifs, which formed as described above. However, an effect on the reactivity values of SL3, denoted as the </w:t>
      </w:r>
      <w:r w:rsidRPr="0037135A">
        <w:rPr>
          <w:rFonts w:ascii="Arial" w:hAnsi="Arial" w:cs="Arial"/>
          <w:color w:val="000000" w:themeColor="text1"/>
          <w:sz w:val="20"/>
          <w:szCs w:val="20"/>
          <w:lang w:val="el-GR"/>
        </w:rPr>
        <w:t>ψ</w:t>
      </w:r>
      <w:r w:rsidRPr="0037135A">
        <w:rPr>
          <w:rFonts w:ascii="Arial" w:hAnsi="Arial" w:cs="Arial"/>
          <w:color w:val="000000" w:themeColor="text1"/>
          <w:sz w:val="20"/>
          <w:szCs w:val="20"/>
        </w:rPr>
        <w:t xml:space="preserve"> element, was evident. In this predicted dimeric structure, SL3 was formed by nucleotides 312-325. The majority of the nucleotides (10/14) forming SL3 </w:t>
      </w:r>
      <w:r w:rsidR="00234F30" w:rsidRPr="0037135A">
        <w:rPr>
          <w:rFonts w:ascii="Arial" w:hAnsi="Arial" w:cs="Arial"/>
          <w:color w:val="000000" w:themeColor="text1"/>
          <w:sz w:val="20"/>
          <w:szCs w:val="20"/>
        </w:rPr>
        <w:t>showed</w:t>
      </w:r>
      <w:r w:rsidRPr="0037135A">
        <w:rPr>
          <w:rFonts w:ascii="Arial" w:hAnsi="Arial" w:cs="Arial"/>
          <w:color w:val="000000" w:themeColor="text1"/>
          <w:sz w:val="20"/>
          <w:szCs w:val="20"/>
        </w:rPr>
        <w:t xml:space="preserve"> a </w:t>
      </w:r>
      <w:r w:rsidR="00234F30" w:rsidRPr="0037135A">
        <w:rPr>
          <w:rFonts w:ascii="Arial" w:hAnsi="Arial" w:cs="Arial"/>
          <w:color w:val="000000" w:themeColor="text1"/>
          <w:sz w:val="20"/>
          <w:szCs w:val="20"/>
        </w:rPr>
        <w:t>reduced</w:t>
      </w:r>
      <w:r w:rsidRPr="0037135A">
        <w:rPr>
          <w:rFonts w:ascii="Arial" w:hAnsi="Arial" w:cs="Arial"/>
          <w:color w:val="000000" w:themeColor="text1"/>
          <w:sz w:val="20"/>
          <w:szCs w:val="20"/>
        </w:rPr>
        <w:t xml:space="preserve"> reactivity value</w:t>
      </w:r>
      <w:r w:rsidR="00234F30" w:rsidRPr="0037135A">
        <w:rPr>
          <w:rFonts w:ascii="Arial" w:hAnsi="Arial" w:cs="Arial"/>
          <w:color w:val="000000" w:themeColor="text1"/>
          <w:sz w:val="20"/>
          <w:szCs w:val="20"/>
        </w:rPr>
        <w:t>. In contrast</w:t>
      </w:r>
      <w:r w:rsidRPr="0037135A">
        <w:rPr>
          <w:rFonts w:ascii="Arial" w:hAnsi="Arial" w:cs="Arial"/>
          <w:color w:val="000000" w:themeColor="text1"/>
          <w:sz w:val="20"/>
          <w:szCs w:val="20"/>
        </w:rPr>
        <w:t xml:space="preserve"> three of them, one </w:t>
      </w:r>
      <w:r w:rsidR="00234F30" w:rsidRPr="0037135A">
        <w:rPr>
          <w:rFonts w:ascii="Arial" w:hAnsi="Arial" w:cs="Arial"/>
          <w:color w:val="000000" w:themeColor="text1"/>
          <w:sz w:val="20"/>
          <w:szCs w:val="20"/>
        </w:rPr>
        <w:t>from</w:t>
      </w:r>
      <w:r w:rsidRPr="0037135A">
        <w:rPr>
          <w:rFonts w:ascii="Arial" w:hAnsi="Arial" w:cs="Arial"/>
          <w:color w:val="000000" w:themeColor="text1"/>
          <w:sz w:val="20"/>
          <w:szCs w:val="20"/>
        </w:rPr>
        <w:t xml:space="preserve"> the loop region of SL3 </w:t>
      </w:r>
      <w:r w:rsidR="00234F30" w:rsidRPr="0037135A">
        <w:rPr>
          <w:rFonts w:ascii="Arial" w:hAnsi="Arial" w:cs="Arial"/>
          <w:color w:val="000000" w:themeColor="text1"/>
          <w:sz w:val="20"/>
          <w:szCs w:val="20"/>
        </w:rPr>
        <w:t xml:space="preserve">and two from </w:t>
      </w:r>
      <w:r w:rsidRPr="0037135A">
        <w:rPr>
          <w:rFonts w:ascii="Arial" w:hAnsi="Arial" w:cs="Arial"/>
          <w:color w:val="000000" w:themeColor="text1"/>
          <w:sz w:val="20"/>
          <w:szCs w:val="20"/>
        </w:rPr>
        <w:t>the lower part of the stem, were characteri</w:t>
      </w:r>
      <w:r w:rsidR="00234F30" w:rsidRPr="0037135A">
        <w:rPr>
          <w:rFonts w:ascii="Arial" w:hAnsi="Arial" w:cs="Arial"/>
          <w:color w:val="000000" w:themeColor="text1"/>
          <w:sz w:val="20"/>
          <w:szCs w:val="20"/>
        </w:rPr>
        <w:t>z</w:t>
      </w:r>
      <w:r w:rsidRPr="0037135A">
        <w:rPr>
          <w:rFonts w:ascii="Arial" w:hAnsi="Arial" w:cs="Arial"/>
          <w:color w:val="000000" w:themeColor="text1"/>
          <w:sz w:val="20"/>
          <w:szCs w:val="20"/>
        </w:rPr>
        <w:t>ed by an increase in their measured NMIA reactivity</w:t>
      </w:r>
      <w:r w:rsidR="00DA2543" w:rsidRPr="0037135A">
        <w:rPr>
          <w:rFonts w:ascii="Arial" w:hAnsi="Arial" w:cs="Arial"/>
          <w:color w:val="000000" w:themeColor="text1"/>
          <w:sz w:val="20"/>
          <w:szCs w:val="20"/>
        </w:rPr>
        <w:t xml:space="preserve">. </w:t>
      </w:r>
      <w:r w:rsidR="00234F30" w:rsidRPr="0037135A">
        <w:rPr>
          <w:rFonts w:ascii="Arial" w:hAnsi="Arial" w:cs="Arial"/>
          <w:color w:val="000000" w:themeColor="text1"/>
          <w:sz w:val="20"/>
          <w:szCs w:val="20"/>
        </w:rPr>
        <w:t>One base showed no change in reactivity</w:t>
      </w:r>
      <w:r w:rsidRPr="0037135A">
        <w:rPr>
          <w:rFonts w:ascii="Arial" w:hAnsi="Arial" w:cs="Arial"/>
          <w:color w:val="000000" w:themeColor="text1"/>
          <w:sz w:val="20"/>
          <w:szCs w:val="20"/>
        </w:rPr>
        <w:t xml:space="preserve">. </w:t>
      </w:r>
    </w:p>
    <w:p w14:paraId="4CA77E50" w14:textId="77777777" w:rsidR="00140256" w:rsidRPr="0037135A" w:rsidRDefault="00234F30"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Whilst t</w:t>
      </w:r>
      <w:r w:rsidR="00140256" w:rsidRPr="0037135A">
        <w:rPr>
          <w:rFonts w:ascii="Arial" w:hAnsi="Arial" w:cs="Arial"/>
          <w:color w:val="000000" w:themeColor="text1"/>
          <w:sz w:val="20"/>
          <w:szCs w:val="20"/>
        </w:rPr>
        <w:t xml:space="preserve">he monomeric structure contained the extended SL3 </w:t>
      </w:r>
      <w:r w:rsidRPr="0037135A">
        <w:rPr>
          <w:rFonts w:ascii="Arial" w:hAnsi="Arial" w:cs="Arial"/>
          <w:color w:val="000000" w:themeColor="text1"/>
          <w:sz w:val="20"/>
          <w:szCs w:val="20"/>
        </w:rPr>
        <w:t xml:space="preserve">helix </w:t>
      </w:r>
      <w:r w:rsidR="00140256" w:rsidRPr="0037135A">
        <w:rPr>
          <w:rFonts w:ascii="Arial" w:hAnsi="Arial" w:cs="Arial"/>
          <w:color w:val="000000" w:themeColor="text1"/>
          <w:sz w:val="20"/>
          <w:szCs w:val="20"/>
        </w:rPr>
        <w:t xml:space="preserve">the dimeric structure did not. This observation suggests that </w:t>
      </w:r>
      <w:r w:rsidR="00140256" w:rsidRPr="0037135A">
        <w:rPr>
          <w:rFonts w:ascii="Arial" w:hAnsi="Arial" w:cs="Arial"/>
          <w:i/>
          <w:color w:val="000000" w:themeColor="text1"/>
          <w:sz w:val="20"/>
          <w:szCs w:val="20"/>
        </w:rPr>
        <w:t>gag</w:t>
      </w:r>
      <w:r w:rsidR="00140256" w:rsidRPr="0037135A">
        <w:rPr>
          <w:rFonts w:ascii="Arial" w:hAnsi="Arial" w:cs="Arial"/>
          <w:color w:val="000000" w:themeColor="text1"/>
          <w:sz w:val="20"/>
          <w:szCs w:val="20"/>
        </w:rPr>
        <w:t xml:space="preserve"> sequences stabilise the </w:t>
      </w:r>
      <w:r w:rsidR="00140256" w:rsidRPr="0037135A">
        <w:rPr>
          <w:rFonts w:ascii="Arial" w:hAnsi="Arial" w:cs="Arial"/>
          <w:color w:val="000000" w:themeColor="text1"/>
          <w:sz w:val="20"/>
          <w:szCs w:val="20"/>
          <w:lang w:val="el-GR"/>
        </w:rPr>
        <w:t>ψ</w:t>
      </w:r>
      <w:r w:rsidR="00140256" w:rsidRPr="0037135A">
        <w:rPr>
          <w:rFonts w:ascii="Arial" w:hAnsi="Arial" w:cs="Arial"/>
          <w:color w:val="000000" w:themeColor="text1"/>
          <w:sz w:val="20"/>
          <w:szCs w:val="20"/>
        </w:rPr>
        <w:t xml:space="preserve"> element in the dimeric RNA and change the structures of the nucleotides immediately 5’ and 3’ of it. The longer </w:t>
      </w:r>
      <w:r w:rsidR="00140256" w:rsidRPr="0037135A">
        <w:rPr>
          <w:rFonts w:ascii="Arial" w:hAnsi="Arial" w:cs="Arial"/>
          <w:i/>
          <w:color w:val="000000" w:themeColor="text1"/>
          <w:sz w:val="20"/>
          <w:szCs w:val="20"/>
        </w:rPr>
        <w:t>gag</w:t>
      </w:r>
      <w:r w:rsidR="00C26788" w:rsidRPr="0037135A">
        <w:rPr>
          <w:rFonts w:ascii="Arial" w:hAnsi="Arial" w:cs="Arial"/>
          <w:color w:val="000000" w:themeColor="text1"/>
          <w:sz w:val="20"/>
          <w:szCs w:val="20"/>
        </w:rPr>
        <w:t>-</w:t>
      </w:r>
      <w:r w:rsidR="00140256" w:rsidRPr="0037135A">
        <w:rPr>
          <w:rFonts w:ascii="Arial" w:hAnsi="Arial" w:cs="Arial"/>
          <w:color w:val="000000" w:themeColor="text1"/>
          <w:sz w:val="20"/>
          <w:szCs w:val="20"/>
        </w:rPr>
        <w:t>containing dimeric RNA structure was not characteri</w:t>
      </w:r>
      <w:r w:rsidR="00C26788" w:rsidRPr="0037135A">
        <w:rPr>
          <w:rFonts w:ascii="Arial" w:hAnsi="Arial" w:cs="Arial"/>
          <w:color w:val="000000" w:themeColor="text1"/>
          <w:sz w:val="20"/>
          <w:szCs w:val="20"/>
        </w:rPr>
        <w:t>z</w:t>
      </w:r>
      <w:r w:rsidR="00140256" w:rsidRPr="0037135A">
        <w:rPr>
          <w:rFonts w:ascii="Arial" w:hAnsi="Arial" w:cs="Arial"/>
          <w:color w:val="000000" w:themeColor="text1"/>
          <w:sz w:val="20"/>
          <w:szCs w:val="20"/>
        </w:rPr>
        <w:t xml:space="preserve">ed by the formation of SL4 despite the lack of </w:t>
      </w:r>
      <w:r w:rsidR="00C26788" w:rsidRPr="0037135A">
        <w:rPr>
          <w:rFonts w:ascii="Arial" w:hAnsi="Arial" w:cs="Arial"/>
          <w:color w:val="000000" w:themeColor="text1"/>
          <w:sz w:val="20"/>
          <w:szCs w:val="20"/>
        </w:rPr>
        <w:t xml:space="preserve">formation of </w:t>
      </w:r>
      <w:r w:rsidR="00140256" w:rsidRPr="0037135A">
        <w:rPr>
          <w:rFonts w:ascii="Arial" w:hAnsi="Arial" w:cs="Arial"/>
          <w:color w:val="000000" w:themeColor="text1"/>
          <w:sz w:val="20"/>
          <w:szCs w:val="20"/>
        </w:rPr>
        <w:t>the U5-AUG</w:t>
      </w:r>
      <w:r w:rsidR="00C26788" w:rsidRPr="0037135A">
        <w:rPr>
          <w:rFonts w:ascii="Arial" w:hAnsi="Arial" w:cs="Arial"/>
          <w:color w:val="000000" w:themeColor="text1"/>
          <w:sz w:val="20"/>
          <w:szCs w:val="20"/>
        </w:rPr>
        <w:t xml:space="preserve"> duplex</w:t>
      </w:r>
      <w:r w:rsidR="00140256" w:rsidRPr="0037135A">
        <w:rPr>
          <w:rFonts w:ascii="Arial" w:hAnsi="Arial" w:cs="Arial"/>
          <w:color w:val="000000" w:themeColor="text1"/>
          <w:sz w:val="20"/>
          <w:szCs w:val="20"/>
        </w:rPr>
        <w:t xml:space="preserve">. Overall, addition of the </w:t>
      </w:r>
      <w:r w:rsidR="00140256" w:rsidRPr="0037135A">
        <w:rPr>
          <w:rFonts w:ascii="Arial" w:hAnsi="Arial" w:cs="Arial"/>
          <w:i/>
          <w:color w:val="000000" w:themeColor="text1"/>
          <w:sz w:val="20"/>
          <w:szCs w:val="20"/>
        </w:rPr>
        <w:t>gag</w:t>
      </w:r>
      <w:r w:rsidR="00140256" w:rsidRPr="0037135A">
        <w:rPr>
          <w:rFonts w:ascii="Arial" w:hAnsi="Arial" w:cs="Arial"/>
          <w:color w:val="000000" w:themeColor="text1"/>
          <w:sz w:val="20"/>
          <w:szCs w:val="20"/>
        </w:rPr>
        <w:t xml:space="preserve"> sequences </w:t>
      </w:r>
      <w:proofErr w:type="gramStart"/>
      <w:r w:rsidR="00140256" w:rsidRPr="0037135A">
        <w:rPr>
          <w:rFonts w:ascii="Arial" w:hAnsi="Arial" w:cs="Arial"/>
          <w:color w:val="000000" w:themeColor="text1"/>
          <w:sz w:val="20"/>
          <w:szCs w:val="20"/>
        </w:rPr>
        <w:t>present</w:t>
      </w:r>
      <w:proofErr w:type="gramEnd"/>
      <w:r w:rsidR="00140256" w:rsidRPr="0037135A">
        <w:rPr>
          <w:rFonts w:ascii="Arial" w:hAnsi="Arial" w:cs="Arial"/>
          <w:color w:val="000000" w:themeColor="text1"/>
          <w:sz w:val="20"/>
          <w:szCs w:val="20"/>
        </w:rPr>
        <w:t xml:space="preserve"> in an optimal length transfer vector RNA had no effect on the monomeric structure of the 5’ region but </w:t>
      </w:r>
      <w:r w:rsidR="00AB071B" w:rsidRPr="0037135A">
        <w:rPr>
          <w:rFonts w:ascii="Arial" w:hAnsi="Arial" w:cs="Arial"/>
          <w:color w:val="000000" w:themeColor="text1"/>
          <w:sz w:val="20"/>
          <w:szCs w:val="20"/>
        </w:rPr>
        <w:t>results in</w:t>
      </w:r>
      <w:r w:rsidR="00140256" w:rsidRPr="0037135A">
        <w:rPr>
          <w:rFonts w:ascii="Arial" w:hAnsi="Arial" w:cs="Arial"/>
          <w:color w:val="000000" w:themeColor="text1"/>
          <w:sz w:val="20"/>
          <w:szCs w:val="20"/>
        </w:rPr>
        <w:t xml:space="preserve"> two direct interactions between </w:t>
      </w:r>
      <w:r w:rsidR="00140256" w:rsidRPr="0037135A">
        <w:rPr>
          <w:rFonts w:ascii="Arial" w:hAnsi="Arial" w:cs="Arial"/>
          <w:i/>
          <w:color w:val="000000" w:themeColor="text1"/>
          <w:sz w:val="20"/>
          <w:szCs w:val="20"/>
        </w:rPr>
        <w:t>gag</w:t>
      </w:r>
      <w:r w:rsidR="00140256" w:rsidRPr="0037135A">
        <w:rPr>
          <w:rFonts w:ascii="Arial" w:hAnsi="Arial" w:cs="Arial"/>
          <w:color w:val="000000" w:themeColor="text1"/>
          <w:sz w:val="20"/>
          <w:szCs w:val="20"/>
        </w:rPr>
        <w:t xml:space="preserve"> and the HIV-1 leader, including the </w:t>
      </w:r>
      <w:proofErr w:type="spellStart"/>
      <w:r w:rsidR="00140256" w:rsidRPr="0037135A">
        <w:rPr>
          <w:rFonts w:ascii="Arial" w:hAnsi="Arial" w:cs="Arial"/>
          <w:color w:val="000000" w:themeColor="text1"/>
          <w:sz w:val="20"/>
          <w:szCs w:val="20"/>
        </w:rPr>
        <w:t>polyA</w:t>
      </w:r>
      <w:proofErr w:type="spellEnd"/>
      <w:r w:rsidR="00140256" w:rsidRPr="0037135A">
        <w:rPr>
          <w:rFonts w:ascii="Arial" w:hAnsi="Arial" w:cs="Arial"/>
          <w:color w:val="000000" w:themeColor="text1"/>
          <w:sz w:val="20"/>
          <w:szCs w:val="20"/>
        </w:rPr>
        <w:t xml:space="preserve"> and U5 regions, that form in the dimeric RNA </w:t>
      </w:r>
      <w:r w:rsidR="00140256" w:rsidRPr="0037135A">
        <w:rPr>
          <w:rFonts w:ascii="Arial" w:hAnsi="Arial" w:cs="Arial"/>
          <w:i/>
          <w:iCs/>
          <w:color w:val="000000" w:themeColor="text1"/>
          <w:sz w:val="20"/>
          <w:szCs w:val="20"/>
        </w:rPr>
        <w:t>in vitro</w:t>
      </w:r>
      <w:r w:rsidR="00140256" w:rsidRPr="0037135A">
        <w:rPr>
          <w:rFonts w:ascii="Arial" w:hAnsi="Arial" w:cs="Arial"/>
          <w:color w:val="000000" w:themeColor="text1"/>
          <w:sz w:val="20"/>
          <w:szCs w:val="20"/>
        </w:rPr>
        <w:t xml:space="preserve">. </w:t>
      </w:r>
    </w:p>
    <w:p w14:paraId="50A5B062" w14:textId="77777777" w:rsidR="00140256" w:rsidRPr="0037135A" w:rsidRDefault="00140256" w:rsidP="003E2DD1">
      <w:pPr>
        <w:autoSpaceDE w:val="0"/>
        <w:autoSpaceDN w:val="0"/>
        <w:adjustRightInd w:val="0"/>
        <w:spacing w:after="0" w:line="276" w:lineRule="auto"/>
        <w:jc w:val="both"/>
        <w:rPr>
          <w:rFonts w:ascii="Arial" w:hAnsi="Arial" w:cs="Arial"/>
          <w:color w:val="000000" w:themeColor="text1"/>
          <w:sz w:val="20"/>
          <w:szCs w:val="20"/>
        </w:rPr>
      </w:pPr>
    </w:p>
    <w:p w14:paraId="7F6C79F6" w14:textId="77777777" w:rsidR="0014025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b/>
          <w:color w:val="000000" w:themeColor="text1"/>
          <w:sz w:val="20"/>
          <w:szCs w:val="20"/>
        </w:rPr>
        <w:t>The novel long-range interactions identified by in-gel SHAPE are structurally conserved amongst HIV-1 isolates</w:t>
      </w:r>
    </w:p>
    <w:p w14:paraId="7F8FD4D0" w14:textId="77777777" w:rsidR="00140256" w:rsidRPr="0037135A" w:rsidRDefault="00140256"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lastRenderedPageBreak/>
        <w:t xml:space="preserve">Our in-gel SHAPE structural prediction suggested that the most stable dimeric structure of the longer RNA contains a novel interaction between U5 nucleotides and 3’ </w:t>
      </w:r>
      <w:r w:rsidRPr="0037135A">
        <w:rPr>
          <w:rFonts w:ascii="Arial" w:hAnsi="Arial" w:cs="Arial"/>
          <w:i/>
          <w:iCs/>
          <w:color w:val="000000" w:themeColor="text1"/>
          <w:sz w:val="20"/>
          <w:szCs w:val="20"/>
        </w:rPr>
        <w:t>gag</w:t>
      </w:r>
      <w:r w:rsidRPr="0037135A">
        <w:rPr>
          <w:rFonts w:ascii="Arial" w:hAnsi="Arial" w:cs="Arial"/>
          <w:color w:val="000000" w:themeColor="text1"/>
          <w:sz w:val="20"/>
          <w:szCs w:val="20"/>
        </w:rPr>
        <w:t xml:space="preserve"> sequences, rather than the formation of the highly conserved and well documented U5-AUG helix. If these interactions are functionally important to HIV-1, then they would be expected to be structurally conserved amongst various naturally occurring HIV-1 isolates. </w:t>
      </w:r>
      <w:r w:rsidR="00C26788" w:rsidRPr="0037135A">
        <w:rPr>
          <w:rFonts w:ascii="Arial" w:hAnsi="Arial" w:cs="Arial"/>
          <w:color w:val="000000" w:themeColor="text1"/>
          <w:sz w:val="20"/>
          <w:szCs w:val="20"/>
        </w:rPr>
        <w:t>T</w:t>
      </w:r>
      <w:r w:rsidRPr="0037135A">
        <w:rPr>
          <w:rFonts w:ascii="Arial" w:hAnsi="Arial" w:cs="Arial"/>
          <w:color w:val="000000" w:themeColor="text1"/>
          <w:sz w:val="20"/>
          <w:szCs w:val="20"/>
        </w:rPr>
        <w:t>o investigate the likelihood of the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being of biological importance, sequence and structure conservation analysis was performed for nucleotides 103-122 (U5) and (433-452)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by compari</w:t>
      </w:r>
      <w:r w:rsidR="00C26788" w:rsidRPr="0037135A">
        <w:rPr>
          <w:rFonts w:ascii="Arial" w:hAnsi="Arial" w:cs="Arial"/>
          <w:color w:val="000000" w:themeColor="text1"/>
          <w:sz w:val="20"/>
          <w:szCs w:val="20"/>
        </w:rPr>
        <w:t>son of</w:t>
      </w:r>
      <w:r w:rsidRPr="0037135A">
        <w:rPr>
          <w:rFonts w:ascii="Arial" w:hAnsi="Arial" w:cs="Arial"/>
          <w:color w:val="000000" w:themeColor="text1"/>
          <w:sz w:val="20"/>
          <w:szCs w:val="20"/>
        </w:rPr>
        <w:t xml:space="preserve"> all HIV-1 Group M strains from the Los Alamos database sequence compendium database 2018</w:t>
      </w:r>
      <w:r w:rsidR="00AD19E5" w:rsidRPr="0037135A">
        <w:rPr>
          <w:rFonts w:ascii="Arial" w:hAnsi="Arial" w:cs="Arial"/>
          <w:color w:val="000000" w:themeColor="text1"/>
          <w:sz w:val="20"/>
          <w:szCs w:val="20"/>
        </w:rPr>
        <w:t xml:space="preserve"> (</w:t>
      </w:r>
      <w:hyperlink r:id="rId18" w:tgtFrame="_blank" w:history="1">
        <w:r w:rsidR="00AD19E5" w:rsidRPr="0037135A">
          <w:rPr>
            <w:rStyle w:val="Hyperlink"/>
            <w:color w:val="000000" w:themeColor="text1"/>
          </w:rPr>
          <w:t>http://www.hiv.lanl.gov/</w:t>
        </w:r>
      </w:hyperlink>
      <w:r w:rsidR="00AD19E5"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In order to put our findings into context we performed the same analysis for the U5-AUG interaction (U5 nucleotides 105 to 115 and </w:t>
      </w:r>
      <w:r w:rsidR="00E71A35"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nucleotides 334 to 344). All three sequences involved are highly </w:t>
      </w:r>
      <w:proofErr w:type="gramStart"/>
      <w:r w:rsidRPr="0037135A">
        <w:rPr>
          <w:rFonts w:ascii="Arial" w:hAnsi="Arial" w:cs="Arial"/>
          <w:color w:val="000000" w:themeColor="text1"/>
          <w:sz w:val="20"/>
          <w:szCs w:val="20"/>
        </w:rPr>
        <w:t>conserved, but</w:t>
      </w:r>
      <w:proofErr w:type="gramEnd"/>
      <w:r w:rsidRPr="0037135A">
        <w:rPr>
          <w:rFonts w:ascii="Arial" w:hAnsi="Arial" w:cs="Arial"/>
          <w:color w:val="000000" w:themeColor="text1"/>
          <w:sz w:val="20"/>
          <w:szCs w:val="20"/>
        </w:rPr>
        <w:t xml:space="preserve"> do still contain some sequence variants. Our findings presented in Table 1 suggest that where these variants occur, the </w:t>
      </w:r>
      <w:r w:rsidR="00C26788" w:rsidRPr="0037135A">
        <w:rPr>
          <w:rFonts w:ascii="Arial" w:hAnsi="Arial" w:cs="Arial"/>
          <w:color w:val="000000" w:themeColor="text1"/>
          <w:sz w:val="20"/>
          <w:szCs w:val="20"/>
        </w:rPr>
        <w:t xml:space="preserve">predicted </w:t>
      </w:r>
      <w:r w:rsidRPr="0037135A">
        <w:rPr>
          <w:rFonts w:ascii="Arial" w:hAnsi="Arial" w:cs="Arial"/>
          <w:color w:val="000000" w:themeColor="text1"/>
          <w:sz w:val="20"/>
          <w:szCs w:val="20"/>
        </w:rPr>
        <w:t xml:space="preserve">structures they form are preserved, with a very similar degree of </w:t>
      </w:r>
      <w:r w:rsidR="00C26788" w:rsidRPr="0037135A">
        <w:rPr>
          <w:rFonts w:ascii="Arial" w:hAnsi="Arial" w:cs="Arial"/>
          <w:color w:val="000000" w:themeColor="text1"/>
          <w:sz w:val="20"/>
          <w:szCs w:val="20"/>
        </w:rPr>
        <w:t xml:space="preserve">predicted </w:t>
      </w:r>
      <w:r w:rsidRPr="0037135A">
        <w:rPr>
          <w:rFonts w:ascii="Arial" w:hAnsi="Arial" w:cs="Arial"/>
          <w:color w:val="000000" w:themeColor="text1"/>
          <w:sz w:val="20"/>
          <w:szCs w:val="20"/>
        </w:rPr>
        <w:t>structural conservation observed for both interactions, an average of 97.4% of base-pairs forming for U5-AUG and 97.04% for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which is a longer interaction. All strains were able to form a substantial part of each </w:t>
      </w:r>
      <w:r w:rsidR="00C26788" w:rsidRPr="0037135A">
        <w:rPr>
          <w:rFonts w:ascii="Arial" w:hAnsi="Arial" w:cs="Arial"/>
          <w:color w:val="000000" w:themeColor="text1"/>
          <w:sz w:val="20"/>
          <w:szCs w:val="20"/>
        </w:rPr>
        <w:t xml:space="preserve">predicted </w:t>
      </w:r>
      <w:r w:rsidRPr="0037135A">
        <w:rPr>
          <w:rFonts w:ascii="Arial" w:hAnsi="Arial" w:cs="Arial"/>
          <w:color w:val="000000" w:themeColor="text1"/>
          <w:sz w:val="20"/>
          <w:szCs w:val="20"/>
        </w:rPr>
        <w:t>structure, with 55 out of 57 strains able to form at least 10</w:t>
      </w:r>
      <w:r w:rsidR="00180E77" w:rsidRPr="0037135A">
        <w:rPr>
          <w:rFonts w:ascii="Arial" w:hAnsi="Arial" w:cs="Arial"/>
          <w:color w:val="000000" w:themeColor="text1"/>
          <w:sz w:val="20"/>
          <w:szCs w:val="20"/>
        </w:rPr>
        <w:t xml:space="preserve"> of </w:t>
      </w:r>
      <w:r w:rsidRPr="0037135A">
        <w:rPr>
          <w:rFonts w:ascii="Arial" w:hAnsi="Arial" w:cs="Arial"/>
          <w:color w:val="000000" w:themeColor="text1"/>
          <w:sz w:val="20"/>
          <w:szCs w:val="20"/>
        </w:rPr>
        <w:t>11 base-pairs of U5-AUG and 54 out of 57 strains able to form at least 16</w:t>
      </w:r>
      <w:r w:rsidR="00180E77" w:rsidRPr="0037135A">
        <w:rPr>
          <w:rFonts w:ascii="Arial" w:hAnsi="Arial" w:cs="Arial"/>
          <w:color w:val="000000" w:themeColor="text1"/>
          <w:sz w:val="20"/>
          <w:szCs w:val="20"/>
        </w:rPr>
        <w:t xml:space="preserve"> of </w:t>
      </w:r>
      <w:r w:rsidRPr="0037135A">
        <w:rPr>
          <w:rFonts w:ascii="Arial" w:hAnsi="Arial" w:cs="Arial"/>
          <w:color w:val="000000" w:themeColor="text1"/>
          <w:sz w:val="20"/>
          <w:szCs w:val="20"/>
        </w:rPr>
        <w:t>18 base-pairs of U5-</w:t>
      </w:r>
      <w:r w:rsidR="00E71A35"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structural motifs. One </w:t>
      </w:r>
      <w:r w:rsidR="00C26788" w:rsidRPr="0037135A">
        <w:rPr>
          <w:rFonts w:ascii="Arial" w:hAnsi="Arial" w:cs="Arial"/>
          <w:color w:val="000000" w:themeColor="text1"/>
          <w:sz w:val="20"/>
          <w:szCs w:val="20"/>
        </w:rPr>
        <w:t xml:space="preserve">out of </w:t>
      </w:r>
      <w:r w:rsidRPr="0037135A">
        <w:rPr>
          <w:rFonts w:ascii="Arial" w:hAnsi="Arial" w:cs="Arial"/>
          <w:color w:val="000000" w:themeColor="text1"/>
          <w:sz w:val="20"/>
          <w:szCs w:val="20"/>
        </w:rPr>
        <w:t xml:space="preserve">the 57 was an outlier, </w:t>
      </w:r>
      <w:r w:rsidR="00C26788" w:rsidRPr="0037135A">
        <w:rPr>
          <w:rFonts w:ascii="Arial" w:hAnsi="Arial" w:cs="Arial"/>
          <w:color w:val="000000" w:themeColor="text1"/>
          <w:sz w:val="20"/>
          <w:szCs w:val="20"/>
        </w:rPr>
        <w:t xml:space="preserve">capable of </w:t>
      </w:r>
      <w:r w:rsidRPr="0037135A">
        <w:rPr>
          <w:rFonts w:ascii="Arial" w:hAnsi="Arial" w:cs="Arial"/>
          <w:color w:val="000000" w:themeColor="text1"/>
          <w:sz w:val="20"/>
          <w:szCs w:val="20"/>
        </w:rPr>
        <w:t>forming less than half of base-pairs in both the U5-AUG and U5-</w:t>
      </w:r>
      <w:r w:rsidR="00E71A35"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w:t>
      </w:r>
      <w:r w:rsidR="00C26788" w:rsidRPr="0037135A">
        <w:rPr>
          <w:rFonts w:ascii="Arial" w:hAnsi="Arial" w:cs="Arial"/>
          <w:color w:val="000000" w:themeColor="text1"/>
          <w:sz w:val="20"/>
          <w:szCs w:val="20"/>
        </w:rPr>
        <w:t xml:space="preserve">predicted </w:t>
      </w:r>
      <w:r w:rsidRPr="0037135A">
        <w:rPr>
          <w:rFonts w:ascii="Arial" w:hAnsi="Arial" w:cs="Arial"/>
          <w:color w:val="000000" w:themeColor="text1"/>
          <w:sz w:val="20"/>
          <w:szCs w:val="20"/>
        </w:rPr>
        <w:t>structures (</w:t>
      </w:r>
      <w:r w:rsidRPr="0037135A">
        <w:rPr>
          <w:rFonts w:ascii="Arial" w:eastAsia="Times New Roman" w:hAnsi="Arial" w:cs="Arial"/>
          <w:color w:val="000000" w:themeColor="text1"/>
          <w:sz w:val="20"/>
          <w:szCs w:val="20"/>
          <w:lang w:eastAsia="en-GB"/>
        </w:rPr>
        <w:t>02_AG.PK.15.PK032).</w:t>
      </w:r>
      <w:r w:rsidR="00A965D2" w:rsidRPr="0037135A">
        <w:rPr>
          <w:rFonts w:ascii="Arial" w:eastAsia="Times New Roman" w:hAnsi="Arial" w:cs="Arial"/>
          <w:color w:val="000000" w:themeColor="text1"/>
          <w:sz w:val="20"/>
          <w:szCs w:val="20"/>
          <w:lang w:eastAsia="en-GB"/>
        </w:rPr>
        <w:t xml:space="preserve"> This virus was derived from an incompletely characterized patient source with a low viral load from an analysis of recombinant CRF02/A1 viral spread in Pakistan from a point source introduction and would need full sequence analysis to investigate if there are other sequence characteristics that might compensate structurally</w:t>
      </w:r>
      <w:r w:rsidR="00E00B83" w:rsidRPr="0037135A">
        <w:rPr>
          <w:rFonts w:ascii="Arial" w:eastAsia="Times New Roman" w:hAnsi="Arial" w:cs="Arial"/>
          <w:color w:val="000000" w:themeColor="text1"/>
          <w:sz w:val="20"/>
          <w:szCs w:val="20"/>
          <w:lang w:eastAsia="en-GB"/>
        </w:rPr>
        <w:fldChar w:fldCharType="begin" w:fldLock="1"/>
      </w:r>
      <w:r w:rsidR="007B0E9E" w:rsidRPr="0037135A">
        <w:rPr>
          <w:rFonts w:ascii="Arial" w:eastAsia="Times New Roman" w:hAnsi="Arial" w:cs="Arial"/>
          <w:color w:val="000000" w:themeColor="text1"/>
          <w:sz w:val="20"/>
          <w:szCs w:val="20"/>
          <w:lang w:eastAsia="en-GB"/>
        </w:rPr>
        <w:instrText>ADDIN CSL_CITATION {"citationItems":[{"id":"ITEM-1","itemData":{"DOI":"10.1371/journal.pone.0167839","ISSN":"19326203","PMID":"27973597","abstract":"A number of HIV-1 subtypes are identified in Pakistan by characterization of partial viral gene sequences. Little is known whether new recombinants are generated and how they disseminate since whole genome sequences for these viruses have not been characterized. Near full-length genome (NFLG) sequences were obtained by amplifying two overlapping half genomes or next generation sequencing from 34 HIV-1-infected individuals in Pakistan. Phylogenetic tree analysis showed that the newly characterized sequences were 16 subtype As, one subtype C, and 17 A/G recombinants. Further analysis showed that all 16 subtype A1 sequences (47%), together with the vast majority of sequences from Pakistan from other studies, formed a tight subcluster (A1a) within the subtype A1 clade, suggesting that they were derived from a single introduction. More in-depth analysis of 17 A/G NFLG sequences showed that five shared similar recombination breakpoints as in CRF02 (15%) but were phylogenetically distinct from the prototype CRF02 by forming a tight subcluster (CRF02a) while 12 (38%) were new recombinants between CRF02a and A1a or a divergent A1b viruses. Unique recombination patterns among the majority of the newly characterized recombinants indicated ongoing recombination. Interestingly, recombination breakpoints in these CRF02/A1 recombinants were similar to those in prototype CRF02 viruses, indicating that recombination at these sites more likely generate variable recombinant viruses. The dominance and fast dissemination of new CRF02a/A1 recombinants over prototype CRF02 suggest that these recombinant have more adapted and may become major epidemic strains in Pakistan.","author":[{"dropping-particle":"","family":"Chen","given":"Yue","non-dropping-particle":"","parse-names":false,"suffix":""},{"dropping-particle":"","family":"Hora","given":"Bhavna","non-dropping-particle":"","parse-names":false,"suffix":""},{"dropping-particle":"","family":"DeMarco","given":"Todd","non-dropping-particle":"","parse-names":false,"suffix":""},{"dropping-particle":"","family":"Shah","given":"Sharaf Ali","non-dropping-particle":"","parse-names":false,"suffix":""},{"dropping-particle":"","family":"Ahmed","given":"Manzoor","non-dropping-particle":"","parse-names":false,"suffix":""},{"dropping-particle":"","family":"Sanchez","given":"Ana M.","non-dropping-particle":"","parse-names":false,"suffix":""},{"dropping-particle":"","family":"Su","given":"Chang","non-dropping-particle":"","parse-names":false,"suffix":""},{"dropping-particle":"","family":"Carter","given":"Meredith","non-dropping-particle":"","parse-names":false,"suffix":""},{"dropping-particle":"","family":"Stone","given":"Mars","non-dropping-particle":"","parse-names":false,"suffix":""},{"dropping-particle":"","family":"Hasan","given":"Rumina","non-dropping-particle":"","parse-names":false,"suffix":""},{"dropping-particle":"","family":"Hasan","given":"Zahra","non-dropping-particle":"","parse-names":false,"suffix":""},{"dropping-particle":"","family":"Busch","given":"Michael P.","non-dropping-particle":"","parse-names":false,"suffix":""},{"dropping-particle":"","family":"Denny","given":"Thomas N.","non-dropping-particle":"","parse-names":false,"suffix":""},{"dropping-particle":"","family":"Gao","given":"Feng","non-dropping-particle":"","parse-names":false,"suffix":""}],"container-title":"PLoS ONE","id":"ITEM-1","issue":"12","issued":{"date-parts":[["2016","12","1"]]},"publisher":"Public Library of Science","title":"Fast dissemination of new HIV-1 CRF02/A1 recombinants in Pakistan","type":"article-journal","volume":"11"},"uris":["http://www.mendeley.com/documents/?uuid=003243bb-6292-3d64-8ca9-73eb8304e348"]}],"mendeley":{"formattedCitation":"(43)","plainTextFormattedCitation":"(43)","previouslyFormattedCitation":"(44)"},"properties":{"noteIndex":0},"schema":"https://github.com/citation-style-language/schema/raw/master/csl-citation.json"}</w:instrText>
      </w:r>
      <w:r w:rsidR="00E00B83" w:rsidRPr="0037135A">
        <w:rPr>
          <w:rFonts w:ascii="Arial" w:eastAsia="Times New Roman" w:hAnsi="Arial" w:cs="Arial"/>
          <w:color w:val="000000" w:themeColor="text1"/>
          <w:sz w:val="20"/>
          <w:szCs w:val="20"/>
          <w:lang w:eastAsia="en-GB"/>
        </w:rPr>
        <w:fldChar w:fldCharType="separate"/>
      </w:r>
      <w:r w:rsidR="007B0E9E" w:rsidRPr="0037135A">
        <w:rPr>
          <w:rFonts w:ascii="Arial" w:eastAsia="Times New Roman" w:hAnsi="Arial" w:cs="Arial"/>
          <w:noProof/>
          <w:color w:val="000000" w:themeColor="text1"/>
          <w:sz w:val="20"/>
          <w:szCs w:val="20"/>
          <w:lang w:eastAsia="en-GB"/>
        </w:rPr>
        <w:t>(43)</w:t>
      </w:r>
      <w:r w:rsidR="00E00B83" w:rsidRPr="0037135A">
        <w:rPr>
          <w:rFonts w:ascii="Arial" w:eastAsia="Times New Roman" w:hAnsi="Arial" w:cs="Arial"/>
          <w:color w:val="000000" w:themeColor="text1"/>
          <w:sz w:val="20"/>
          <w:szCs w:val="20"/>
          <w:lang w:eastAsia="en-GB"/>
        </w:rPr>
        <w:fldChar w:fldCharType="end"/>
      </w:r>
      <w:r w:rsidR="00746D93" w:rsidRPr="0037135A">
        <w:rPr>
          <w:rFonts w:ascii="Arial" w:eastAsia="Times New Roman" w:hAnsi="Arial" w:cs="Arial"/>
          <w:color w:val="000000" w:themeColor="text1"/>
          <w:sz w:val="20"/>
          <w:szCs w:val="20"/>
          <w:lang w:eastAsia="en-GB"/>
        </w:rPr>
        <w:t xml:space="preserve">. </w:t>
      </w:r>
      <w:r w:rsidRPr="0037135A">
        <w:rPr>
          <w:rFonts w:ascii="Arial" w:hAnsi="Arial" w:cs="Arial"/>
          <w:color w:val="000000" w:themeColor="text1"/>
          <w:sz w:val="20"/>
          <w:szCs w:val="20"/>
        </w:rPr>
        <w:t xml:space="preserve">The equivalent levels of phylogenetic conservation </w:t>
      </w:r>
      <w:r w:rsidR="00A965D2" w:rsidRPr="0037135A">
        <w:rPr>
          <w:rFonts w:ascii="Arial" w:hAnsi="Arial" w:cs="Arial"/>
          <w:color w:val="000000" w:themeColor="text1"/>
          <w:sz w:val="20"/>
          <w:szCs w:val="20"/>
        </w:rPr>
        <w:t>capable of generating</w:t>
      </w:r>
      <w:r w:rsidRPr="0037135A">
        <w:rPr>
          <w:rFonts w:ascii="Arial" w:hAnsi="Arial" w:cs="Arial"/>
          <w:color w:val="000000" w:themeColor="text1"/>
          <w:sz w:val="20"/>
          <w:szCs w:val="20"/>
        </w:rPr>
        <w:t xml:space="preserve"> </w:t>
      </w:r>
      <w:r w:rsidR="00A965D2" w:rsidRPr="0037135A">
        <w:rPr>
          <w:rFonts w:ascii="Arial" w:hAnsi="Arial" w:cs="Arial"/>
          <w:color w:val="000000" w:themeColor="text1"/>
          <w:sz w:val="20"/>
          <w:szCs w:val="20"/>
        </w:rPr>
        <w:t xml:space="preserve">predicted </w:t>
      </w:r>
      <w:r w:rsidRPr="0037135A">
        <w:rPr>
          <w:rFonts w:ascii="Arial" w:hAnsi="Arial" w:cs="Arial"/>
          <w:color w:val="000000" w:themeColor="text1"/>
          <w:sz w:val="20"/>
          <w:szCs w:val="20"/>
        </w:rPr>
        <w:t>specific structures between the two interactions suggests the importance of both</w:t>
      </w:r>
      <w:r w:rsidR="00A965D2" w:rsidRPr="0037135A">
        <w:rPr>
          <w:rFonts w:ascii="Arial" w:hAnsi="Arial" w:cs="Arial"/>
          <w:color w:val="000000" w:themeColor="text1"/>
          <w:sz w:val="20"/>
          <w:szCs w:val="20"/>
        </w:rPr>
        <w:t xml:space="preserve"> sequences</w:t>
      </w:r>
      <w:r w:rsidRPr="0037135A">
        <w:rPr>
          <w:rFonts w:ascii="Arial" w:hAnsi="Arial" w:cs="Arial"/>
          <w:color w:val="000000" w:themeColor="text1"/>
          <w:sz w:val="20"/>
          <w:szCs w:val="20"/>
        </w:rPr>
        <w:t xml:space="preserve"> in </w:t>
      </w:r>
      <w:r w:rsidR="00A965D2" w:rsidRPr="0037135A">
        <w:rPr>
          <w:rFonts w:ascii="Arial" w:hAnsi="Arial" w:cs="Arial"/>
          <w:color w:val="000000" w:themeColor="text1"/>
          <w:sz w:val="20"/>
          <w:szCs w:val="20"/>
        </w:rPr>
        <w:t xml:space="preserve">the </w:t>
      </w:r>
      <w:r w:rsidRPr="0037135A">
        <w:rPr>
          <w:rFonts w:ascii="Arial" w:hAnsi="Arial" w:cs="Arial"/>
          <w:color w:val="000000" w:themeColor="text1"/>
          <w:sz w:val="20"/>
          <w:szCs w:val="20"/>
        </w:rPr>
        <w:t>HIV-1</w:t>
      </w:r>
      <w:r w:rsidR="00A965D2" w:rsidRPr="0037135A">
        <w:rPr>
          <w:rFonts w:ascii="Arial" w:hAnsi="Arial" w:cs="Arial"/>
          <w:color w:val="000000" w:themeColor="text1"/>
          <w:sz w:val="20"/>
          <w:szCs w:val="20"/>
        </w:rPr>
        <w:t xml:space="preserve"> lifecycle.</w:t>
      </w:r>
      <w:r w:rsidRPr="0037135A">
        <w:rPr>
          <w:rFonts w:ascii="Arial" w:hAnsi="Arial" w:cs="Arial"/>
          <w:color w:val="000000" w:themeColor="text1"/>
          <w:sz w:val="20"/>
          <w:szCs w:val="20"/>
        </w:rPr>
        <w:t xml:space="preserve"> </w:t>
      </w:r>
      <w:r w:rsidR="00A965D2" w:rsidRPr="0037135A">
        <w:rPr>
          <w:rFonts w:ascii="Arial" w:hAnsi="Arial" w:cs="Arial"/>
          <w:color w:val="000000" w:themeColor="text1"/>
          <w:sz w:val="20"/>
          <w:szCs w:val="20"/>
        </w:rPr>
        <w:t xml:space="preserve"> </w:t>
      </w:r>
      <w:r w:rsidR="00345162" w:rsidRPr="0037135A">
        <w:rPr>
          <w:rFonts w:ascii="Arial" w:hAnsi="Arial" w:cs="Arial"/>
          <w:color w:val="000000" w:themeColor="text1"/>
          <w:sz w:val="20"/>
          <w:szCs w:val="20"/>
        </w:rPr>
        <w:t>Additionally, to further interrogate the biological importance of the U5-</w:t>
      </w:r>
      <w:r w:rsidR="00345162" w:rsidRPr="0037135A">
        <w:rPr>
          <w:rFonts w:ascii="Arial" w:hAnsi="Arial" w:cs="Arial"/>
          <w:i/>
          <w:color w:val="000000" w:themeColor="text1"/>
          <w:sz w:val="20"/>
          <w:szCs w:val="20"/>
        </w:rPr>
        <w:t>gag</w:t>
      </w:r>
      <w:r w:rsidR="00345162" w:rsidRPr="0037135A">
        <w:rPr>
          <w:rFonts w:ascii="Arial" w:hAnsi="Arial" w:cs="Arial"/>
          <w:color w:val="000000" w:themeColor="text1"/>
          <w:sz w:val="20"/>
          <w:szCs w:val="20"/>
        </w:rPr>
        <w:t xml:space="preserve"> interaction, </w:t>
      </w:r>
      <w:r w:rsidR="006D136F" w:rsidRPr="0037135A">
        <w:rPr>
          <w:rFonts w:ascii="Arial" w:hAnsi="Arial" w:cs="Arial"/>
          <w:color w:val="000000" w:themeColor="text1"/>
          <w:sz w:val="20"/>
          <w:szCs w:val="20"/>
        </w:rPr>
        <w:t xml:space="preserve">base pair </w:t>
      </w:r>
      <w:r w:rsidR="00345162" w:rsidRPr="0037135A">
        <w:rPr>
          <w:rFonts w:ascii="Arial" w:hAnsi="Arial" w:cs="Arial"/>
          <w:color w:val="000000" w:themeColor="text1"/>
          <w:sz w:val="20"/>
          <w:szCs w:val="20"/>
        </w:rPr>
        <w:t>co-variation analysis was performed for both U5-AUG and U5-</w:t>
      </w:r>
      <w:r w:rsidR="00345162" w:rsidRPr="0037135A">
        <w:rPr>
          <w:rFonts w:ascii="Arial" w:hAnsi="Arial" w:cs="Arial"/>
          <w:i/>
          <w:color w:val="000000" w:themeColor="text1"/>
          <w:sz w:val="20"/>
          <w:szCs w:val="20"/>
        </w:rPr>
        <w:t>gag</w:t>
      </w:r>
      <w:r w:rsidR="00345162" w:rsidRPr="0037135A">
        <w:rPr>
          <w:rFonts w:ascii="Arial" w:hAnsi="Arial" w:cs="Arial"/>
          <w:color w:val="000000" w:themeColor="text1"/>
          <w:sz w:val="20"/>
          <w:szCs w:val="20"/>
        </w:rPr>
        <w:t xml:space="preserve"> putative interactions by comparison of all HIV-1 Group M strains.</w:t>
      </w:r>
      <w:r w:rsidR="00502546" w:rsidRPr="0037135A">
        <w:rPr>
          <w:rFonts w:ascii="Arial" w:hAnsi="Arial" w:cs="Arial"/>
          <w:color w:val="000000" w:themeColor="text1"/>
          <w:sz w:val="20"/>
          <w:szCs w:val="20"/>
        </w:rPr>
        <w:t xml:space="preserve"> </w:t>
      </w:r>
      <w:r w:rsidR="00095D64" w:rsidRPr="0037135A">
        <w:rPr>
          <w:rFonts w:ascii="Arial" w:hAnsi="Arial" w:cs="Arial"/>
          <w:color w:val="000000" w:themeColor="text1"/>
          <w:sz w:val="20"/>
          <w:szCs w:val="20"/>
        </w:rPr>
        <w:t>We have taken a G-U wobble pair as an equivalent to a G-C pair in terms of geometrical ability to form a duplex notwithstanding the difference in hydrogen bond number</w:t>
      </w:r>
      <w:r w:rsidR="00264D70" w:rsidRPr="0037135A">
        <w:rPr>
          <w:rFonts w:ascii="Arial" w:hAnsi="Arial" w:cs="Arial"/>
          <w:color w:val="000000" w:themeColor="text1"/>
          <w:sz w:val="20"/>
          <w:szCs w:val="20"/>
        </w:rPr>
        <w:t>.</w:t>
      </w:r>
      <w:r w:rsidR="00095D64" w:rsidRPr="0037135A">
        <w:rPr>
          <w:rFonts w:ascii="Arial" w:hAnsi="Arial" w:cs="Arial"/>
          <w:color w:val="000000" w:themeColor="text1"/>
          <w:sz w:val="20"/>
          <w:szCs w:val="20"/>
        </w:rPr>
        <w:t xml:space="preserve"> </w:t>
      </w:r>
      <w:r w:rsidR="0051177E" w:rsidRPr="0037135A">
        <w:rPr>
          <w:rFonts w:ascii="Arial" w:hAnsi="Arial" w:cs="Arial"/>
          <w:color w:val="000000" w:themeColor="text1"/>
          <w:sz w:val="20"/>
          <w:szCs w:val="20"/>
        </w:rPr>
        <w:t xml:space="preserve">As shown in </w:t>
      </w:r>
      <w:r w:rsidR="00DB3074" w:rsidRPr="0037135A">
        <w:rPr>
          <w:rFonts w:ascii="Arial" w:hAnsi="Arial" w:cs="Arial"/>
          <w:color w:val="000000" w:themeColor="text1"/>
          <w:sz w:val="20"/>
          <w:szCs w:val="20"/>
        </w:rPr>
        <w:t>Supplementary</w:t>
      </w:r>
      <w:r w:rsidR="0051177E" w:rsidRPr="0037135A">
        <w:rPr>
          <w:rFonts w:ascii="Arial" w:hAnsi="Arial" w:cs="Arial"/>
          <w:color w:val="000000" w:themeColor="text1"/>
          <w:sz w:val="20"/>
          <w:szCs w:val="20"/>
        </w:rPr>
        <w:t xml:space="preserve"> Table 2, </w:t>
      </w:r>
      <w:r w:rsidR="00502546" w:rsidRPr="0037135A">
        <w:rPr>
          <w:rFonts w:ascii="Arial" w:hAnsi="Arial" w:cs="Arial"/>
          <w:color w:val="000000" w:themeColor="text1"/>
          <w:sz w:val="20"/>
          <w:szCs w:val="20"/>
        </w:rPr>
        <w:t xml:space="preserve">19 </w:t>
      </w:r>
      <w:r w:rsidR="00681E4B" w:rsidRPr="0037135A">
        <w:rPr>
          <w:rFonts w:ascii="Arial" w:hAnsi="Arial" w:cs="Arial"/>
          <w:color w:val="000000" w:themeColor="text1"/>
          <w:sz w:val="20"/>
          <w:szCs w:val="20"/>
        </w:rPr>
        <w:t xml:space="preserve">base pair </w:t>
      </w:r>
      <w:r w:rsidR="00502546" w:rsidRPr="0037135A">
        <w:rPr>
          <w:rFonts w:ascii="Arial" w:hAnsi="Arial" w:cs="Arial"/>
          <w:color w:val="000000" w:themeColor="text1"/>
          <w:sz w:val="20"/>
          <w:szCs w:val="20"/>
        </w:rPr>
        <w:t xml:space="preserve">semi co-variations </w:t>
      </w:r>
      <w:r w:rsidR="00136BBD" w:rsidRPr="0037135A">
        <w:rPr>
          <w:rFonts w:ascii="Arial" w:hAnsi="Arial" w:cs="Arial"/>
          <w:color w:val="000000" w:themeColor="text1"/>
          <w:sz w:val="20"/>
          <w:szCs w:val="20"/>
        </w:rPr>
        <w:t xml:space="preserve">(A-U or G-C to G-U or vice-versa) </w:t>
      </w:r>
      <w:r w:rsidR="00502546" w:rsidRPr="0037135A">
        <w:rPr>
          <w:rFonts w:ascii="Arial" w:hAnsi="Arial" w:cs="Arial"/>
          <w:color w:val="000000" w:themeColor="text1"/>
          <w:sz w:val="20"/>
          <w:szCs w:val="20"/>
        </w:rPr>
        <w:t>were noted for the U5-</w:t>
      </w:r>
      <w:r w:rsidR="00502546" w:rsidRPr="0037135A">
        <w:rPr>
          <w:rFonts w:ascii="Arial" w:hAnsi="Arial" w:cs="Arial"/>
          <w:i/>
          <w:color w:val="000000" w:themeColor="text1"/>
          <w:sz w:val="20"/>
          <w:szCs w:val="20"/>
        </w:rPr>
        <w:t>gag</w:t>
      </w:r>
      <w:r w:rsidR="00502546" w:rsidRPr="0037135A">
        <w:rPr>
          <w:rFonts w:ascii="Arial" w:hAnsi="Arial" w:cs="Arial"/>
          <w:color w:val="000000" w:themeColor="text1"/>
          <w:sz w:val="20"/>
          <w:szCs w:val="20"/>
        </w:rPr>
        <w:t xml:space="preserve"> interaction amongst 15 different HIV-1 strains</w:t>
      </w:r>
      <w:r w:rsidR="00057677" w:rsidRPr="0037135A">
        <w:rPr>
          <w:rFonts w:ascii="Arial" w:hAnsi="Arial" w:cs="Arial"/>
          <w:color w:val="000000" w:themeColor="text1"/>
          <w:sz w:val="20"/>
          <w:szCs w:val="20"/>
        </w:rPr>
        <w:t xml:space="preserve"> out of 178 group M strains analysed</w:t>
      </w:r>
      <w:r w:rsidR="00502546" w:rsidRPr="0037135A">
        <w:rPr>
          <w:rFonts w:ascii="Arial" w:hAnsi="Arial" w:cs="Arial"/>
          <w:color w:val="000000" w:themeColor="text1"/>
          <w:sz w:val="20"/>
          <w:szCs w:val="20"/>
        </w:rPr>
        <w:t xml:space="preserve">, </w:t>
      </w:r>
      <w:r w:rsidR="00DB3074" w:rsidRPr="0037135A">
        <w:rPr>
          <w:rFonts w:ascii="Arial" w:hAnsi="Arial" w:cs="Arial"/>
          <w:color w:val="000000" w:themeColor="text1"/>
          <w:sz w:val="20"/>
          <w:szCs w:val="20"/>
        </w:rPr>
        <w:t xml:space="preserve">compared to </w:t>
      </w:r>
      <w:r w:rsidR="00502546" w:rsidRPr="0037135A">
        <w:rPr>
          <w:rFonts w:ascii="Arial" w:hAnsi="Arial" w:cs="Arial"/>
          <w:color w:val="000000" w:themeColor="text1"/>
          <w:sz w:val="20"/>
          <w:szCs w:val="20"/>
        </w:rPr>
        <w:t xml:space="preserve">16 </w:t>
      </w:r>
      <w:r w:rsidR="00681E4B" w:rsidRPr="0037135A">
        <w:rPr>
          <w:rFonts w:ascii="Arial" w:hAnsi="Arial" w:cs="Arial"/>
          <w:color w:val="000000" w:themeColor="text1"/>
          <w:sz w:val="20"/>
          <w:szCs w:val="20"/>
        </w:rPr>
        <w:t xml:space="preserve">base pair </w:t>
      </w:r>
      <w:r w:rsidR="00502546" w:rsidRPr="0037135A">
        <w:rPr>
          <w:rFonts w:ascii="Arial" w:hAnsi="Arial" w:cs="Arial"/>
          <w:color w:val="000000" w:themeColor="text1"/>
          <w:sz w:val="20"/>
          <w:szCs w:val="20"/>
        </w:rPr>
        <w:t xml:space="preserve">semi co-variations </w:t>
      </w:r>
      <w:r w:rsidR="00057677" w:rsidRPr="0037135A">
        <w:rPr>
          <w:rFonts w:ascii="Arial" w:hAnsi="Arial" w:cs="Arial"/>
          <w:color w:val="000000" w:themeColor="text1"/>
          <w:sz w:val="20"/>
          <w:szCs w:val="20"/>
        </w:rPr>
        <w:t>found within</w:t>
      </w:r>
      <w:r w:rsidR="00502546" w:rsidRPr="0037135A">
        <w:rPr>
          <w:rFonts w:ascii="Arial" w:hAnsi="Arial" w:cs="Arial"/>
          <w:color w:val="000000" w:themeColor="text1"/>
          <w:sz w:val="20"/>
          <w:szCs w:val="20"/>
        </w:rPr>
        <w:t xml:space="preserve"> 12 different strains</w:t>
      </w:r>
      <w:r w:rsidR="00057677" w:rsidRPr="0037135A">
        <w:rPr>
          <w:rFonts w:ascii="Arial" w:hAnsi="Arial" w:cs="Arial"/>
          <w:color w:val="000000" w:themeColor="text1"/>
          <w:sz w:val="20"/>
          <w:szCs w:val="20"/>
        </w:rPr>
        <w:t xml:space="preserve"> of the 178 </w:t>
      </w:r>
      <w:proofErr w:type="spellStart"/>
      <w:r w:rsidR="00057677" w:rsidRPr="0037135A">
        <w:rPr>
          <w:rFonts w:ascii="Arial" w:hAnsi="Arial" w:cs="Arial"/>
          <w:color w:val="000000" w:themeColor="text1"/>
          <w:sz w:val="20"/>
          <w:szCs w:val="20"/>
        </w:rPr>
        <w:t>analyzed</w:t>
      </w:r>
      <w:proofErr w:type="spellEnd"/>
      <w:r w:rsidR="00502546" w:rsidRPr="0037135A">
        <w:rPr>
          <w:rFonts w:ascii="Arial" w:hAnsi="Arial" w:cs="Arial"/>
          <w:color w:val="000000" w:themeColor="text1"/>
          <w:sz w:val="20"/>
          <w:szCs w:val="20"/>
        </w:rPr>
        <w:t xml:space="preserve"> for th</w:t>
      </w:r>
      <w:r w:rsidR="0051177E" w:rsidRPr="0037135A">
        <w:rPr>
          <w:rFonts w:ascii="Arial" w:hAnsi="Arial" w:cs="Arial"/>
          <w:color w:val="000000" w:themeColor="text1"/>
          <w:sz w:val="20"/>
          <w:szCs w:val="20"/>
        </w:rPr>
        <w:t>e U5-AUG interaction, further supporting the importance of the novel U5-</w:t>
      </w:r>
      <w:r w:rsidR="0051177E" w:rsidRPr="0037135A">
        <w:rPr>
          <w:rFonts w:ascii="Arial" w:hAnsi="Arial" w:cs="Arial"/>
          <w:i/>
          <w:color w:val="000000" w:themeColor="text1"/>
          <w:sz w:val="20"/>
          <w:szCs w:val="20"/>
        </w:rPr>
        <w:t>gag</w:t>
      </w:r>
      <w:r w:rsidR="0051177E" w:rsidRPr="0037135A">
        <w:rPr>
          <w:rFonts w:ascii="Arial" w:hAnsi="Arial" w:cs="Arial"/>
          <w:color w:val="000000" w:themeColor="text1"/>
          <w:sz w:val="20"/>
          <w:szCs w:val="20"/>
        </w:rPr>
        <w:t xml:space="preserve"> interaction</w:t>
      </w:r>
      <w:r w:rsidR="00136BBD" w:rsidRPr="0037135A">
        <w:rPr>
          <w:rFonts w:ascii="Arial" w:hAnsi="Arial" w:cs="Arial"/>
          <w:color w:val="000000" w:themeColor="text1"/>
          <w:sz w:val="20"/>
          <w:szCs w:val="20"/>
        </w:rPr>
        <w:t xml:space="preserve">, </w:t>
      </w:r>
      <w:r w:rsidR="00DB3074" w:rsidRPr="0037135A">
        <w:rPr>
          <w:rFonts w:ascii="Arial" w:hAnsi="Arial" w:cs="Arial"/>
          <w:color w:val="000000" w:themeColor="text1"/>
          <w:sz w:val="20"/>
          <w:szCs w:val="20"/>
        </w:rPr>
        <w:t>particularly since the</w:t>
      </w:r>
      <w:r w:rsidR="00136BBD" w:rsidRPr="0037135A">
        <w:rPr>
          <w:rFonts w:ascii="Arial" w:hAnsi="Arial" w:cs="Arial"/>
          <w:color w:val="000000" w:themeColor="text1"/>
          <w:sz w:val="20"/>
          <w:szCs w:val="20"/>
        </w:rPr>
        <w:t xml:space="preserve"> </w:t>
      </w:r>
      <w:r w:rsidR="00736577" w:rsidRPr="0037135A">
        <w:rPr>
          <w:rFonts w:ascii="Arial" w:hAnsi="Arial" w:cs="Arial"/>
          <w:i/>
          <w:color w:val="000000" w:themeColor="text1"/>
          <w:sz w:val="20"/>
          <w:szCs w:val="20"/>
        </w:rPr>
        <w:t>gag</w:t>
      </w:r>
      <w:r w:rsidR="00136BBD" w:rsidRPr="0037135A">
        <w:rPr>
          <w:rFonts w:ascii="Arial" w:hAnsi="Arial" w:cs="Arial"/>
          <w:color w:val="000000" w:themeColor="text1"/>
          <w:sz w:val="20"/>
          <w:szCs w:val="20"/>
        </w:rPr>
        <w:t xml:space="preserve"> sequence of the U5-gag interaction is </w:t>
      </w:r>
      <w:r w:rsidR="00DB3074" w:rsidRPr="0037135A">
        <w:rPr>
          <w:rFonts w:ascii="Arial" w:hAnsi="Arial" w:cs="Arial"/>
          <w:color w:val="000000" w:themeColor="text1"/>
          <w:sz w:val="20"/>
          <w:szCs w:val="20"/>
        </w:rPr>
        <w:t xml:space="preserve">constrained by </w:t>
      </w:r>
      <w:r w:rsidR="00136BBD" w:rsidRPr="0037135A">
        <w:rPr>
          <w:rFonts w:ascii="Arial" w:hAnsi="Arial" w:cs="Arial"/>
          <w:color w:val="000000" w:themeColor="text1"/>
          <w:sz w:val="20"/>
          <w:szCs w:val="20"/>
        </w:rPr>
        <w:t>coding</w:t>
      </w:r>
      <w:r w:rsidR="00DB3074" w:rsidRPr="0037135A">
        <w:rPr>
          <w:rFonts w:ascii="Arial" w:hAnsi="Arial" w:cs="Arial"/>
          <w:color w:val="000000" w:themeColor="text1"/>
          <w:sz w:val="20"/>
          <w:szCs w:val="20"/>
        </w:rPr>
        <w:t xml:space="preserve"> and</w:t>
      </w:r>
      <w:r w:rsidR="00136BBD" w:rsidRPr="0037135A">
        <w:rPr>
          <w:rFonts w:ascii="Arial" w:hAnsi="Arial" w:cs="Arial"/>
          <w:color w:val="000000" w:themeColor="text1"/>
          <w:sz w:val="20"/>
          <w:szCs w:val="20"/>
        </w:rPr>
        <w:t xml:space="preserve"> the AUG side of the U5-AUG helix is </w:t>
      </w:r>
      <w:r w:rsidR="00DB3074" w:rsidRPr="0037135A">
        <w:rPr>
          <w:rFonts w:ascii="Arial" w:hAnsi="Arial" w:cs="Arial"/>
          <w:color w:val="000000" w:themeColor="text1"/>
          <w:sz w:val="20"/>
          <w:szCs w:val="20"/>
        </w:rPr>
        <w:t xml:space="preserve">only partly </w:t>
      </w:r>
      <w:r w:rsidR="00136BBD" w:rsidRPr="0037135A">
        <w:rPr>
          <w:rFonts w:ascii="Arial" w:hAnsi="Arial" w:cs="Arial"/>
          <w:color w:val="000000" w:themeColor="text1"/>
          <w:sz w:val="20"/>
          <w:szCs w:val="20"/>
        </w:rPr>
        <w:t>codin</w:t>
      </w:r>
      <w:r w:rsidR="00A77934" w:rsidRPr="0037135A">
        <w:rPr>
          <w:rFonts w:ascii="Arial" w:hAnsi="Arial" w:cs="Arial"/>
          <w:color w:val="000000" w:themeColor="text1"/>
          <w:sz w:val="20"/>
          <w:szCs w:val="20"/>
        </w:rPr>
        <w:t>g</w:t>
      </w:r>
      <w:r w:rsidR="0051177E"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The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was interrogated by comparing the stability of the </w:t>
      </w:r>
      <w:r w:rsidR="00A965D2" w:rsidRPr="0037135A">
        <w:rPr>
          <w:rFonts w:ascii="Arial" w:hAnsi="Arial" w:cs="Arial"/>
          <w:color w:val="000000" w:themeColor="text1"/>
          <w:sz w:val="20"/>
          <w:szCs w:val="20"/>
        </w:rPr>
        <w:t xml:space="preserve">predicted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 xml:space="preserve"> and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structural motifs amongst the frequently occurring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 xml:space="preserve"> sequence variations of all M strains. As shown in </w:t>
      </w:r>
      <w:r w:rsidR="00264D70" w:rsidRPr="0037135A">
        <w:rPr>
          <w:rFonts w:ascii="Arial" w:hAnsi="Arial" w:cs="Arial"/>
          <w:color w:val="000000" w:themeColor="text1"/>
          <w:sz w:val="20"/>
          <w:szCs w:val="20"/>
        </w:rPr>
        <w:t>S</w:t>
      </w:r>
      <w:r w:rsidRPr="0037135A">
        <w:rPr>
          <w:rFonts w:ascii="Arial" w:hAnsi="Arial" w:cs="Arial"/>
          <w:color w:val="000000" w:themeColor="text1"/>
          <w:sz w:val="20"/>
          <w:szCs w:val="20"/>
        </w:rPr>
        <w:t xml:space="preserve">upplementary </w:t>
      </w:r>
      <w:r w:rsidR="00264D70" w:rsidRPr="0037135A">
        <w:rPr>
          <w:rFonts w:ascii="Arial" w:hAnsi="Arial" w:cs="Arial"/>
          <w:color w:val="000000" w:themeColor="text1"/>
          <w:sz w:val="20"/>
          <w:szCs w:val="20"/>
        </w:rPr>
        <w:t>F</w:t>
      </w:r>
      <w:r w:rsidRPr="0037135A">
        <w:rPr>
          <w:rFonts w:ascii="Arial" w:hAnsi="Arial" w:cs="Arial"/>
          <w:color w:val="000000" w:themeColor="text1"/>
          <w:sz w:val="20"/>
          <w:szCs w:val="20"/>
        </w:rPr>
        <w:t xml:space="preserve">igure 1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w:t>
      </w:r>
      <w:r w:rsidRPr="0037135A">
        <w:rPr>
          <w:rFonts w:ascii="Arial" w:hAnsi="Arial" w:cs="Arial"/>
          <w:i/>
          <w:color w:val="000000" w:themeColor="text1"/>
          <w:sz w:val="20"/>
          <w:szCs w:val="20"/>
        </w:rPr>
        <w:t xml:space="preserve">gag </w:t>
      </w:r>
      <w:r w:rsidRPr="0037135A">
        <w:rPr>
          <w:rFonts w:ascii="Arial" w:hAnsi="Arial" w:cs="Arial"/>
          <w:color w:val="000000" w:themeColor="text1"/>
          <w:sz w:val="20"/>
          <w:szCs w:val="20"/>
        </w:rPr>
        <w:t xml:space="preserve">was noted to be conserved in terms of always forming a </w:t>
      </w:r>
      <w:r w:rsidR="00A965D2" w:rsidRPr="0037135A">
        <w:rPr>
          <w:rFonts w:ascii="Arial" w:hAnsi="Arial" w:cs="Arial"/>
          <w:color w:val="000000" w:themeColor="text1"/>
          <w:sz w:val="20"/>
          <w:szCs w:val="20"/>
        </w:rPr>
        <w:t xml:space="preserve">predicted </w:t>
      </w:r>
      <w:r w:rsidRPr="0037135A">
        <w:rPr>
          <w:rFonts w:ascii="Arial" w:hAnsi="Arial" w:cs="Arial"/>
          <w:color w:val="000000" w:themeColor="text1"/>
          <w:sz w:val="20"/>
          <w:szCs w:val="20"/>
        </w:rPr>
        <w:t xml:space="preserve">stabilising structure </w:t>
      </w:r>
      <w:r w:rsidR="00A965D2" w:rsidRPr="0037135A">
        <w:rPr>
          <w:rFonts w:ascii="Arial" w:hAnsi="Arial" w:cs="Arial"/>
          <w:color w:val="000000" w:themeColor="text1"/>
          <w:sz w:val="20"/>
          <w:szCs w:val="20"/>
        </w:rPr>
        <w:t>albeit not</w:t>
      </w:r>
      <w:r w:rsidRPr="0037135A">
        <w:rPr>
          <w:rFonts w:ascii="Arial" w:hAnsi="Arial" w:cs="Arial"/>
          <w:color w:val="000000" w:themeColor="text1"/>
          <w:sz w:val="20"/>
          <w:szCs w:val="20"/>
        </w:rPr>
        <w:t xml:space="preserve"> always forming the same specific structure. Its importance is likely to be in stabilising the overall RNA structure of the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containing dimer, rather than performing a separate, specific function of its own.</w:t>
      </w:r>
      <w:r w:rsidR="00345162"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These findings of structural conservation of the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and the stabilising nature of the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are particularly significant given that parts of the HIV-1 life cycle, including gRNA packaging, depend on structural motifs in the RNA rather than sequence recognition</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{"citationItems":[{"id":"ITEM-1","itemData":{"DOI":"10.1128/JVI.76.23.12381","author":[{"dropping-particle":"","family":"Clever","given":"Jared L","non-dropping-particle":"","parse-names":false,"suffix":""},{"dropping-particle":"","family":"Miranda","given":"Daniel","non-dropping-particle":"","parse-names":false,"suffix":""},{"dropping-particle":"","family":"Parslow","given":"Tristram G","non-dropping-particle":"","parse-names":false,"suffix":""}],"container-title":"Journal of virology","id":"ITEM-1","issue":"23","issued":{"date-parts":[["2002"]]},"page":"12381-12387","title":"RNA Structure and Packaging Signals in the 5 Ј Leader Region of the Human Immunodeficiency Virus Type 1 Genome","type":"article-journal","volume":"76"},"uris":["http://www.mendeley.com/documents/?uuid=e7201e30-a90d-4ec3-afe1-7f19ca93cd94"]}],"mendeley":{"formattedCitation":"(44)","plainTextFormattedCitation":"(44)","previouslyFormattedCitation":"(45)"},"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(44)</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p>
    <w:p w14:paraId="4BE438E8" w14:textId="77777777" w:rsidR="00140256" w:rsidRPr="0037135A" w:rsidRDefault="00140256" w:rsidP="003E2DD1">
      <w:pPr>
        <w:autoSpaceDE w:val="0"/>
        <w:autoSpaceDN w:val="0"/>
        <w:adjustRightInd w:val="0"/>
        <w:spacing w:after="0" w:line="276" w:lineRule="auto"/>
        <w:jc w:val="both"/>
        <w:rPr>
          <w:rFonts w:ascii="Arial" w:hAnsi="Arial" w:cs="Arial"/>
          <w:color w:val="000000" w:themeColor="text1"/>
          <w:sz w:val="20"/>
          <w:szCs w:val="20"/>
        </w:rPr>
      </w:pPr>
    </w:p>
    <w:p w14:paraId="0D67F42D" w14:textId="77777777" w:rsidR="00140256" w:rsidRPr="0037135A" w:rsidRDefault="00140256" w:rsidP="003E2DD1">
      <w:pPr>
        <w:autoSpaceDE w:val="0"/>
        <w:autoSpaceDN w:val="0"/>
        <w:adjustRightInd w:val="0"/>
        <w:spacing w:after="0"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 xml:space="preserve">The S1 mutant monomeric and dimeric structures contain the U5-AUG motif, when extended gag sequences are present. </w:t>
      </w:r>
    </w:p>
    <w:p w14:paraId="680F184B" w14:textId="77777777" w:rsidR="009E506C" w:rsidRPr="0037135A" w:rsidRDefault="009E506C" w:rsidP="003E2DD1">
      <w:pPr>
        <w:autoSpaceDE w:val="0"/>
        <w:autoSpaceDN w:val="0"/>
        <w:adjustRightInd w:val="0"/>
        <w:spacing w:after="0" w:line="276" w:lineRule="auto"/>
        <w:jc w:val="both"/>
        <w:rPr>
          <w:rFonts w:ascii="Arial" w:hAnsi="Arial" w:cs="Arial"/>
          <w:color w:val="000000" w:themeColor="text1"/>
          <w:sz w:val="20"/>
          <w:szCs w:val="20"/>
        </w:rPr>
      </w:pPr>
    </w:p>
    <w:p w14:paraId="2623ED0F" w14:textId="77777777" w:rsidR="0014025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Next, we sought to determine the effect of the introduced S1 mutations on RNA structure to further probe the relationship between RNA structure and dimerization of the vector RNA. We performed in-gel SHAPE as above on a 690 </w:t>
      </w:r>
      <w:proofErr w:type="spellStart"/>
      <w:r w:rsidRPr="0037135A">
        <w:rPr>
          <w:rFonts w:ascii="Arial" w:hAnsi="Arial" w:cs="Arial"/>
          <w:color w:val="000000" w:themeColor="text1"/>
          <w:sz w:val="20"/>
          <w:szCs w:val="20"/>
        </w:rPr>
        <w:t>nt</w:t>
      </w:r>
      <w:proofErr w:type="spellEnd"/>
      <w:r w:rsidRPr="0037135A">
        <w:rPr>
          <w:rFonts w:ascii="Arial" w:hAnsi="Arial" w:cs="Arial"/>
          <w:color w:val="000000" w:themeColor="text1"/>
          <w:sz w:val="20"/>
          <w:szCs w:val="20"/>
        </w:rPr>
        <w:t xml:space="preserve"> long </w:t>
      </w:r>
      <w:r w:rsidR="00E71A35"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dimerized transcript that contained the S1 mutations and the extended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sequences. Interestingly as shown in figure </w:t>
      </w:r>
      <w:r w:rsidR="00905CBC" w:rsidRPr="0037135A">
        <w:rPr>
          <w:rFonts w:ascii="Arial" w:hAnsi="Arial" w:cs="Arial"/>
          <w:color w:val="000000" w:themeColor="text1"/>
          <w:sz w:val="20"/>
          <w:szCs w:val="20"/>
        </w:rPr>
        <w:t>5</w:t>
      </w:r>
      <w:r w:rsidRPr="0037135A">
        <w:rPr>
          <w:rFonts w:ascii="Arial" w:hAnsi="Arial" w:cs="Arial"/>
          <w:color w:val="000000" w:themeColor="text1"/>
          <w:sz w:val="20"/>
          <w:szCs w:val="20"/>
        </w:rPr>
        <w:t>A, the long S1 monomeric RNA exhibited several structural similarities with the long WT dimeric RNAs. The NMIA reactivity data mapped accurately on</w:t>
      </w:r>
      <w:r w:rsidR="00297C8E" w:rsidRPr="0037135A">
        <w:rPr>
          <w:rFonts w:ascii="Arial" w:hAnsi="Arial" w:cs="Arial"/>
          <w:color w:val="000000" w:themeColor="text1"/>
          <w:sz w:val="20"/>
          <w:szCs w:val="20"/>
        </w:rPr>
        <w:t xml:space="preserve"> to</w:t>
      </w:r>
      <w:r w:rsidRPr="0037135A">
        <w:rPr>
          <w:rFonts w:ascii="Arial" w:hAnsi="Arial" w:cs="Arial"/>
          <w:color w:val="000000" w:themeColor="text1"/>
          <w:sz w:val="20"/>
          <w:szCs w:val="20"/>
        </w:rPr>
        <w:t xml:space="preserve"> previously described TAR structures. However, unlike the longer WT monomeric RNA that was characteri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by the formation of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 the long S1 monomeric RNA</w:t>
      </w:r>
      <w:r w:rsidRPr="0037135A">
        <w:rPr>
          <w:rFonts w:ascii="Arial" w:hAnsi="Arial" w:cs="Arial"/>
          <w:i/>
          <w:iCs/>
          <w:color w:val="000000" w:themeColor="text1"/>
          <w:sz w:val="20"/>
          <w:szCs w:val="20"/>
        </w:rPr>
        <w:t xml:space="preserve"> </w:t>
      </w:r>
      <w:r w:rsidRPr="0037135A">
        <w:rPr>
          <w:rFonts w:ascii="Arial" w:hAnsi="Arial" w:cs="Arial"/>
          <w:color w:val="000000" w:themeColor="text1"/>
          <w:sz w:val="20"/>
          <w:szCs w:val="20"/>
        </w:rPr>
        <w:t xml:space="preserve">was characterised by a </w:t>
      </w:r>
      <w:proofErr w:type="spellStart"/>
      <w:r w:rsidRPr="0037135A">
        <w:rPr>
          <w:rFonts w:ascii="Arial" w:hAnsi="Arial" w:cs="Arial"/>
          <w:color w:val="000000" w:themeColor="text1"/>
          <w:sz w:val="20"/>
          <w:szCs w:val="20"/>
        </w:rPr>
        <w:lastRenderedPageBreak/>
        <w:t>polyA</w:t>
      </w:r>
      <w:proofErr w:type="spellEnd"/>
      <w:r w:rsidRPr="0037135A">
        <w:rPr>
          <w:rFonts w:ascii="Arial" w:hAnsi="Arial" w:cs="Arial"/>
          <w:color w:val="000000" w:themeColor="text1"/>
          <w:sz w:val="20"/>
          <w:szCs w:val="20"/>
        </w:rPr>
        <w:t>-</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 xml:space="preserve">interaction, a feature only previously observed in the longer WT dimeric RNA. Downstream of the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 xml:space="preserve">interaction, </w:t>
      </w:r>
      <w:r w:rsidR="00297C8E" w:rsidRPr="0037135A">
        <w:rPr>
          <w:rFonts w:ascii="Arial" w:hAnsi="Arial" w:cs="Arial"/>
          <w:color w:val="000000" w:themeColor="text1"/>
          <w:sz w:val="20"/>
          <w:szCs w:val="20"/>
        </w:rPr>
        <w:t xml:space="preserve">in the </w:t>
      </w:r>
      <w:r w:rsidRPr="0037135A">
        <w:rPr>
          <w:rFonts w:ascii="Arial" w:hAnsi="Arial" w:cs="Arial"/>
          <w:color w:val="000000" w:themeColor="text1"/>
          <w:sz w:val="20"/>
          <w:szCs w:val="20"/>
        </w:rPr>
        <w:t xml:space="preserve">S1 long RNA monomer </w:t>
      </w:r>
      <w:r w:rsidR="00297C8E" w:rsidRPr="0037135A">
        <w:rPr>
          <w:rFonts w:ascii="Arial" w:hAnsi="Arial" w:cs="Arial"/>
          <w:color w:val="000000" w:themeColor="text1"/>
          <w:sz w:val="20"/>
          <w:szCs w:val="20"/>
        </w:rPr>
        <w:t xml:space="preserve">we observed </w:t>
      </w:r>
      <w:r w:rsidRPr="0037135A">
        <w:rPr>
          <w:rFonts w:ascii="Arial" w:hAnsi="Arial" w:cs="Arial"/>
          <w:color w:val="000000" w:themeColor="text1"/>
          <w:sz w:val="20"/>
          <w:szCs w:val="20"/>
        </w:rPr>
        <w:t xml:space="preserve">the formation of the U5-AUG structural motif, previously described in the shorter WT dimeric RNA that did not contain the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sequences. Strikingly, the formation of SL1 was also observed in the long S1 monomeric RNA, a structural element commonly featured in dimeric RNAs. The remaining data mapped accurately onto the PBS, SL2 and SL3 structures of the long S1 monomeric RNA. The formation of the U5-AUG and SL1 structural motifs observed in this monomeric S1 RNA had so far been described as characteristic features of the secondary structures of dimeric RNAs. The predicted structure suggests that the introduced S1 mutations indeed strengthened the U5-AUG interaction and promoted characteristics of the dimerization-competent structure, including the formation of SL1 and exposure of the DIS, in the monomer. </w:t>
      </w:r>
    </w:p>
    <w:p w14:paraId="4B4A1CEF" w14:textId="77777777" w:rsidR="0014025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Long S1 dimeric RNA NMIA reactivity data mapped accurately on the structure of TAR and on the </w:t>
      </w:r>
      <w:proofErr w:type="spellStart"/>
      <w:r w:rsidRPr="0037135A">
        <w:rPr>
          <w:rFonts w:ascii="Arial" w:hAnsi="Arial" w:cs="Arial"/>
          <w:color w:val="000000" w:themeColor="text1"/>
          <w:sz w:val="20"/>
          <w:szCs w:val="20"/>
        </w:rPr>
        <w:t>polyA</w:t>
      </w:r>
      <w:proofErr w:type="spellEnd"/>
      <w:r w:rsidRPr="0037135A">
        <w:rPr>
          <w:rFonts w:ascii="Arial" w:hAnsi="Arial" w:cs="Arial"/>
          <w:color w:val="000000" w:themeColor="text1"/>
          <w:sz w:val="20"/>
          <w:szCs w:val="20"/>
        </w:rPr>
        <w:t>-</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interaction as predicted for the long WT dimeric RNA secondary structure. However, unlike the U5-</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interaction observed in the long WT dimeric RNA, S1 long dimeric RNA was characteri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by the formation of a U5-AUG structural motif. Notably, the S1 mutant was designed to have a strengthened U5-AUG interaction, which as presented in Figures </w:t>
      </w:r>
      <w:r w:rsidR="00905CBC" w:rsidRPr="0037135A">
        <w:rPr>
          <w:rFonts w:ascii="Arial" w:hAnsi="Arial" w:cs="Arial"/>
          <w:color w:val="000000" w:themeColor="text1"/>
          <w:sz w:val="20"/>
          <w:szCs w:val="20"/>
        </w:rPr>
        <w:t xml:space="preserve">5 </w:t>
      </w:r>
      <w:r w:rsidRPr="0037135A">
        <w:rPr>
          <w:rFonts w:ascii="Arial" w:hAnsi="Arial" w:cs="Arial"/>
          <w:color w:val="000000" w:themeColor="text1"/>
          <w:sz w:val="20"/>
          <w:szCs w:val="20"/>
        </w:rPr>
        <w:t>A and B, was formed both in the monomeric and dimeric long S1</w:t>
      </w:r>
      <w:r w:rsidRPr="0037135A">
        <w:rPr>
          <w:rFonts w:ascii="Arial" w:hAnsi="Arial" w:cs="Arial"/>
          <w:i/>
          <w:iCs/>
          <w:color w:val="000000" w:themeColor="text1"/>
          <w:sz w:val="20"/>
          <w:szCs w:val="20"/>
        </w:rPr>
        <w:t xml:space="preserve"> </w:t>
      </w:r>
      <w:r w:rsidRPr="0037135A">
        <w:rPr>
          <w:rFonts w:ascii="Arial" w:hAnsi="Arial" w:cs="Arial"/>
          <w:color w:val="000000" w:themeColor="text1"/>
          <w:sz w:val="20"/>
          <w:szCs w:val="20"/>
        </w:rPr>
        <w:t>RNAs. PBS, SL1-SL3 fitted the SHAPE data from the long WT RNA accurately, with the exception of reactivity differences at the base of SL3. S1 and WT long dimeric</w:t>
      </w:r>
      <w:r w:rsidRPr="0037135A">
        <w:rPr>
          <w:rFonts w:ascii="Arial" w:hAnsi="Arial" w:cs="Arial"/>
          <w:i/>
          <w:iCs/>
          <w:color w:val="000000" w:themeColor="text1"/>
          <w:sz w:val="20"/>
          <w:szCs w:val="20"/>
        </w:rPr>
        <w:t xml:space="preserve"> </w:t>
      </w:r>
      <w:r w:rsidRPr="0037135A">
        <w:rPr>
          <w:rFonts w:ascii="Arial" w:hAnsi="Arial" w:cs="Arial"/>
          <w:color w:val="000000" w:themeColor="text1"/>
          <w:sz w:val="20"/>
          <w:szCs w:val="20"/>
        </w:rPr>
        <w:t>RNAs were shown to have very similar secondary structures with the exception of the U5-</w:t>
      </w:r>
      <w:r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 xml:space="preserve">interaction of WT being substituted with the formation of the U5-AUG structural motif in S1. </w:t>
      </w:r>
      <w:proofErr w:type="gramStart"/>
      <w:r w:rsidRPr="0037135A">
        <w:rPr>
          <w:rFonts w:ascii="Arial" w:hAnsi="Arial" w:cs="Arial"/>
          <w:color w:val="000000" w:themeColor="text1"/>
          <w:sz w:val="20"/>
          <w:szCs w:val="20"/>
        </w:rPr>
        <w:t>Overall</w:t>
      </w:r>
      <w:proofErr w:type="gramEnd"/>
      <w:r w:rsidRPr="0037135A">
        <w:rPr>
          <w:rFonts w:ascii="Arial" w:hAnsi="Arial" w:cs="Arial"/>
          <w:color w:val="000000" w:themeColor="text1"/>
          <w:sz w:val="20"/>
          <w:szCs w:val="20"/>
        </w:rPr>
        <w:t xml:space="preserve"> this data highlights the previously reported role of U5-AUG in promoting a dimerization competent structure.</w:t>
      </w:r>
    </w:p>
    <w:p w14:paraId="7544D769" w14:textId="77777777" w:rsidR="00140256" w:rsidRPr="0037135A" w:rsidRDefault="00140256" w:rsidP="003E2DD1">
      <w:pPr>
        <w:autoSpaceDE w:val="0"/>
        <w:autoSpaceDN w:val="0"/>
        <w:adjustRightInd w:val="0"/>
        <w:spacing w:after="0"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Interrogation of the RNA structure of further U5-AUG mutants with in-gel SHAPE suggests an expanded structural equilibrium</w:t>
      </w:r>
    </w:p>
    <w:p w14:paraId="6D08C822" w14:textId="77777777" w:rsidR="009E506C" w:rsidRPr="0037135A" w:rsidRDefault="009E506C" w:rsidP="003E2DD1">
      <w:pPr>
        <w:autoSpaceDE w:val="0"/>
        <w:autoSpaceDN w:val="0"/>
        <w:adjustRightInd w:val="0"/>
        <w:spacing w:after="0" w:line="276" w:lineRule="auto"/>
        <w:jc w:val="both"/>
        <w:rPr>
          <w:rFonts w:ascii="Arial" w:hAnsi="Arial" w:cs="Arial"/>
          <w:b/>
          <w:color w:val="000000" w:themeColor="text1"/>
          <w:sz w:val="20"/>
          <w:szCs w:val="20"/>
        </w:rPr>
      </w:pPr>
    </w:p>
    <w:p w14:paraId="04F2BD43" w14:textId="77777777" w:rsidR="00140256" w:rsidRPr="0037135A" w:rsidRDefault="00140256"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To further evaluate the presence of this newly observed U5-</w:t>
      </w:r>
      <w:r w:rsidRPr="0037135A">
        <w:rPr>
          <w:rFonts w:ascii="Arial" w:hAnsi="Arial" w:cs="Arial"/>
          <w:i/>
          <w:iCs/>
          <w:color w:val="000000" w:themeColor="text1"/>
          <w:sz w:val="20"/>
          <w:szCs w:val="20"/>
        </w:rPr>
        <w:t>gag</w:t>
      </w:r>
      <w:r w:rsidRPr="0037135A">
        <w:rPr>
          <w:rFonts w:ascii="Arial" w:hAnsi="Arial" w:cs="Arial"/>
          <w:color w:val="000000" w:themeColor="text1"/>
          <w:sz w:val="20"/>
          <w:szCs w:val="20"/>
        </w:rPr>
        <w:t xml:space="preserve"> interaction we designed more mutants to alter the relative stabilities of the U5-AUG helix and the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Nucleotide changes to the U5 side of the helix would be predicted to affect both structures, but </w:t>
      </w:r>
      <w:r w:rsidR="00297C8E" w:rsidRPr="0037135A">
        <w:rPr>
          <w:rFonts w:ascii="Arial" w:hAnsi="Arial" w:cs="Arial"/>
          <w:color w:val="000000" w:themeColor="text1"/>
          <w:sz w:val="20"/>
          <w:szCs w:val="20"/>
        </w:rPr>
        <w:t>with potentially</w:t>
      </w:r>
      <w:r w:rsidRPr="0037135A">
        <w:rPr>
          <w:rFonts w:ascii="Arial" w:hAnsi="Arial" w:cs="Arial"/>
          <w:color w:val="000000" w:themeColor="text1"/>
          <w:sz w:val="20"/>
          <w:szCs w:val="20"/>
        </w:rPr>
        <w:t xml:space="preserve"> different impact</w:t>
      </w:r>
      <w:r w:rsidR="007A6121" w:rsidRPr="0037135A">
        <w:rPr>
          <w:rFonts w:ascii="Arial" w:hAnsi="Arial" w:cs="Arial"/>
          <w:color w:val="000000" w:themeColor="text1"/>
          <w:sz w:val="20"/>
          <w:szCs w:val="20"/>
        </w:rPr>
        <w:t>s</w:t>
      </w:r>
      <w:r w:rsidRPr="0037135A">
        <w:rPr>
          <w:rFonts w:ascii="Arial" w:hAnsi="Arial" w:cs="Arial"/>
          <w:color w:val="000000" w:themeColor="text1"/>
          <w:sz w:val="20"/>
          <w:szCs w:val="20"/>
        </w:rPr>
        <w:t xml:space="preserve"> upon each, and changes to the </w:t>
      </w:r>
      <w:r w:rsidRPr="0037135A">
        <w:rPr>
          <w:rFonts w:ascii="Arial" w:hAnsi="Arial" w:cs="Arial"/>
          <w:i/>
          <w:iCs/>
          <w:color w:val="000000" w:themeColor="text1"/>
          <w:sz w:val="20"/>
          <w:szCs w:val="20"/>
        </w:rPr>
        <w:t>gag</w:t>
      </w:r>
      <w:r w:rsidRPr="0037135A">
        <w:rPr>
          <w:rFonts w:ascii="Arial" w:hAnsi="Arial" w:cs="Arial"/>
          <w:color w:val="000000" w:themeColor="text1"/>
          <w:sz w:val="20"/>
          <w:szCs w:val="20"/>
        </w:rPr>
        <w:t xml:space="preserve"> side of the helix could be designed to have a more targeted impact on a single structure. As shown in Figure </w:t>
      </w:r>
      <w:r w:rsidR="00905CBC" w:rsidRPr="0037135A">
        <w:rPr>
          <w:rFonts w:ascii="Arial" w:hAnsi="Arial" w:cs="Arial"/>
          <w:color w:val="000000" w:themeColor="text1"/>
          <w:sz w:val="20"/>
          <w:szCs w:val="20"/>
        </w:rPr>
        <w:t>4B</w:t>
      </w:r>
      <w:r w:rsidRPr="0037135A">
        <w:rPr>
          <w:rFonts w:ascii="Arial" w:hAnsi="Arial" w:cs="Arial"/>
          <w:color w:val="000000" w:themeColor="text1"/>
          <w:sz w:val="20"/>
          <w:szCs w:val="20"/>
        </w:rPr>
        <w:t>, the wild-type U5-AUG helix is stabilised by 23 Watson-Crick</w:t>
      </w:r>
      <w:r w:rsidR="00297C8E" w:rsidRPr="0037135A">
        <w:rPr>
          <w:rFonts w:ascii="Arial" w:hAnsi="Arial" w:cs="Arial"/>
          <w:color w:val="000000" w:themeColor="text1"/>
          <w:sz w:val="20"/>
          <w:szCs w:val="20"/>
        </w:rPr>
        <w:t xml:space="preserve"> or G-U </w:t>
      </w:r>
      <w:r w:rsidRPr="0037135A">
        <w:rPr>
          <w:rFonts w:ascii="Arial" w:hAnsi="Arial" w:cs="Arial"/>
          <w:color w:val="000000" w:themeColor="text1"/>
          <w:sz w:val="20"/>
          <w:szCs w:val="20"/>
        </w:rPr>
        <w:t>wobble hydrogen bonds and the novel U5-gag interaction by 39 Watson-Crick</w:t>
      </w:r>
      <w:r w:rsidR="00297C8E" w:rsidRPr="0037135A">
        <w:rPr>
          <w:rFonts w:ascii="Arial" w:hAnsi="Arial" w:cs="Arial"/>
          <w:color w:val="000000" w:themeColor="text1"/>
          <w:sz w:val="20"/>
          <w:szCs w:val="20"/>
        </w:rPr>
        <w:t xml:space="preserve"> or G-U </w:t>
      </w:r>
      <w:r w:rsidRPr="0037135A">
        <w:rPr>
          <w:rFonts w:ascii="Arial" w:hAnsi="Arial" w:cs="Arial"/>
          <w:color w:val="000000" w:themeColor="text1"/>
          <w:sz w:val="20"/>
          <w:szCs w:val="20"/>
        </w:rPr>
        <w:t xml:space="preserve">wobble hydrogen bonds across the extended region, separated by several bulged or unpaired nucleotides. The S1 transfer vector mutant contained </w:t>
      </w:r>
      <w:proofErr w:type="gramStart"/>
      <w:r w:rsidRPr="0037135A">
        <w:rPr>
          <w:rFonts w:ascii="Arial" w:hAnsi="Arial" w:cs="Arial"/>
          <w:color w:val="000000" w:themeColor="text1"/>
          <w:sz w:val="20"/>
          <w:szCs w:val="20"/>
        </w:rPr>
        <w:t>3 point</w:t>
      </w:r>
      <w:proofErr w:type="gramEnd"/>
      <w:r w:rsidRPr="0037135A">
        <w:rPr>
          <w:rFonts w:ascii="Arial" w:hAnsi="Arial" w:cs="Arial"/>
          <w:color w:val="000000" w:themeColor="text1"/>
          <w:sz w:val="20"/>
          <w:szCs w:val="20"/>
        </w:rPr>
        <w:t xml:space="preserve"> mutations to the U5 side that 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 the U5-AUG helix by 4 hydrogen bonds </w:t>
      </w:r>
      <w:r w:rsidR="00180E77" w:rsidRPr="0037135A">
        <w:rPr>
          <w:rFonts w:ascii="Arial" w:hAnsi="Arial" w:cs="Arial"/>
          <w:color w:val="000000" w:themeColor="text1"/>
          <w:sz w:val="20"/>
          <w:szCs w:val="20"/>
        </w:rPr>
        <w:t xml:space="preserve">(Figure 1Cii) </w:t>
      </w:r>
      <w:r w:rsidRPr="0037135A">
        <w:rPr>
          <w:rFonts w:ascii="Arial" w:hAnsi="Arial" w:cs="Arial"/>
          <w:color w:val="000000" w:themeColor="text1"/>
          <w:sz w:val="20"/>
          <w:szCs w:val="20"/>
        </w:rPr>
        <w:t>and destabili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e the U5-</w:t>
      </w:r>
      <w:r w:rsidR="00E71A35"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by 4 hydrogen bonds. The U5s mutant 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es the U5-AUG helix by 6 hydrogen bonds </w:t>
      </w:r>
      <w:r w:rsidR="00180E77" w:rsidRPr="0037135A">
        <w:rPr>
          <w:rFonts w:ascii="Arial" w:hAnsi="Arial" w:cs="Arial"/>
          <w:color w:val="000000" w:themeColor="text1"/>
          <w:sz w:val="20"/>
          <w:szCs w:val="20"/>
        </w:rPr>
        <w:t xml:space="preserve">(Figure 1Ciii) </w:t>
      </w:r>
      <w:r w:rsidRPr="0037135A">
        <w:rPr>
          <w:rFonts w:ascii="Arial" w:hAnsi="Arial" w:cs="Arial"/>
          <w:color w:val="000000" w:themeColor="text1"/>
          <w:sz w:val="20"/>
          <w:szCs w:val="20"/>
        </w:rPr>
        <w:t>and destabili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es the U5-</w:t>
      </w:r>
      <w:r w:rsidR="00E71A35"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slightly, by 2 hydrogen bonds. The LU5-AUG mutant</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{"citationItems":[{"id":"ITEM-1","itemData":{"DOI":"10.1126/SCIENCE.1210460","ISSN":"0036-8075","PMID":"21998393","abstract":"The 5′-leader of the HIV-1 genome regulates multiple functions during viral replication via mechanisms that have yet to be established. We developed a nuclear magnetic resonance approach that enabled direct detection of structural elements within the intact leader (712-nucleotide dimer) that are critical for genome packaging. Residues spanning the gag start codon (AUG) form a hairpin in the monomeric leader and base pair with residues of the unique-5′ region (U5) in the dimer. U5:AUG formation promotes dimerization by displacing and exposing a dimer-promoting hairpin and enhances binding by the nucleocapsid (NC) protein, which is the cognate domain of the viral Gag polyprotein that directs packaging. Our findings support a packaging mechanism in which translation, dimerization, NC binding, and packaging are regulated by a common RNA structural switch.","author":[{"dropping-particle":"","family":"Lu","given":"Kun","non-dropping-particle":"","parse-names":false,"suffix":""},{"dropping-particle":"","family":"Heng","given":"Xiao","non-dropping-particle":"","parse-names":false,"suffix":""},{"dropping-particle":"","family":"Garyu","given":"Lianko","non-dropping-particle":"","parse-names":false,"suffix":""},{"dropping-particle":"","family":"Monti","given":"Sarah","non-dropping-particle":"","parse-names":false,"suffix":""},{"dropping-particle":"","family":"Garcia","given":"Eric L.","non-dropping-particle":"","parse-names":false,"suffix":""},{"dropping-particle":"","family":"Kharytonchyk","given":"Siarhei","non-dropping-particle":"","parse-names":false,"suffix":""},{"dropping-particle":"","family":"Dorjsuren","given":"Bilguujin","non-dropping-particle":"","parse-names":false,"suffix":""},{"dropping-particle":"","family":"Kulandaivel","given":"Gowry","non-dropping-particle":"","parse-names":false,"suffix":""},{"dropping-particle":"","family":"Jones","given":"Simonne","non-dropping-particle":"","parse-names":false,"suffix":""},{"dropping-particle":"","family":"Hiremath","given":"Atheeth","non-dropping-particle":"","parse-names":false,"suffix":""},{"dropping-particle":"","family":"Divakaruni","given":"Sai Sachin","non-dropping-particle":"","parse-names":false,"suffix":""},{"dropping-particle":"","family":"LaCotti","given":"Courtney","non-dropping-particle":"","parse-names":false,"suffix":""},{"dropping-particle":"","family":"Barton","given":"Shawn","non-dropping-particle":"","parse-names":false,"suffix":""},{"dropping-particle":"","family":"Tummillo","given":"Daniel","non-dropping-particle":"","parse-names":false,"suffix":""},{"dropping-particle":"","family":"Hosic","given":"Azra","non-dropping-particle":"","parse-names":false,"suffix":""},{"dropping-particle":"","family":"Edme","given":"Kedy","non-dropping-particle":"","parse-names":false,"suffix":""},{"dropping-particle":"","family":"Albrecht","given":"Sara","non-dropping-particle":"","parse-names":false,"suffix":""},{"dropping-particle":"","family":"Telesnitsky","given":"Alice","non-dropping-particle":"","parse-names":false,"suffix":""},{"dropping-particle":"","family":"Summers","given":"Michael F.","non-dropping-particle":"","parse-names":false,"suffix":""}],"container-title":"Science","id":"ITEM-1","issue":"6053","issued":{"date-parts":[["2011","10","14"]]},"page":"242-245","publisher":"American Association for the Advancement of Science","title":"NMR Detection of Structures in the HIV-1 5′-Leader RNA That Regulate Genome Packaging","type":"article-journal","volume":"334"},"uris":["http://www.mendeley.com/documents/?uuid=47867dbf-2f5e-3d41-8a6f-732e003647bc"]}],"mendeley":{"formattedCitation":"(39)","plainTextFormattedCitation":"(39)","previouslyFormattedCitation":"(40)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(39)</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also 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es the U5-AUG helix by 6 hydrogen bonds</w:t>
      </w:r>
      <w:r w:rsidR="00180E77" w:rsidRPr="0037135A">
        <w:rPr>
          <w:rFonts w:ascii="Arial" w:hAnsi="Arial" w:cs="Arial"/>
          <w:color w:val="000000" w:themeColor="text1"/>
          <w:sz w:val="20"/>
          <w:szCs w:val="20"/>
        </w:rPr>
        <w:t xml:space="preserve"> (Figure 1Civ)</w:t>
      </w:r>
      <w:r w:rsidRPr="0037135A">
        <w:rPr>
          <w:rFonts w:ascii="Arial" w:hAnsi="Arial" w:cs="Arial"/>
          <w:color w:val="000000" w:themeColor="text1"/>
          <w:sz w:val="20"/>
          <w:szCs w:val="20"/>
        </w:rPr>
        <w:t>, but has no effect on the stability of the U5-gag interaction. All three mutants are thus predicted to skew the structural equilibrium towards the BMH structure, but with differing contributions towards the 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ation/destabili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ation of each of the two interactions as shown in </w:t>
      </w:r>
      <w:r w:rsidR="00B11335" w:rsidRPr="0037135A">
        <w:rPr>
          <w:rFonts w:ascii="Arial" w:hAnsi="Arial" w:cs="Arial"/>
          <w:color w:val="000000" w:themeColor="text1"/>
          <w:sz w:val="20"/>
          <w:szCs w:val="20"/>
        </w:rPr>
        <w:t xml:space="preserve">Figure </w:t>
      </w:r>
      <w:r w:rsidR="001B5712" w:rsidRPr="0037135A">
        <w:rPr>
          <w:rFonts w:ascii="Arial" w:hAnsi="Arial" w:cs="Arial"/>
          <w:color w:val="000000" w:themeColor="text1"/>
          <w:sz w:val="20"/>
          <w:szCs w:val="20"/>
        </w:rPr>
        <w:t>6</w:t>
      </w:r>
      <w:r w:rsidR="00B11335" w:rsidRPr="0037135A">
        <w:rPr>
          <w:rFonts w:ascii="Arial" w:hAnsi="Arial" w:cs="Arial"/>
          <w:color w:val="000000" w:themeColor="text1"/>
          <w:sz w:val="20"/>
          <w:szCs w:val="20"/>
        </w:rPr>
        <w:t>A</w:t>
      </w:r>
      <w:r w:rsidRPr="0037135A">
        <w:rPr>
          <w:rFonts w:ascii="Arial" w:hAnsi="Arial" w:cs="Arial"/>
          <w:color w:val="000000" w:themeColor="text1"/>
          <w:sz w:val="20"/>
          <w:szCs w:val="20"/>
        </w:rPr>
        <w:t xml:space="preserve">. </w:t>
      </w:r>
    </w:p>
    <w:p w14:paraId="6F535F05" w14:textId="77777777" w:rsidR="00140256" w:rsidRPr="0037135A" w:rsidRDefault="00140256"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The U5s and LU5AUG RNAs were </w:t>
      </w:r>
      <w:r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transcribed and probed via in-gel SHAPE, as above. Focusing on the dimeric RNAs, in-gel SHAPE data now suggested that all three mutants were forming identical BMH-like structures, supported by the formation of the U5-AUG helix. Although the mutants contained only </w:t>
      </w:r>
      <w:proofErr w:type="gramStart"/>
      <w:r w:rsidRPr="0037135A">
        <w:rPr>
          <w:rFonts w:ascii="Arial" w:hAnsi="Arial" w:cs="Arial"/>
          <w:color w:val="000000" w:themeColor="text1"/>
          <w:sz w:val="20"/>
          <w:szCs w:val="20"/>
        </w:rPr>
        <w:t>3 or 4 point</w:t>
      </w:r>
      <w:proofErr w:type="gramEnd"/>
      <w:r w:rsidRPr="0037135A">
        <w:rPr>
          <w:rFonts w:ascii="Arial" w:hAnsi="Arial" w:cs="Arial"/>
          <w:color w:val="000000" w:themeColor="text1"/>
          <w:sz w:val="20"/>
          <w:szCs w:val="20"/>
        </w:rPr>
        <w:t xml:space="preserve"> mutation</w:t>
      </w:r>
      <w:r w:rsidR="00297C8E" w:rsidRPr="0037135A">
        <w:rPr>
          <w:rFonts w:ascii="Arial" w:hAnsi="Arial" w:cs="Arial"/>
          <w:color w:val="000000" w:themeColor="text1"/>
          <w:sz w:val="20"/>
          <w:szCs w:val="20"/>
        </w:rPr>
        <w:t>al differences</w:t>
      </w:r>
      <w:r w:rsidRPr="0037135A">
        <w:rPr>
          <w:rFonts w:ascii="Arial" w:hAnsi="Arial" w:cs="Arial"/>
          <w:color w:val="000000" w:themeColor="text1"/>
          <w:sz w:val="20"/>
          <w:szCs w:val="20"/>
        </w:rPr>
        <w:t xml:space="preserve"> from wild-type, SHAPE reactivities differed at several sites along the RNA, with a major reactivity difference concentrated at the GU rich region at </w:t>
      </w:r>
      <w:proofErr w:type="spellStart"/>
      <w:r w:rsidRPr="0037135A">
        <w:rPr>
          <w:rFonts w:ascii="Arial" w:hAnsi="Arial" w:cs="Arial"/>
          <w:color w:val="000000" w:themeColor="text1"/>
          <w:sz w:val="20"/>
          <w:szCs w:val="20"/>
        </w:rPr>
        <w:t>nts</w:t>
      </w:r>
      <w:proofErr w:type="spellEnd"/>
      <w:r w:rsidRPr="0037135A">
        <w:rPr>
          <w:rFonts w:ascii="Arial" w:hAnsi="Arial" w:cs="Arial"/>
          <w:color w:val="000000" w:themeColor="text1"/>
          <w:sz w:val="20"/>
          <w:szCs w:val="20"/>
        </w:rPr>
        <w:t xml:space="preserve"> 116 to 121 (Figure </w:t>
      </w:r>
      <w:r w:rsidR="001B5712" w:rsidRPr="0037135A">
        <w:rPr>
          <w:rFonts w:ascii="Arial" w:hAnsi="Arial" w:cs="Arial"/>
          <w:color w:val="000000" w:themeColor="text1"/>
          <w:sz w:val="20"/>
          <w:szCs w:val="20"/>
        </w:rPr>
        <w:t>6</w:t>
      </w:r>
      <w:r w:rsidRPr="0037135A">
        <w:rPr>
          <w:rFonts w:ascii="Arial" w:hAnsi="Arial" w:cs="Arial"/>
          <w:color w:val="000000" w:themeColor="text1"/>
          <w:sz w:val="20"/>
          <w:szCs w:val="20"/>
        </w:rPr>
        <w:t>B and C). This is largely base-paired and unreactive in the dimeric model containing the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but is unpaired and highly reactive in the BMH model. Therefore, LU5AUG, which has an intact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structural motif, lacks the observed increased reactivity at the GU-bulge noted for the S1 and U5s mutants that contain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destabili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ing mutations. </w:t>
      </w:r>
    </w:p>
    <w:p w14:paraId="6C713F0C" w14:textId="77777777" w:rsidR="00140256" w:rsidRPr="0037135A" w:rsidRDefault="00140256"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Taking all these structural data together, our results suggest that the dimeric vector RNA exists in an equilibrium of at least two different structural states; one that is characterized by the formation of the newly observed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associated with a </w:t>
      </w:r>
      <w:r w:rsidR="001C4A96" w:rsidRPr="0037135A">
        <w:rPr>
          <w:rFonts w:ascii="Arial" w:hAnsi="Arial" w:cs="Arial"/>
          <w:color w:val="000000" w:themeColor="text1"/>
          <w:sz w:val="20"/>
          <w:szCs w:val="20"/>
        </w:rPr>
        <w:t>metastable</w:t>
      </w:r>
      <w:r w:rsidRPr="0037135A">
        <w:rPr>
          <w:rFonts w:ascii="Arial" w:hAnsi="Arial" w:cs="Arial"/>
          <w:color w:val="000000" w:themeColor="text1"/>
          <w:sz w:val="20"/>
          <w:szCs w:val="20"/>
        </w:rPr>
        <w:t xml:space="preserve"> dimeric conformation, and another </w:t>
      </w:r>
      <w:r w:rsidRPr="0037135A">
        <w:rPr>
          <w:rFonts w:ascii="Arial" w:hAnsi="Arial" w:cs="Arial"/>
          <w:color w:val="000000" w:themeColor="text1"/>
          <w:sz w:val="20"/>
          <w:szCs w:val="20"/>
        </w:rPr>
        <w:lastRenderedPageBreak/>
        <w:t>one adopting the previously reported U5-AUG duplex known to form a stable dimeric conformation. Thus, here we suggest a novel structural equilibrium between the</w:t>
      </w:r>
      <w:r w:rsidR="00D93BB8" w:rsidRPr="0037135A">
        <w:rPr>
          <w:rFonts w:ascii="Arial" w:hAnsi="Arial" w:cs="Arial"/>
          <w:color w:val="000000" w:themeColor="text1"/>
          <w:sz w:val="20"/>
          <w:szCs w:val="20"/>
        </w:rPr>
        <w:t xml:space="preserve"> monomeric conformation and the</w:t>
      </w:r>
      <w:r w:rsidRPr="0037135A">
        <w:rPr>
          <w:rFonts w:ascii="Arial" w:hAnsi="Arial" w:cs="Arial"/>
          <w:color w:val="000000" w:themeColor="text1"/>
          <w:sz w:val="20"/>
          <w:szCs w:val="20"/>
        </w:rPr>
        <w:t xml:space="preserv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and U5-AUG dimeric conformations</w:t>
      </w:r>
      <w:r w:rsidR="00DF16A8" w:rsidRPr="0037135A">
        <w:rPr>
          <w:rFonts w:ascii="Arial" w:hAnsi="Arial" w:cs="Arial"/>
          <w:color w:val="000000" w:themeColor="text1"/>
          <w:sz w:val="20"/>
          <w:szCs w:val="20"/>
        </w:rPr>
        <w:t xml:space="preserve"> associated with different dimerization propensities</w:t>
      </w:r>
      <w:r w:rsidR="009A1F39" w:rsidRPr="0037135A">
        <w:rPr>
          <w:rFonts w:ascii="Arial" w:hAnsi="Arial" w:cs="Arial"/>
          <w:color w:val="000000" w:themeColor="text1"/>
          <w:sz w:val="20"/>
          <w:szCs w:val="20"/>
        </w:rPr>
        <w:t xml:space="preserve">, </w:t>
      </w:r>
      <w:r w:rsidR="005B77A5" w:rsidRPr="0037135A">
        <w:rPr>
          <w:rFonts w:ascii="Arial" w:hAnsi="Arial" w:cs="Arial"/>
          <w:color w:val="000000" w:themeColor="text1"/>
          <w:sz w:val="20"/>
          <w:szCs w:val="20"/>
        </w:rPr>
        <w:t>which</w:t>
      </w:r>
      <w:r w:rsidRPr="0037135A">
        <w:rPr>
          <w:rFonts w:ascii="Arial" w:hAnsi="Arial" w:cs="Arial"/>
          <w:color w:val="000000" w:themeColor="text1"/>
          <w:sz w:val="20"/>
          <w:szCs w:val="20"/>
        </w:rPr>
        <w:t xml:space="preserve"> are both essential for the transition of the monomeric vector RNA to a stable dimeric infectious state and that can explain the requirement for the partial</w:t>
      </w:r>
      <w:r w:rsidRPr="0037135A">
        <w:rPr>
          <w:rFonts w:ascii="Arial" w:hAnsi="Arial" w:cs="Arial"/>
          <w:i/>
          <w:color w:val="000000" w:themeColor="text1"/>
          <w:sz w:val="20"/>
          <w:szCs w:val="20"/>
        </w:rPr>
        <w:t xml:space="preserve"> gag</w:t>
      </w:r>
      <w:r w:rsidRPr="0037135A">
        <w:rPr>
          <w:rFonts w:ascii="Arial" w:hAnsi="Arial" w:cs="Arial"/>
          <w:color w:val="000000" w:themeColor="text1"/>
          <w:sz w:val="20"/>
          <w:szCs w:val="20"/>
        </w:rPr>
        <w:t xml:space="preserve"> sequences </w:t>
      </w:r>
      <w:r w:rsidR="00297C8E" w:rsidRPr="0037135A">
        <w:rPr>
          <w:rFonts w:ascii="Arial" w:hAnsi="Arial" w:cs="Arial"/>
          <w:color w:val="000000" w:themeColor="text1"/>
          <w:sz w:val="20"/>
          <w:szCs w:val="20"/>
        </w:rPr>
        <w:t>for efficient viral packaging</w:t>
      </w:r>
      <w:r w:rsidRPr="0037135A">
        <w:rPr>
          <w:rFonts w:ascii="Arial" w:hAnsi="Arial" w:cs="Arial"/>
          <w:color w:val="000000" w:themeColor="text1"/>
          <w:sz w:val="20"/>
          <w:szCs w:val="20"/>
        </w:rPr>
        <w:t xml:space="preserve"> (Figure</w:t>
      </w:r>
      <w:r w:rsidR="005564E3" w:rsidRPr="0037135A">
        <w:rPr>
          <w:rFonts w:ascii="Arial" w:hAnsi="Arial" w:cs="Arial"/>
          <w:color w:val="000000" w:themeColor="text1"/>
          <w:sz w:val="20"/>
          <w:szCs w:val="20"/>
        </w:rPr>
        <w:t>7</w:t>
      </w:r>
      <w:r w:rsidRPr="0037135A">
        <w:rPr>
          <w:rFonts w:ascii="Arial" w:hAnsi="Arial" w:cs="Arial"/>
          <w:color w:val="000000" w:themeColor="text1"/>
          <w:sz w:val="20"/>
          <w:szCs w:val="20"/>
        </w:rPr>
        <w:t>).</w:t>
      </w:r>
      <w:r w:rsidR="00C7587E" w:rsidRPr="0037135A">
        <w:rPr>
          <w:rFonts w:ascii="Arial" w:hAnsi="Arial" w:cs="Arial"/>
          <w:color w:val="000000" w:themeColor="text1"/>
          <w:sz w:val="20"/>
          <w:szCs w:val="20"/>
        </w:rPr>
        <w:t xml:space="preserve"> Additionally, </w:t>
      </w:r>
      <w:r w:rsidR="009A1F39" w:rsidRPr="0037135A">
        <w:rPr>
          <w:rFonts w:ascii="Arial" w:hAnsi="Arial" w:cs="Arial"/>
          <w:color w:val="000000" w:themeColor="text1"/>
          <w:sz w:val="20"/>
          <w:szCs w:val="20"/>
        </w:rPr>
        <w:t xml:space="preserve">this </w:t>
      </w:r>
      <w:r w:rsidR="00C7587E" w:rsidRPr="0037135A">
        <w:rPr>
          <w:rFonts w:ascii="Arial" w:hAnsi="Arial" w:cs="Arial"/>
          <w:color w:val="000000" w:themeColor="text1"/>
          <w:sz w:val="20"/>
          <w:szCs w:val="20"/>
        </w:rPr>
        <w:t>model</w:t>
      </w:r>
      <w:r w:rsidR="009A1F39" w:rsidRPr="0037135A">
        <w:rPr>
          <w:rFonts w:ascii="Arial" w:hAnsi="Arial" w:cs="Arial"/>
          <w:color w:val="000000" w:themeColor="text1"/>
          <w:sz w:val="20"/>
          <w:szCs w:val="20"/>
        </w:rPr>
        <w:t>,</w:t>
      </w:r>
      <w:r w:rsidR="00C7587E" w:rsidRPr="0037135A">
        <w:rPr>
          <w:rFonts w:ascii="Arial" w:hAnsi="Arial" w:cs="Arial"/>
          <w:color w:val="000000" w:themeColor="text1"/>
          <w:sz w:val="20"/>
          <w:szCs w:val="20"/>
        </w:rPr>
        <w:t xml:space="preserve"> </w:t>
      </w:r>
      <w:r w:rsidR="009A1F39" w:rsidRPr="0037135A">
        <w:rPr>
          <w:rFonts w:ascii="Arial" w:hAnsi="Arial" w:cs="Arial"/>
          <w:color w:val="000000" w:themeColor="text1"/>
          <w:sz w:val="20"/>
          <w:szCs w:val="20"/>
        </w:rPr>
        <w:t>including</w:t>
      </w:r>
      <w:r w:rsidR="00C7587E" w:rsidRPr="0037135A">
        <w:rPr>
          <w:rFonts w:ascii="Arial" w:hAnsi="Arial" w:cs="Arial"/>
          <w:color w:val="000000" w:themeColor="text1"/>
          <w:sz w:val="20"/>
          <w:szCs w:val="20"/>
        </w:rPr>
        <w:t xml:space="preserve"> a structural equilibrium of multiple conformations suggests </w:t>
      </w:r>
      <w:r w:rsidR="009A1F39" w:rsidRPr="0037135A">
        <w:rPr>
          <w:rFonts w:ascii="Arial" w:hAnsi="Arial" w:cs="Arial"/>
          <w:color w:val="000000" w:themeColor="text1"/>
          <w:sz w:val="20"/>
          <w:szCs w:val="20"/>
        </w:rPr>
        <w:t xml:space="preserve">that </w:t>
      </w:r>
      <w:r w:rsidR="00C7587E" w:rsidRPr="0037135A">
        <w:rPr>
          <w:rFonts w:ascii="Arial" w:hAnsi="Arial" w:cs="Arial"/>
          <w:color w:val="000000" w:themeColor="text1"/>
          <w:sz w:val="20"/>
          <w:szCs w:val="20"/>
        </w:rPr>
        <w:t>RNA flexibility play</w:t>
      </w:r>
      <w:r w:rsidR="009A1F39" w:rsidRPr="0037135A">
        <w:rPr>
          <w:rFonts w:ascii="Arial" w:hAnsi="Arial" w:cs="Arial"/>
          <w:color w:val="000000" w:themeColor="text1"/>
          <w:sz w:val="20"/>
          <w:szCs w:val="20"/>
        </w:rPr>
        <w:t>s</w:t>
      </w:r>
      <w:r w:rsidR="00C7587E" w:rsidRPr="0037135A">
        <w:rPr>
          <w:rFonts w:ascii="Arial" w:hAnsi="Arial" w:cs="Arial"/>
          <w:color w:val="000000" w:themeColor="text1"/>
          <w:sz w:val="20"/>
          <w:szCs w:val="20"/>
        </w:rPr>
        <w:t xml:space="preserve"> an important role </w:t>
      </w:r>
      <w:r w:rsidR="009A1F39" w:rsidRPr="0037135A">
        <w:rPr>
          <w:rFonts w:ascii="Arial" w:hAnsi="Arial" w:cs="Arial"/>
          <w:color w:val="000000" w:themeColor="text1"/>
          <w:sz w:val="20"/>
          <w:szCs w:val="20"/>
        </w:rPr>
        <w:t>in</w:t>
      </w:r>
      <w:r w:rsidR="00C7587E" w:rsidRPr="0037135A">
        <w:rPr>
          <w:rFonts w:ascii="Arial" w:hAnsi="Arial" w:cs="Arial"/>
          <w:color w:val="000000" w:themeColor="text1"/>
          <w:sz w:val="20"/>
          <w:szCs w:val="20"/>
        </w:rPr>
        <w:t xml:space="preserve"> the successful production of lentiviral vector particles.</w:t>
      </w:r>
    </w:p>
    <w:p w14:paraId="4F8C8F7E" w14:textId="77777777" w:rsidR="001337E0" w:rsidRPr="0037135A" w:rsidRDefault="001337E0" w:rsidP="003E2DD1">
      <w:pPr>
        <w:autoSpaceDE w:val="0"/>
        <w:autoSpaceDN w:val="0"/>
        <w:adjustRightInd w:val="0"/>
        <w:spacing w:after="0" w:line="276" w:lineRule="auto"/>
        <w:jc w:val="both"/>
        <w:rPr>
          <w:rFonts w:ascii="Arial" w:hAnsi="Arial" w:cs="Arial"/>
          <w:color w:val="000000" w:themeColor="text1"/>
          <w:sz w:val="20"/>
          <w:szCs w:val="20"/>
        </w:rPr>
      </w:pPr>
    </w:p>
    <w:p w14:paraId="5E69B069" w14:textId="77777777" w:rsidR="00140256" w:rsidRPr="0037135A" w:rsidRDefault="00140256" w:rsidP="003E2DD1">
      <w:pPr>
        <w:spacing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 xml:space="preserve">The structural equilibrium between U5-AUG and U5-gag influences the dimerization and </w:t>
      </w:r>
      <w:proofErr w:type="spellStart"/>
      <w:r w:rsidRPr="0037135A">
        <w:rPr>
          <w:rFonts w:ascii="Arial" w:hAnsi="Arial" w:cs="Arial"/>
          <w:b/>
          <w:color w:val="000000" w:themeColor="text1"/>
          <w:sz w:val="20"/>
          <w:szCs w:val="20"/>
        </w:rPr>
        <w:t>encapsidation</w:t>
      </w:r>
      <w:proofErr w:type="spellEnd"/>
      <w:r w:rsidRPr="0037135A">
        <w:rPr>
          <w:rFonts w:ascii="Arial" w:hAnsi="Arial" w:cs="Arial"/>
          <w:b/>
          <w:color w:val="000000" w:themeColor="text1"/>
          <w:sz w:val="20"/>
          <w:szCs w:val="20"/>
        </w:rPr>
        <w:t xml:space="preserve"> levels of the transfer vector RNA.</w:t>
      </w:r>
    </w:p>
    <w:p w14:paraId="17A18B9B" w14:textId="77777777" w:rsidR="0014025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The proposed structural equilibrium suggests that destabili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ation of the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interaction and/or stabili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ation of the U5-AUG structural motif could lead to increased dimerization. Based on this premise we hypothesi</w:t>
      </w:r>
      <w:r w:rsidR="00297C8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that the dimerization propensity of mutants should be as follows: S1&gt;U5s&gt;LU5AUG&gt;WT. To assess our </w:t>
      </w:r>
      <w:proofErr w:type="gramStart"/>
      <w:r w:rsidRPr="0037135A">
        <w:rPr>
          <w:rFonts w:ascii="Arial" w:hAnsi="Arial" w:cs="Arial"/>
          <w:color w:val="000000" w:themeColor="text1"/>
          <w:sz w:val="20"/>
          <w:szCs w:val="20"/>
        </w:rPr>
        <w:t>hypothesis</w:t>
      </w:r>
      <w:proofErr w:type="gramEnd"/>
      <w:r w:rsidRPr="0037135A">
        <w:rPr>
          <w:rFonts w:ascii="Arial" w:hAnsi="Arial" w:cs="Arial"/>
          <w:color w:val="000000" w:themeColor="text1"/>
          <w:sz w:val="20"/>
          <w:szCs w:val="20"/>
        </w:rPr>
        <w:t xml:space="preserve"> we performed biochemical assays to investigate the relationship between dimerization, packaging, infectivity and structural flexibility of the transfer vector RNAs.   </w:t>
      </w:r>
    </w:p>
    <w:p w14:paraId="2B757C85" w14:textId="77777777" w:rsidR="006916C5" w:rsidRPr="0037135A" w:rsidRDefault="00140256" w:rsidP="003E2DD1">
      <w:pPr>
        <w:spacing w:line="276" w:lineRule="auto"/>
        <w:jc w:val="both"/>
        <w:rPr>
          <w:rFonts w:ascii="Arial" w:hAnsi="Arial" w:cs="Arial"/>
          <w:i/>
          <w:color w:val="000000" w:themeColor="text1"/>
          <w:sz w:val="20"/>
          <w:szCs w:val="20"/>
        </w:rPr>
      </w:pPr>
      <w:r w:rsidRPr="0037135A">
        <w:rPr>
          <w:rFonts w:ascii="Arial" w:hAnsi="Arial" w:cs="Arial"/>
          <w:color w:val="000000" w:themeColor="text1"/>
          <w:sz w:val="20"/>
          <w:szCs w:val="20"/>
        </w:rPr>
        <w:t>As shown in figures 2A and 2</w:t>
      </w:r>
      <w:r w:rsidR="00D001D5" w:rsidRPr="0037135A">
        <w:rPr>
          <w:rFonts w:ascii="Arial" w:hAnsi="Arial" w:cs="Arial"/>
          <w:color w:val="000000" w:themeColor="text1"/>
          <w:sz w:val="20"/>
          <w:szCs w:val="20"/>
        </w:rPr>
        <w:t>B</w:t>
      </w:r>
      <w:r w:rsidRPr="0037135A">
        <w:rPr>
          <w:rFonts w:ascii="Arial" w:hAnsi="Arial" w:cs="Arial"/>
          <w:color w:val="000000" w:themeColor="text1"/>
          <w:sz w:val="20"/>
          <w:szCs w:val="20"/>
        </w:rPr>
        <w:t>, S1 RNA was characteri</w:t>
      </w:r>
      <w:r w:rsidR="000E15B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by an increased dimerization propensity compared to WT both </w:t>
      </w:r>
      <w:r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and </w:t>
      </w:r>
      <w:r w:rsidRPr="0037135A">
        <w:rPr>
          <w:rFonts w:ascii="Arial" w:hAnsi="Arial" w:cs="Arial"/>
          <w:i/>
          <w:color w:val="000000" w:themeColor="text1"/>
          <w:sz w:val="20"/>
          <w:szCs w:val="20"/>
        </w:rPr>
        <w:t xml:space="preserve">in </w:t>
      </w:r>
      <w:proofErr w:type="spellStart"/>
      <w:r w:rsidRPr="0037135A">
        <w:rPr>
          <w:rFonts w:ascii="Arial" w:hAnsi="Arial" w:cs="Arial"/>
          <w:i/>
          <w:color w:val="000000" w:themeColor="text1"/>
          <w:sz w:val="20"/>
          <w:szCs w:val="20"/>
        </w:rPr>
        <w:t>virio</w:t>
      </w:r>
      <w:proofErr w:type="spellEnd"/>
      <w:r w:rsidRPr="0037135A">
        <w:rPr>
          <w:rFonts w:ascii="Arial" w:hAnsi="Arial" w:cs="Arial"/>
          <w:color w:val="000000" w:themeColor="text1"/>
          <w:sz w:val="20"/>
          <w:szCs w:val="20"/>
        </w:rPr>
        <w:t>. Our previous studies had shown that there was around 17% more dimer in t</w:t>
      </w:r>
      <w:r w:rsidR="003003E8" w:rsidRPr="0037135A">
        <w:rPr>
          <w:rFonts w:ascii="Arial" w:hAnsi="Arial" w:cs="Arial"/>
          <w:color w:val="000000" w:themeColor="text1"/>
          <w:sz w:val="20"/>
          <w:szCs w:val="20"/>
        </w:rPr>
        <w:t>he U5s virions than WT virions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{"citationItems":[{"id":"ITEM-1","itemData":{"DOI":"10.1016/j.omtm.2020.09.010","ISSN":"23290501","abstract":"Third-generation HIV-1-derived lentiviral vectors are successfully used as therapeutic agents in various clinical applications. To further promote their use, we attempted to enhance vector infectivity by targeting the dimerization and packaging properties of the RNA transfer vector based on the premise that these two processes are tightly linked. We rationally designed mutant vectors to favor the dimeric conformation, potentially enhancing genome packaging. Initial assessments using standard assays generated outputs of variable reproducibility, sometimes with conflicting results. Therefore, we developed a novel competitive qRT-PCR assay in a co-transfection setting to measure the relative packaging efficiencies of wild-type and mutant transfer vectors. Here we report the effect of the dimerization-stabilizing mutations on infectious and physical titers of lentiviral vectors together with their packaging efficiency, measured using our novel assay. Enhancing dimerization did not automatically lead to better vector RNA packaging, suggesting that, for vector functionality, sufficient flexibility of the RNA to adopt different conformations is more important than the dimerization capacity. Our novel competitive qPCR assay enables a more stringent analysis of RNA packaging efficiency, allowing a much more precise understanding of the links between RNA structure, packaging, and infectious titers that will be invaluable for future vector development. To optimize lentiviral vectors by enhancing genome packaging, Vamva et al. developed a competitive qRT-PCR assay to enable quantification of lentiviral RNA packaging with unprecedented accuracy. This assay has wide application in the gene therapy field for validation and quantitative titration of vectors for use in investigative and therapeutic studies.","author":[{"dropping-particle":"","family":"Vamva","given":"Eirini","non-dropping-particle":"","parse-names":false,"suffix":""},{"dropping-particle":"","family":"Lever","given":"Andrew M.L.","non-dropping-particle":"","parse-names":false,"suffix":""},{"dropping-particle":"","family":"Vink","given":"Conrad A.","non-dropping-particle":"","parse-names":false,"suffix":""},{"dropping-particle":"","family":"Kenyon","given":"Julia C.","non-dropping-particle":"","parse-names":false,"suffix":""}],"container-title":"Molecular Therapy - Methods and Clinical Development","id":"ITEM-1","issued":{"date-parts":[["2020","12","11"]]},"page":"307-319","publisher":"Cell Press","title":"Development of a Novel Competitive qRT-PCR Assay to Measure Relative Lentiviral Packaging Efficiency","type":"article-journal","volume":"19"},"uris":["http://www.mendeley.com/documents/?uuid=2cdc5c8b-f818-3d91-b0c2-69e62e21c8a6"]}],"mendeley":{"formattedCitation":"(38)","plainTextFormattedCitation":"(38)","previouslyFormattedCitation":"(39)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(38)</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w:t>
      </w:r>
      <w:r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dimerization studies had to be performed due to the inability to detect LU5AUG vector RNA with northern blots, presumably due to the lower levels of total RNA packaged by this transfer vector (northern blot data not shown), and as suggested by our proposed equilibrium mechanism. </w:t>
      </w:r>
      <w:r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dimerization studies </w:t>
      </w:r>
      <w:r w:rsidR="00B45367" w:rsidRPr="0037135A">
        <w:rPr>
          <w:rFonts w:ascii="Arial" w:hAnsi="Arial" w:cs="Arial"/>
          <w:color w:val="000000" w:themeColor="text1"/>
          <w:sz w:val="20"/>
          <w:szCs w:val="20"/>
        </w:rPr>
        <w:t xml:space="preserve">(Figure </w:t>
      </w:r>
      <w:r w:rsidR="005564E3" w:rsidRPr="0037135A">
        <w:rPr>
          <w:rFonts w:ascii="Arial" w:hAnsi="Arial" w:cs="Arial"/>
          <w:color w:val="000000" w:themeColor="text1"/>
          <w:sz w:val="20"/>
          <w:szCs w:val="20"/>
        </w:rPr>
        <w:t>8A</w:t>
      </w:r>
      <w:r w:rsidR="00B45367"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were performed as above and showed that there was 2 times mo</w:t>
      </w:r>
      <w:r w:rsidR="00AE095C" w:rsidRPr="0037135A">
        <w:rPr>
          <w:rFonts w:ascii="Arial" w:hAnsi="Arial" w:cs="Arial"/>
          <w:color w:val="000000" w:themeColor="text1"/>
          <w:sz w:val="20"/>
          <w:szCs w:val="20"/>
        </w:rPr>
        <w:t xml:space="preserve">re dimer for S1 than WT </w:t>
      </w:r>
      <w:r w:rsidR="006370EB" w:rsidRPr="0037135A">
        <w:rPr>
          <w:rFonts w:ascii="Arial" w:hAnsi="Arial" w:cs="Arial"/>
          <w:color w:val="000000" w:themeColor="text1"/>
          <w:sz w:val="20"/>
          <w:szCs w:val="20"/>
        </w:rPr>
        <w:t>(</w:t>
      </w:r>
      <w:r w:rsidR="00A44038" w:rsidRPr="0037135A">
        <w:rPr>
          <w:rFonts w:ascii="Arial" w:hAnsi="Arial" w:cs="Arial"/>
          <w:color w:val="000000" w:themeColor="text1"/>
          <w:sz w:val="20"/>
          <w:szCs w:val="20"/>
        </w:rPr>
        <w:t xml:space="preserve">n=7 for WT and </w:t>
      </w:r>
      <w:r w:rsidR="006370EB" w:rsidRPr="0037135A">
        <w:rPr>
          <w:rFonts w:ascii="Arial" w:hAnsi="Arial" w:cs="Arial"/>
          <w:color w:val="000000" w:themeColor="text1"/>
          <w:sz w:val="20"/>
          <w:szCs w:val="20"/>
        </w:rPr>
        <w:t>n=6</w:t>
      </w:r>
      <w:r w:rsidR="00A44038" w:rsidRPr="0037135A">
        <w:rPr>
          <w:rFonts w:ascii="Arial" w:hAnsi="Arial" w:cs="Arial"/>
          <w:color w:val="000000" w:themeColor="text1"/>
          <w:sz w:val="20"/>
          <w:szCs w:val="20"/>
        </w:rPr>
        <w:t xml:space="preserve"> for S1</w:t>
      </w:r>
      <w:r w:rsidR="006370EB" w:rsidRPr="0037135A">
        <w:rPr>
          <w:rFonts w:ascii="Arial" w:hAnsi="Arial" w:cs="Arial"/>
          <w:color w:val="000000" w:themeColor="text1"/>
          <w:sz w:val="20"/>
          <w:szCs w:val="20"/>
        </w:rPr>
        <w:t>,</w:t>
      </w:r>
      <w:r w:rsidR="00A44038" w:rsidRPr="0037135A">
        <w:rPr>
          <w:rFonts w:ascii="Arial" w:hAnsi="Arial" w:cs="Arial"/>
          <w:color w:val="000000" w:themeColor="text1"/>
          <w:sz w:val="20"/>
          <w:szCs w:val="20"/>
        </w:rPr>
        <w:t xml:space="preserve"> </w:t>
      </w:r>
      <w:r w:rsidR="006370EB" w:rsidRPr="0037135A">
        <w:rPr>
          <w:rFonts w:ascii="Arial" w:hAnsi="Arial" w:cs="Arial"/>
          <w:color w:val="000000" w:themeColor="text1"/>
          <w:sz w:val="20"/>
          <w:szCs w:val="20"/>
        </w:rPr>
        <w:t>p=0.000</w:t>
      </w:r>
      <w:r w:rsidR="0093185B" w:rsidRPr="0037135A">
        <w:rPr>
          <w:rFonts w:ascii="Arial" w:hAnsi="Arial" w:cs="Arial"/>
          <w:color w:val="000000" w:themeColor="text1"/>
          <w:sz w:val="20"/>
          <w:szCs w:val="20"/>
        </w:rPr>
        <w:t>03</w:t>
      </w:r>
      <w:r w:rsidRPr="0037135A">
        <w:rPr>
          <w:rFonts w:ascii="Arial" w:hAnsi="Arial" w:cs="Arial"/>
          <w:color w:val="000000" w:themeColor="text1"/>
          <w:sz w:val="20"/>
          <w:szCs w:val="20"/>
        </w:rPr>
        <w:t>), 1.8 times mor</w:t>
      </w:r>
      <w:r w:rsidR="00AE095C" w:rsidRPr="0037135A">
        <w:rPr>
          <w:rFonts w:ascii="Arial" w:hAnsi="Arial" w:cs="Arial"/>
          <w:color w:val="000000" w:themeColor="text1"/>
          <w:sz w:val="20"/>
          <w:szCs w:val="20"/>
        </w:rPr>
        <w:t>e dimer for U5s than WT (</w:t>
      </w:r>
      <w:r w:rsidR="0074695C" w:rsidRPr="0037135A">
        <w:rPr>
          <w:rFonts w:ascii="Arial" w:hAnsi="Arial" w:cs="Arial"/>
          <w:color w:val="000000" w:themeColor="text1"/>
          <w:sz w:val="20"/>
          <w:szCs w:val="20"/>
        </w:rPr>
        <w:t>n=7</w:t>
      </w:r>
      <w:r w:rsidR="00A44038" w:rsidRPr="0037135A">
        <w:rPr>
          <w:rFonts w:ascii="Arial" w:hAnsi="Arial" w:cs="Arial"/>
          <w:color w:val="000000" w:themeColor="text1"/>
          <w:sz w:val="20"/>
          <w:szCs w:val="20"/>
        </w:rPr>
        <w:t xml:space="preserve"> for both WT and U5s</w:t>
      </w:r>
      <w:r w:rsidR="000E5F11"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w:t>
      </w:r>
      <w:r w:rsidR="0074695C" w:rsidRPr="0037135A">
        <w:rPr>
          <w:rFonts w:ascii="Arial" w:hAnsi="Arial" w:cs="Arial"/>
          <w:color w:val="000000" w:themeColor="text1"/>
          <w:sz w:val="20"/>
          <w:szCs w:val="20"/>
        </w:rPr>
        <w:t>=0.000</w:t>
      </w:r>
      <w:r w:rsidR="008152CE" w:rsidRPr="0037135A">
        <w:rPr>
          <w:rFonts w:ascii="Arial" w:hAnsi="Arial" w:cs="Arial"/>
          <w:color w:val="000000" w:themeColor="text1"/>
          <w:sz w:val="20"/>
          <w:szCs w:val="20"/>
        </w:rPr>
        <w:t>003</w:t>
      </w:r>
      <w:r w:rsidRPr="0037135A">
        <w:rPr>
          <w:rFonts w:ascii="Arial" w:hAnsi="Arial" w:cs="Arial"/>
          <w:color w:val="000000" w:themeColor="text1"/>
          <w:sz w:val="20"/>
          <w:szCs w:val="20"/>
        </w:rPr>
        <w:t>) and 1.3 times more d</w:t>
      </w:r>
      <w:r w:rsidR="00AE095C" w:rsidRPr="0037135A">
        <w:rPr>
          <w:rFonts w:ascii="Arial" w:hAnsi="Arial" w:cs="Arial"/>
          <w:color w:val="000000" w:themeColor="text1"/>
          <w:sz w:val="20"/>
          <w:szCs w:val="20"/>
        </w:rPr>
        <w:t>imer for LU5AUG than WT (</w:t>
      </w:r>
      <w:r w:rsidR="00A44038" w:rsidRPr="0037135A">
        <w:rPr>
          <w:rFonts w:ascii="Arial" w:hAnsi="Arial" w:cs="Arial"/>
          <w:color w:val="000000" w:themeColor="text1"/>
          <w:sz w:val="20"/>
          <w:szCs w:val="20"/>
        </w:rPr>
        <w:t xml:space="preserve">n=7 for WT and </w:t>
      </w:r>
      <w:r w:rsidR="0074695C" w:rsidRPr="0037135A">
        <w:rPr>
          <w:rFonts w:ascii="Arial" w:hAnsi="Arial" w:cs="Arial"/>
          <w:color w:val="000000" w:themeColor="text1"/>
          <w:sz w:val="20"/>
          <w:szCs w:val="20"/>
        </w:rPr>
        <w:t>n=3</w:t>
      </w:r>
      <w:r w:rsidR="00A44038" w:rsidRPr="0037135A">
        <w:rPr>
          <w:rFonts w:ascii="Arial" w:hAnsi="Arial" w:cs="Arial"/>
          <w:color w:val="000000" w:themeColor="text1"/>
          <w:sz w:val="20"/>
          <w:szCs w:val="20"/>
        </w:rPr>
        <w:t xml:space="preserve"> for LU5AUG</w:t>
      </w:r>
      <w:r w:rsidR="0074695C"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w:t>
      </w:r>
      <w:r w:rsidR="0074695C" w:rsidRPr="0037135A">
        <w:rPr>
          <w:rFonts w:ascii="Arial" w:hAnsi="Arial" w:cs="Arial"/>
          <w:color w:val="000000" w:themeColor="text1"/>
          <w:sz w:val="20"/>
          <w:szCs w:val="20"/>
        </w:rPr>
        <w:t>=0.00000</w:t>
      </w:r>
      <w:r w:rsidR="00374330" w:rsidRPr="0037135A">
        <w:rPr>
          <w:rFonts w:ascii="Arial" w:hAnsi="Arial" w:cs="Arial"/>
          <w:color w:val="000000" w:themeColor="text1"/>
          <w:sz w:val="20"/>
          <w:szCs w:val="20"/>
        </w:rPr>
        <w:t>4</w:t>
      </w:r>
      <w:r w:rsidR="006B7B0A" w:rsidRPr="0037135A">
        <w:rPr>
          <w:rFonts w:ascii="Arial" w:hAnsi="Arial" w:cs="Arial"/>
          <w:color w:val="000000" w:themeColor="text1"/>
          <w:sz w:val="20"/>
          <w:szCs w:val="20"/>
        </w:rPr>
        <w:t xml:space="preserve"> all by independent two sample t tests with a two-tailed distribution as described in Methods</w:t>
      </w:r>
      <w:r w:rsidRPr="0037135A">
        <w:rPr>
          <w:rFonts w:ascii="Arial" w:hAnsi="Arial" w:cs="Arial"/>
          <w:color w:val="000000" w:themeColor="text1"/>
          <w:sz w:val="20"/>
          <w:szCs w:val="20"/>
        </w:rPr>
        <w:t>), confirming our hypothesis that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destabilisation and U5-AUG strengthening leads to increased dimerization propensity and supporting the proposed structural equilibrium.</w:t>
      </w:r>
      <w:r w:rsidR="007C49C1"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Additionally, based on this suggested equilibrium we hypothesi</w:t>
      </w:r>
      <w:r w:rsidR="000E15B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that removal of the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sequences from the WT RNA template should lead to an increase of </w:t>
      </w:r>
      <w:r w:rsidR="00E71A35"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dimerization propensity as consequentially WT RNA would only be able to adopt the more stable U5-AUG dimeric conformation. As shown in Figure </w:t>
      </w:r>
      <w:r w:rsidR="005564E3" w:rsidRPr="0037135A">
        <w:rPr>
          <w:rFonts w:ascii="Arial" w:hAnsi="Arial" w:cs="Arial"/>
          <w:color w:val="000000" w:themeColor="text1"/>
          <w:sz w:val="20"/>
          <w:szCs w:val="20"/>
        </w:rPr>
        <w:t>8</w:t>
      </w:r>
      <w:r w:rsidRPr="0037135A">
        <w:rPr>
          <w:rFonts w:ascii="Arial" w:hAnsi="Arial" w:cs="Arial"/>
          <w:color w:val="000000" w:themeColor="text1"/>
          <w:sz w:val="20"/>
          <w:szCs w:val="20"/>
        </w:rPr>
        <w:t xml:space="preserve">B, removal of </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sequences indeed increased the </w:t>
      </w:r>
      <w:r w:rsidRPr="0037135A">
        <w:rPr>
          <w:rFonts w:ascii="Arial" w:hAnsi="Arial" w:cs="Arial"/>
          <w:i/>
          <w:color w:val="000000" w:themeColor="text1"/>
          <w:sz w:val="20"/>
          <w:szCs w:val="20"/>
        </w:rPr>
        <w:t>in vitro</w:t>
      </w:r>
      <w:r w:rsidRPr="0037135A">
        <w:rPr>
          <w:rFonts w:ascii="Arial" w:hAnsi="Arial" w:cs="Arial"/>
          <w:color w:val="000000" w:themeColor="text1"/>
          <w:sz w:val="20"/>
          <w:szCs w:val="20"/>
        </w:rPr>
        <w:t xml:space="preserve"> dimerization propensity of WT by 1.3 times (</w:t>
      </w:r>
      <w:r w:rsidR="00C40031" w:rsidRPr="0037135A">
        <w:rPr>
          <w:rFonts w:ascii="Arial" w:hAnsi="Arial" w:cs="Arial"/>
          <w:color w:val="000000" w:themeColor="text1"/>
          <w:sz w:val="20"/>
          <w:szCs w:val="20"/>
        </w:rPr>
        <w:t>n</w:t>
      </w:r>
      <w:r w:rsidR="00D818FE" w:rsidRPr="0037135A">
        <w:rPr>
          <w:rFonts w:ascii="Arial" w:hAnsi="Arial" w:cs="Arial"/>
          <w:color w:val="000000" w:themeColor="text1"/>
          <w:sz w:val="20"/>
          <w:szCs w:val="20"/>
        </w:rPr>
        <w:t>=7 for WT(</w:t>
      </w:r>
      <w:r w:rsidR="00D03015" w:rsidRPr="0037135A">
        <w:rPr>
          <w:rFonts w:ascii="Arial" w:hAnsi="Arial" w:cs="Arial"/>
          <w:i/>
          <w:color w:val="000000" w:themeColor="text1"/>
          <w:sz w:val="20"/>
          <w:szCs w:val="20"/>
        </w:rPr>
        <w:t>+gag</w:t>
      </w:r>
      <w:r w:rsidR="00D818FE" w:rsidRPr="0037135A">
        <w:rPr>
          <w:rFonts w:ascii="Arial" w:hAnsi="Arial" w:cs="Arial"/>
          <w:i/>
          <w:color w:val="000000" w:themeColor="text1"/>
          <w:sz w:val="20"/>
          <w:szCs w:val="20"/>
        </w:rPr>
        <w:t>)</w:t>
      </w:r>
      <w:r w:rsidR="00D818FE" w:rsidRPr="0037135A">
        <w:rPr>
          <w:rFonts w:ascii="Arial" w:hAnsi="Arial" w:cs="Arial"/>
          <w:color w:val="000000" w:themeColor="text1"/>
          <w:sz w:val="20"/>
          <w:szCs w:val="20"/>
        </w:rPr>
        <w:t xml:space="preserve"> and n</w:t>
      </w:r>
      <w:r w:rsidR="00C40031" w:rsidRPr="0037135A">
        <w:rPr>
          <w:rFonts w:ascii="Arial" w:hAnsi="Arial" w:cs="Arial"/>
          <w:color w:val="000000" w:themeColor="text1"/>
          <w:sz w:val="20"/>
          <w:szCs w:val="20"/>
        </w:rPr>
        <w:t>=3</w:t>
      </w:r>
      <w:r w:rsidR="00D818FE" w:rsidRPr="0037135A">
        <w:rPr>
          <w:rFonts w:ascii="Arial" w:hAnsi="Arial" w:cs="Arial"/>
          <w:color w:val="000000" w:themeColor="text1"/>
          <w:sz w:val="20"/>
          <w:szCs w:val="20"/>
        </w:rPr>
        <w:t xml:space="preserve"> </w:t>
      </w:r>
      <w:r w:rsidR="004375FC" w:rsidRPr="0037135A">
        <w:rPr>
          <w:rFonts w:ascii="Arial" w:hAnsi="Arial" w:cs="Arial"/>
          <w:color w:val="000000" w:themeColor="text1"/>
          <w:sz w:val="20"/>
          <w:szCs w:val="20"/>
        </w:rPr>
        <w:t xml:space="preserve">for </w:t>
      </w:r>
      <w:r w:rsidR="00D818FE" w:rsidRPr="0037135A">
        <w:rPr>
          <w:rFonts w:ascii="Arial" w:hAnsi="Arial" w:cs="Arial"/>
          <w:color w:val="000000" w:themeColor="text1"/>
          <w:sz w:val="20"/>
          <w:szCs w:val="20"/>
        </w:rPr>
        <w:t>WT(</w:t>
      </w:r>
      <w:r w:rsidR="00D818FE" w:rsidRPr="0037135A">
        <w:rPr>
          <w:rFonts w:ascii="Arial" w:hAnsi="Arial" w:cs="Arial"/>
          <w:i/>
          <w:color w:val="000000" w:themeColor="text1"/>
          <w:sz w:val="20"/>
          <w:szCs w:val="20"/>
        </w:rPr>
        <w:t>-gag)</w:t>
      </w:r>
      <w:r w:rsidR="00C40031"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p</w:t>
      </w:r>
      <w:r w:rsidR="00C40031" w:rsidRPr="0037135A">
        <w:rPr>
          <w:rFonts w:ascii="Arial" w:hAnsi="Arial" w:cs="Arial"/>
          <w:color w:val="000000" w:themeColor="text1"/>
          <w:sz w:val="20"/>
          <w:szCs w:val="20"/>
        </w:rPr>
        <w:t>=0.000005</w:t>
      </w:r>
      <w:r w:rsidR="00AE095C" w:rsidRPr="0037135A">
        <w:rPr>
          <w:rFonts w:ascii="Arial" w:hAnsi="Arial" w:cs="Arial"/>
          <w:color w:val="000000" w:themeColor="text1"/>
          <w:sz w:val="20"/>
          <w:szCs w:val="20"/>
        </w:rPr>
        <w:t xml:space="preserve"> by an independent two sample t test with a two-tailed distribution</w:t>
      </w:r>
      <w:r w:rsidRPr="0037135A">
        <w:rPr>
          <w:rFonts w:ascii="Arial" w:hAnsi="Arial" w:cs="Arial"/>
          <w:color w:val="000000" w:themeColor="text1"/>
          <w:sz w:val="20"/>
          <w:szCs w:val="20"/>
        </w:rPr>
        <w:t xml:space="preserve">). </w:t>
      </w:r>
      <w:r w:rsidR="00BE64EF" w:rsidRPr="0037135A">
        <w:rPr>
          <w:rFonts w:ascii="Arial" w:hAnsi="Arial" w:cs="Arial"/>
          <w:color w:val="000000" w:themeColor="text1"/>
          <w:sz w:val="20"/>
          <w:szCs w:val="20"/>
        </w:rPr>
        <w:t xml:space="preserve">Antisense DNA oligos targeting the </w:t>
      </w:r>
      <w:r w:rsidR="00001425" w:rsidRPr="0037135A">
        <w:rPr>
          <w:rFonts w:ascii="Arial" w:hAnsi="Arial" w:cs="Arial"/>
          <w:color w:val="000000" w:themeColor="text1"/>
          <w:sz w:val="20"/>
          <w:szCs w:val="20"/>
        </w:rPr>
        <w:t xml:space="preserve">putative </w:t>
      </w:r>
      <w:proofErr w:type="spellStart"/>
      <w:r w:rsidR="00BE64EF" w:rsidRPr="0037135A">
        <w:rPr>
          <w:rFonts w:ascii="Arial" w:hAnsi="Arial" w:cs="Arial"/>
          <w:color w:val="000000" w:themeColor="text1"/>
          <w:sz w:val="20"/>
          <w:szCs w:val="20"/>
        </w:rPr>
        <w:t>polyA</w:t>
      </w:r>
      <w:proofErr w:type="spellEnd"/>
      <w:r w:rsidR="00BE64EF" w:rsidRPr="0037135A">
        <w:rPr>
          <w:rFonts w:ascii="Arial" w:hAnsi="Arial" w:cs="Arial"/>
          <w:color w:val="000000" w:themeColor="text1"/>
          <w:sz w:val="20"/>
          <w:szCs w:val="20"/>
        </w:rPr>
        <w:t>-</w:t>
      </w:r>
      <w:r w:rsidR="00BE64EF" w:rsidRPr="0037135A">
        <w:rPr>
          <w:rFonts w:ascii="Arial" w:hAnsi="Arial" w:cs="Arial"/>
          <w:i/>
          <w:color w:val="000000" w:themeColor="text1"/>
          <w:sz w:val="20"/>
          <w:szCs w:val="20"/>
        </w:rPr>
        <w:t>gag</w:t>
      </w:r>
      <w:r w:rsidR="00BE64EF" w:rsidRPr="0037135A">
        <w:rPr>
          <w:rFonts w:ascii="Arial" w:hAnsi="Arial" w:cs="Arial"/>
          <w:color w:val="000000" w:themeColor="text1"/>
          <w:sz w:val="20"/>
          <w:szCs w:val="20"/>
        </w:rPr>
        <w:t xml:space="preserve"> (o1) and the U5-</w:t>
      </w:r>
      <w:r w:rsidR="00BE64EF" w:rsidRPr="0037135A">
        <w:rPr>
          <w:rFonts w:ascii="Arial" w:hAnsi="Arial" w:cs="Arial"/>
          <w:i/>
          <w:color w:val="000000" w:themeColor="text1"/>
          <w:sz w:val="20"/>
          <w:szCs w:val="20"/>
        </w:rPr>
        <w:t>gag</w:t>
      </w:r>
      <w:r w:rsidR="00BE64EF" w:rsidRPr="0037135A">
        <w:rPr>
          <w:rFonts w:ascii="Arial" w:hAnsi="Arial" w:cs="Arial"/>
          <w:color w:val="000000" w:themeColor="text1"/>
          <w:sz w:val="20"/>
          <w:szCs w:val="20"/>
        </w:rPr>
        <w:t xml:space="preserve"> (o</w:t>
      </w:r>
      <w:r w:rsidR="00F66782" w:rsidRPr="0037135A">
        <w:rPr>
          <w:rFonts w:ascii="Arial" w:hAnsi="Arial" w:cs="Arial"/>
          <w:color w:val="000000" w:themeColor="text1"/>
          <w:sz w:val="20"/>
          <w:szCs w:val="20"/>
        </w:rPr>
        <w:t>2</w:t>
      </w:r>
      <w:r w:rsidR="00BE64EF" w:rsidRPr="0037135A">
        <w:rPr>
          <w:rFonts w:ascii="Arial" w:hAnsi="Arial" w:cs="Arial"/>
          <w:color w:val="000000" w:themeColor="text1"/>
          <w:sz w:val="20"/>
          <w:szCs w:val="20"/>
        </w:rPr>
        <w:t xml:space="preserve">) interactions were designed </w:t>
      </w:r>
      <w:r w:rsidR="006916C5" w:rsidRPr="0037135A">
        <w:rPr>
          <w:rFonts w:ascii="Arial" w:hAnsi="Arial" w:cs="Arial"/>
          <w:color w:val="000000" w:themeColor="text1"/>
          <w:sz w:val="20"/>
          <w:szCs w:val="20"/>
        </w:rPr>
        <w:t xml:space="preserve">as a </w:t>
      </w:r>
      <w:r w:rsidR="00BE64EF" w:rsidRPr="0037135A">
        <w:rPr>
          <w:rFonts w:ascii="Arial" w:hAnsi="Arial" w:cs="Arial"/>
          <w:color w:val="000000" w:themeColor="text1"/>
          <w:sz w:val="20"/>
          <w:szCs w:val="20"/>
        </w:rPr>
        <w:t xml:space="preserve">final </w:t>
      </w:r>
      <w:r w:rsidR="006916C5" w:rsidRPr="0037135A">
        <w:rPr>
          <w:rFonts w:ascii="Arial" w:hAnsi="Arial" w:cs="Arial"/>
          <w:color w:val="000000" w:themeColor="text1"/>
          <w:sz w:val="20"/>
          <w:szCs w:val="20"/>
        </w:rPr>
        <w:t>approach to investigate the presence of the</w:t>
      </w:r>
      <w:r w:rsidR="00AC68E8" w:rsidRPr="0037135A">
        <w:rPr>
          <w:rFonts w:ascii="Arial" w:hAnsi="Arial" w:cs="Arial"/>
          <w:color w:val="000000" w:themeColor="text1"/>
          <w:sz w:val="20"/>
          <w:szCs w:val="20"/>
        </w:rPr>
        <w:t>se</w:t>
      </w:r>
      <w:r w:rsidR="006916C5" w:rsidRPr="0037135A">
        <w:rPr>
          <w:rFonts w:ascii="Arial" w:hAnsi="Arial" w:cs="Arial"/>
          <w:color w:val="000000" w:themeColor="text1"/>
          <w:sz w:val="20"/>
          <w:szCs w:val="20"/>
        </w:rPr>
        <w:t xml:space="preserve"> two </w:t>
      </w:r>
      <w:r w:rsidR="004A71BC" w:rsidRPr="0037135A">
        <w:rPr>
          <w:rFonts w:ascii="Arial" w:hAnsi="Arial" w:cs="Arial"/>
          <w:color w:val="000000" w:themeColor="text1"/>
          <w:sz w:val="20"/>
          <w:szCs w:val="20"/>
        </w:rPr>
        <w:t xml:space="preserve">suggested </w:t>
      </w:r>
      <w:r w:rsidR="006916C5" w:rsidRPr="0037135A">
        <w:rPr>
          <w:rFonts w:ascii="Arial" w:hAnsi="Arial" w:cs="Arial"/>
          <w:color w:val="000000" w:themeColor="text1"/>
          <w:sz w:val="20"/>
          <w:szCs w:val="20"/>
        </w:rPr>
        <w:t xml:space="preserve">novel interactions </w:t>
      </w:r>
      <w:r w:rsidR="006916C5" w:rsidRPr="0037135A">
        <w:rPr>
          <w:rFonts w:ascii="Arial" w:hAnsi="Arial" w:cs="Arial"/>
          <w:i/>
          <w:color w:val="000000" w:themeColor="text1"/>
          <w:sz w:val="20"/>
          <w:szCs w:val="20"/>
        </w:rPr>
        <w:t>in vitro</w:t>
      </w:r>
      <w:r w:rsidR="00057677" w:rsidRPr="0037135A">
        <w:rPr>
          <w:rFonts w:ascii="Arial" w:hAnsi="Arial" w:cs="Arial"/>
          <w:color w:val="000000" w:themeColor="text1"/>
          <w:sz w:val="20"/>
          <w:szCs w:val="20"/>
        </w:rPr>
        <w:t xml:space="preserve">. </w:t>
      </w:r>
      <w:r w:rsidR="006916C5" w:rsidRPr="0037135A">
        <w:rPr>
          <w:rFonts w:ascii="Arial" w:hAnsi="Arial" w:cs="Arial"/>
          <w:color w:val="000000" w:themeColor="text1"/>
          <w:sz w:val="20"/>
          <w:szCs w:val="20"/>
        </w:rPr>
        <w:t xml:space="preserve">Specific antisense DNA oligonucleotide targeting of RNA sequences has been extensively used as </w:t>
      </w:r>
      <w:r w:rsidR="005D3570" w:rsidRPr="0037135A">
        <w:rPr>
          <w:rFonts w:ascii="Arial" w:hAnsi="Arial" w:cs="Arial"/>
          <w:color w:val="000000" w:themeColor="text1"/>
          <w:sz w:val="20"/>
          <w:szCs w:val="20"/>
        </w:rPr>
        <w:t>a</w:t>
      </w:r>
      <w:r w:rsidR="006916C5" w:rsidRPr="0037135A">
        <w:rPr>
          <w:rFonts w:ascii="Arial" w:hAnsi="Arial" w:cs="Arial"/>
          <w:color w:val="000000" w:themeColor="text1"/>
          <w:sz w:val="20"/>
          <w:szCs w:val="20"/>
        </w:rPr>
        <w:t xml:space="preserve"> method of s</w:t>
      </w:r>
      <w:r w:rsidR="00AC68E8" w:rsidRPr="0037135A">
        <w:rPr>
          <w:rFonts w:ascii="Arial" w:hAnsi="Arial" w:cs="Arial"/>
          <w:color w:val="000000" w:themeColor="text1"/>
          <w:sz w:val="20"/>
          <w:szCs w:val="20"/>
        </w:rPr>
        <w:t xml:space="preserve">tudying structural features, </w:t>
      </w:r>
      <w:r w:rsidR="006916C5" w:rsidRPr="0037135A">
        <w:rPr>
          <w:rFonts w:ascii="Arial" w:hAnsi="Arial" w:cs="Arial"/>
          <w:color w:val="000000" w:themeColor="text1"/>
          <w:sz w:val="20"/>
          <w:szCs w:val="20"/>
        </w:rPr>
        <w:t xml:space="preserve">RNA-RNA and RNA-protein interactions within the HIV-1 genome </w:t>
      </w:r>
      <w:r w:rsidR="006916C5" w:rsidRPr="0037135A">
        <w:rPr>
          <w:rFonts w:ascii="Arial" w:hAnsi="Arial" w:cs="Arial"/>
          <w:i/>
          <w:color w:val="000000" w:themeColor="text1"/>
          <w:sz w:val="20"/>
          <w:szCs w:val="20"/>
        </w:rPr>
        <w:t>in vitro</w:t>
      </w:r>
      <w:r w:rsidR="009C7A86" w:rsidRPr="0037135A">
        <w:rPr>
          <w:rFonts w:ascii="Arial" w:hAnsi="Arial" w:cs="Arial"/>
          <w:color w:val="000000" w:themeColor="text1"/>
          <w:sz w:val="20"/>
          <w:szCs w:val="20"/>
        </w:rPr>
        <w:t xml:space="preserve"> </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{"citationItems":[{"id":"ITEM-1","itemData":{"DOI":"10.1016/j.virusres.2012.07.004","ISSN":"01681702","PMID":"22820401","abstract":"The HIV-1 genome consists of two identical RNA molecules non-covalently linked by their 5' unstranslatable regions (5' UTR). The high level of sequence and structural conservation of this region correlates with its important functional involvement in the viral cycle, making it an attractive target for antiviral treatments based on antisense technology. Ten unmodified DNA antisense oligonucleotides (ODNs) targeted against different conserved structural elements within the 5' UTR were assayed for their capacity to interfere with HIV-1 RNA dimerisation, inhibit gene expression, and prevent virus production in cell cultures. The results show that, in addition to the well-characterised dimerisation initiation site (DIS), targeting of the AUG-containing structural element may reflect its direct role in HIV-1 genomic RNA dimerisation in vitro. Similarly, blocking the 3' end sequences of the stem-loop domain containing the primer biding site interferes with RNA dimerisation. Targeting the apical portion of the TAR element, however, appears to promote dimerisation. ODNs targeted against the conserved polyadenylation signal [Poly(A)], the primer binding site (PBS), the major splicing donor (SD) or the major packaging signal (Psi), and AUG-containing structural elements led to a highly efficient inhibition of HIV-1 gene expression and virus production in cell culture. Together, these results support the idea that ODNs possess great potential as molecular tools for the functional characterisation of viral RNA structural domains. Moreover, the targeting of these domains leads to the potent inhibition of viral replication, underscoring the potential of conserved structural RNA elements as antiviral targets. © 2012 Elsevier B.V.","author":[{"dropping-particle":"","family":"Reyes-Darias","given":"José A.","non-dropping-particle":"","parse-names":false,"suffix":""},{"dropping-particle":"","family":"Sánchez-Luque","given":"Francisco J.","non-dropping-particle":"","parse-names":false,"suffix":""},{"dropping-particle":"","family":"Berzal-Herranz","given":"Alfredo","non-dropping-particle":"","parse-names":false,"suffix":""}],"container-title":"Virus Research","id":"ITEM-1","issue":"1","issued":{"date-parts":[["2012","10","1"]]},"page":"63-71","publisher":"Elsevier","title":"HIV RNA dimerisation interference by antisense oligonucleotides targeted to the 5' UTR structural elements","type":"article-journal","volume":"169"},"uris":["http://www.mendeley.com/documents/?uuid=a2410238-4d77-3c7a-92c1-d310acfa5b4f"]},{"id":"ITEM-2","itemData":{"DOI":"10.1093/nar/19.12.3359","ISSN":"03051048","PMID":"2062653","abstract":"All human immunodeficiency virus mRNAs contain a sequence known as TAR (trans-activating responsive sequence). The TAR element forms a stable RNA stemloop structure which binds the HIV tat (trans-activator) protein and mediates increased viral gene expression. In principle, molecules which bind to the TAR RNA structure would inhibit trans-activation by perturbing the native RNA secondary structure. We have constructed a series of phosphodiester and phosphorothioate antisense oligonucleotides which specifically bind to the HIV TAR element. Specific binding to the TAR element was demonstrated in vitro with enzymatically synthesized TAR RNA. The TAR-directed phosphorothioates inhibited trans-activation in a sequence-dependent fashion in a cell culture model using an HIV LTR/human placental alkaline phosphatase gene fusion and tat protein supplied in trans. The molecules also inhibited HIV replication in both acute and chronically infected viral assays, but without sequence specificity. We have constructed a series of vectors consisting of the MMTV promoter and 5′-untranslated region of four different mRNAs, including the TAR region, to study the effect of TAR on gene expression in heterologous systems. The results suggest that, in the absence of the HIV LTR, the TAR element has a repressive effect on gene expression, which is relieved by tat. © 1991 Oxford University Press.","author":[{"dropping-particle":"","family":"Vickers","given":"T.","non-dropping-particle":"","parse-names":false,"suffix":""},{"dropping-particle":"","family":"Baker","given":"B. F.","non-dropping-particle":"","parse-names":false,"suffix":""},{"dropping-particle":"","family":"Cook","given":"P. D.","non-dropping-particle":"","parse-names":false,"suffix":""},{"dropping-particle":"","family":"Zounes","given":"M.","non-dropping-particle":"","parse-names":false,"suffix":""},{"dropping-particle":"","family":"Buckheit","given":"R. W.","non-dropping-particle":"","parse-names":false,"suffix":""},{"dropping-particle":"","family":"Germany","given":"J.","non-dropping-particle":"","parse-names":false,"suffix":""},{"dropping-particle":"","family":"Ecker","given":"D. J.","non-dropping-particle":"","parse-names":false,"suffix":""}],"container-title":"Nucleic Acids Research","id":"ITEM-2","issue":"12","issued":{"date-parts":[["1991","6","25"]]},"page":"3359-3368","publisher":"Oxford University Press","title":"Inhibition of HIV-LTR gene expression by oligonucleotides targeted to the TAR element","type":"article-journal","volume":"19"},"uris":["http://www.mendeley.com/documents/?uuid=01e01f80-1972-36e0-b6d7-92bb6cc6bc1c"]},{"id":"ITEM-3","itemData":{"DOI":"10.1074/jbc.271.46.28812","ISSN":"00219258","PMID":"8910525","abstract":"Retroviruses display a strong selective pressure to maintain the dimeric nature of their genomic RNAs, suggesting that dimerization is essential for viral replication. Recently, we identified the cis-element required for initiation of human immunodeficiency virus type I (HIV-I) RNA dimerization in vitro. The dimerization initiation site (DIS) is a hairpin structure containing a self-complementary sequence in the loop. We proposed that dimerization is initiated by a loop-loop kissing interaction involving the self-complementary sequence present in each monomer. We tested the ability of sense and antisense oligonucleotides targeted against the DIS to interfere with a preformed viral RNA dimer. Self-dimerization and inhibition properties of the tested oligonucleotides are dictated by the nature of the loop. An RNA loop is absolutely required in the case of sense oligonucleotides, whereas the nature and the sequence of the stem is not important. They form reversible loop-loop interactions and act as competitive inhibitors. Antisense oligonucleotides are less efficient in self-dimerization and are more potent inhibitors than sense oligonucleotides. They are less sensitive to the nature of the loop than the antisense oligonucleotides. Antisense hairpins with either RNA or DNA stems are able to form highly stable and irreversible complexes with viral RNA, resulting from complete extension of base pairing initiated by loop-loop interaction.","author":[{"dropping-particle":"","family":"Skripkin","given":"Eugene","non-dropping-particle":"","parse-names":false,"suffix":""},{"dropping-particle":"","family":"Paillart","given":"Jean Christophe","non-dropping-particle":"","parse-names":false,"suffix":""},{"dropping-particle":"","family":"Marquet","given":"Roland","non-dropping-particle":"","parse-names":false,"suffix":""},{"dropping-particle":"","family":"Blumenfeld","given":"Marta","non-dropping-particle":"","parse-names":false,"suffix":""},{"dropping-particle":"","family":"Ehresmann","given":"Bernard","non-dropping-particle":"","parse-names":false,"suffix":""},{"dropping-particle":"","family":"Ehresmann","given":"Chantal","non-dropping-particle":"","parse-names":false,"suffix":""}],"container-title":"Journal of Biological Chemistry","id":"ITEM-3","issue":"46","issued":{"date-parts":[["1996","11","15"]]},"page":"28812-28817","publisher":"Elsevier","title":"Mechanisms of inhibition of in vitro dimerization of HIV type I RNA by sense and antisense oligonucleotides","type":"article-journal","volume":"271"},"uris":["http://www.mendeley.com/documents/?uuid=74f427d9-7b7f-37cf-bf2e-e14e09a97d2e"]},{"id":"ITEM-4","itemData":{"DOI":"10.1093/nar/gkh206","ISSN":"03051048","PMID":"14762209","abstract":"Scanning arrays of antisense DNA oligonucleotides provide a novel and systematic means to study structural features within an RNA molecule. We used this approach to probe the structure of the untranslated leader of the human immunodeficiency virus type 1 (HIV-1) RNA genome. This 335 nt RNA encodes multiple important replication signals and adopts two mutually exclusive conformations. The poly(A) and the dimer initiation signal (DIS) sequences of the leader RNA are base-paired in the long-distance interaction (LDI) conformation, but both domains form distinct hairpins in the branched multiple hairpins (BMH) conformation. An RNA switch mechanism has been proposed to regulate the activity of the DIS dimerization signal that is masked in one, yet exposed in the other conformation. The two RNA conformations demonstrate discrete differences in the array-based hybridization patterns. LDI shows increased hybridization in the poly(A) region and decreased hybridization in the DIS region when compared with BMH. These results provide additional evidence for the structure models of the two alternative leader RNA conformations. We also found a correlation between the efficiency of oligonucleotide hybridization and the accessibility of the RNA structure as determined by chemical and enzymatic probing in previous studies. The array approach therefore provides a very sensitive method to detect structural differences in related transcripts. © Oxford University Press 2004; all rights reserved.","author":[{"dropping-particle":"","family":"Ooms","given":"Marcel","non-dropping-particle":"","parse-names":false,"suffix":""},{"dropping-particle":"","family":"Verhoef","given":"Koen","non-dropping-particle":"","parse-names":false,"suffix":""},{"dropping-particle":"","family":"Southern","given":"Edwin","non-dropping-particle":"","parse-names":false,"suffix":""},{"dropping-particle":"","family":"Huthoff","given":"Hendrik","non-dropping-particle":"","parse-names":false,"suffix":""},{"dropping-particle":"","family":"Berkhout","given":"Ben","non-dropping-particle":"","parse-names":false,"suffix":""}],"container-title":"Nucleic Acids Research","id":"ITEM-4","issue":"2","issued":{"date-parts":[["2004","1","16"]]},"page":"819-827","publisher":"Oxford Academic","title":"Probing alternative foldings of the HIV-1 leader RNA by antisense oligonucleotide scanning arrays","type":"article-journal","volume":"32"},"uris":["http://www.mendeley.com/documents/?uuid=a378915b-b0b9-38f2-ba2b-e7052a296d2e"]}],"mendeley":{"formattedCitation":"(37, 45–47)","plainTextFormattedCitation":"(37, 45–47)","previouslyFormattedCitation":"(38, 46–48)"},"properties":{"noteIndex":0},"schema":"https://github.com/citation-style-language/schema/raw/master/csl-citation.json"}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(37, 45–47)</w:t>
      </w:r>
      <w:r w:rsidR="00E00B83" w:rsidRPr="0037135A">
        <w:rPr>
          <w:rFonts w:ascii="Arial" w:hAnsi="Arial" w:cs="Arial"/>
          <w:color w:val="000000" w:themeColor="text1"/>
          <w:sz w:val="20"/>
          <w:szCs w:val="20"/>
        </w:rPr>
        <w:fldChar w:fldCharType="end"/>
      </w:r>
      <w:r w:rsidR="006916C5" w:rsidRPr="0037135A">
        <w:rPr>
          <w:rFonts w:ascii="Arial" w:hAnsi="Arial" w:cs="Arial"/>
          <w:color w:val="000000" w:themeColor="text1"/>
          <w:sz w:val="20"/>
          <w:szCs w:val="20"/>
        </w:rPr>
        <w:t xml:space="preserve">. </w:t>
      </w:r>
      <w:r w:rsidR="00E17ACC" w:rsidRPr="0037135A">
        <w:rPr>
          <w:rFonts w:ascii="Arial" w:hAnsi="Arial" w:cs="Arial"/>
          <w:color w:val="000000" w:themeColor="text1"/>
          <w:sz w:val="20"/>
          <w:szCs w:val="20"/>
        </w:rPr>
        <w:t xml:space="preserve">We hypothesized that </w:t>
      </w:r>
      <w:r w:rsidR="00944E58" w:rsidRPr="0037135A">
        <w:rPr>
          <w:rFonts w:ascii="Arial" w:hAnsi="Arial" w:cs="Arial"/>
          <w:color w:val="000000" w:themeColor="text1"/>
          <w:sz w:val="20"/>
          <w:szCs w:val="20"/>
        </w:rPr>
        <w:t xml:space="preserve">if the </w:t>
      </w:r>
      <w:proofErr w:type="spellStart"/>
      <w:r w:rsidR="00944E58" w:rsidRPr="0037135A">
        <w:rPr>
          <w:rFonts w:ascii="Arial" w:hAnsi="Arial" w:cs="Arial"/>
          <w:color w:val="000000" w:themeColor="text1"/>
          <w:sz w:val="20"/>
          <w:szCs w:val="20"/>
        </w:rPr>
        <w:t>polyA</w:t>
      </w:r>
      <w:proofErr w:type="spellEnd"/>
      <w:r w:rsidR="00944E58" w:rsidRPr="0037135A">
        <w:rPr>
          <w:rFonts w:ascii="Arial" w:hAnsi="Arial" w:cs="Arial"/>
          <w:color w:val="000000" w:themeColor="text1"/>
          <w:sz w:val="20"/>
          <w:szCs w:val="20"/>
        </w:rPr>
        <w:t>-</w:t>
      </w:r>
      <w:r w:rsidR="00944E58" w:rsidRPr="0037135A">
        <w:rPr>
          <w:rFonts w:ascii="Arial" w:hAnsi="Arial" w:cs="Arial"/>
          <w:i/>
          <w:color w:val="000000" w:themeColor="text1"/>
          <w:sz w:val="20"/>
          <w:szCs w:val="20"/>
        </w:rPr>
        <w:t>gag</w:t>
      </w:r>
      <w:r w:rsidR="00944E58" w:rsidRPr="0037135A">
        <w:rPr>
          <w:rFonts w:ascii="Arial" w:hAnsi="Arial" w:cs="Arial"/>
          <w:color w:val="000000" w:themeColor="text1"/>
          <w:sz w:val="20"/>
          <w:szCs w:val="20"/>
        </w:rPr>
        <w:t xml:space="preserve"> and U5-</w:t>
      </w:r>
      <w:r w:rsidR="00944E58" w:rsidRPr="0037135A">
        <w:rPr>
          <w:rFonts w:ascii="Arial" w:hAnsi="Arial" w:cs="Arial"/>
          <w:i/>
          <w:color w:val="000000" w:themeColor="text1"/>
          <w:sz w:val="20"/>
          <w:szCs w:val="20"/>
        </w:rPr>
        <w:t>gag</w:t>
      </w:r>
      <w:r w:rsidR="00944E58" w:rsidRPr="0037135A">
        <w:rPr>
          <w:rFonts w:ascii="Arial" w:hAnsi="Arial" w:cs="Arial"/>
          <w:color w:val="000000" w:themeColor="text1"/>
          <w:sz w:val="20"/>
          <w:szCs w:val="20"/>
        </w:rPr>
        <w:t xml:space="preserve"> interactions </w:t>
      </w:r>
      <w:r w:rsidR="00EE6531" w:rsidRPr="0037135A">
        <w:rPr>
          <w:rFonts w:ascii="Arial" w:hAnsi="Arial" w:cs="Arial"/>
          <w:color w:val="000000" w:themeColor="text1"/>
          <w:sz w:val="20"/>
          <w:szCs w:val="20"/>
        </w:rPr>
        <w:t xml:space="preserve">indeed </w:t>
      </w:r>
      <w:r w:rsidR="00944E58" w:rsidRPr="0037135A">
        <w:rPr>
          <w:rFonts w:ascii="Arial" w:hAnsi="Arial" w:cs="Arial"/>
          <w:color w:val="000000" w:themeColor="text1"/>
          <w:sz w:val="20"/>
          <w:szCs w:val="20"/>
        </w:rPr>
        <w:t xml:space="preserve">occur, </w:t>
      </w:r>
      <w:r w:rsidR="00E17ACC" w:rsidRPr="0037135A">
        <w:rPr>
          <w:rFonts w:ascii="Arial" w:hAnsi="Arial" w:cs="Arial"/>
          <w:color w:val="000000" w:themeColor="text1"/>
          <w:sz w:val="20"/>
          <w:szCs w:val="20"/>
        </w:rPr>
        <w:t>addition of the</w:t>
      </w:r>
      <w:r w:rsidR="00944E58" w:rsidRPr="0037135A">
        <w:rPr>
          <w:rFonts w:ascii="Arial" w:hAnsi="Arial" w:cs="Arial"/>
          <w:color w:val="000000" w:themeColor="text1"/>
          <w:sz w:val="20"/>
          <w:szCs w:val="20"/>
        </w:rPr>
        <w:t>se antisense</w:t>
      </w:r>
      <w:r w:rsidR="00E17ACC" w:rsidRPr="0037135A">
        <w:rPr>
          <w:rFonts w:ascii="Arial" w:hAnsi="Arial" w:cs="Arial"/>
          <w:color w:val="000000" w:themeColor="text1"/>
          <w:sz w:val="20"/>
          <w:szCs w:val="20"/>
        </w:rPr>
        <w:t xml:space="preserve"> oligos would </w:t>
      </w:r>
      <w:r w:rsidR="00136BBD" w:rsidRPr="0037135A">
        <w:rPr>
          <w:rFonts w:ascii="Arial" w:hAnsi="Arial" w:cs="Arial"/>
          <w:color w:val="000000" w:themeColor="text1"/>
          <w:sz w:val="20"/>
          <w:szCs w:val="20"/>
        </w:rPr>
        <w:t>hinder</w:t>
      </w:r>
      <w:r w:rsidR="00E17ACC" w:rsidRPr="0037135A">
        <w:rPr>
          <w:rFonts w:ascii="Arial" w:hAnsi="Arial" w:cs="Arial"/>
          <w:color w:val="000000" w:themeColor="text1"/>
          <w:sz w:val="20"/>
          <w:szCs w:val="20"/>
        </w:rPr>
        <w:t xml:space="preserve"> the</w:t>
      </w:r>
      <w:r w:rsidR="00944E58" w:rsidRPr="0037135A">
        <w:rPr>
          <w:rFonts w:ascii="Arial" w:hAnsi="Arial" w:cs="Arial"/>
          <w:color w:val="000000" w:themeColor="text1"/>
          <w:sz w:val="20"/>
          <w:szCs w:val="20"/>
        </w:rPr>
        <w:t xml:space="preserve"> formation</w:t>
      </w:r>
      <w:r w:rsidR="0031706C" w:rsidRPr="0037135A">
        <w:rPr>
          <w:rFonts w:ascii="Arial" w:hAnsi="Arial" w:cs="Arial"/>
          <w:color w:val="000000" w:themeColor="text1"/>
          <w:sz w:val="20"/>
          <w:szCs w:val="20"/>
        </w:rPr>
        <w:t xml:space="preserve"> of these structural motifs</w:t>
      </w:r>
      <w:r w:rsidR="00EE6531" w:rsidRPr="0037135A">
        <w:rPr>
          <w:rFonts w:ascii="Arial" w:hAnsi="Arial" w:cs="Arial"/>
          <w:color w:val="000000" w:themeColor="text1"/>
          <w:sz w:val="20"/>
          <w:szCs w:val="20"/>
        </w:rPr>
        <w:t xml:space="preserve"> and </w:t>
      </w:r>
      <w:r w:rsidR="00E17ACC" w:rsidRPr="0037135A">
        <w:rPr>
          <w:rFonts w:ascii="Arial" w:hAnsi="Arial" w:cs="Arial"/>
          <w:color w:val="000000" w:themeColor="text1"/>
          <w:sz w:val="20"/>
          <w:szCs w:val="20"/>
        </w:rPr>
        <w:t>lead to decrease</w:t>
      </w:r>
      <w:r w:rsidR="00EE6531" w:rsidRPr="0037135A">
        <w:rPr>
          <w:rFonts w:ascii="Arial" w:hAnsi="Arial" w:cs="Arial"/>
          <w:color w:val="000000" w:themeColor="text1"/>
          <w:sz w:val="20"/>
          <w:szCs w:val="20"/>
        </w:rPr>
        <w:t xml:space="preserve">d </w:t>
      </w:r>
      <w:r w:rsidR="00E17ACC" w:rsidRPr="0037135A">
        <w:rPr>
          <w:rFonts w:ascii="Arial" w:hAnsi="Arial" w:cs="Arial"/>
          <w:color w:val="000000" w:themeColor="text1"/>
          <w:sz w:val="20"/>
          <w:szCs w:val="20"/>
        </w:rPr>
        <w:t>dimerization</w:t>
      </w:r>
      <w:r w:rsidR="005D3570" w:rsidRPr="0037135A">
        <w:rPr>
          <w:rFonts w:ascii="Arial" w:hAnsi="Arial" w:cs="Arial"/>
          <w:i/>
          <w:color w:val="000000" w:themeColor="text1"/>
          <w:sz w:val="20"/>
          <w:szCs w:val="20"/>
        </w:rPr>
        <w:t xml:space="preserve"> in vitro</w:t>
      </w:r>
      <w:r w:rsidR="00E17ACC" w:rsidRPr="0037135A">
        <w:rPr>
          <w:rFonts w:ascii="Arial" w:hAnsi="Arial" w:cs="Arial"/>
          <w:color w:val="000000" w:themeColor="text1"/>
          <w:sz w:val="20"/>
          <w:szCs w:val="20"/>
        </w:rPr>
        <w:t xml:space="preserve">. </w:t>
      </w:r>
      <w:r w:rsidR="00057677" w:rsidRPr="0037135A">
        <w:rPr>
          <w:rFonts w:ascii="Arial" w:hAnsi="Arial" w:cs="Arial"/>
          <w:color w:val="000000" w:themeColor="text1"/>
          <w:sz w:val="20"/>
          <w:szCs w:val="20"/>
        </w:rPr>
        <w:t xml:space="preserve">Oligonucleotides were designed to </w:t>
      </w:r>
      <w:r w:rsidR="00C77E28" w:rsidRPr="0037135A">
        <w:rPr>
          <w:rFonts w:ascii="Arial" w:hAnsi="Arial" w:cs="Arial"/>
          <w:color w:val="000000" w:themeColor="text1"/>
          <w:sz w:val="20"/>
          <w:szCs w:val="20"/>
        </w:rPr>
        <w:t xml:space="preserve">target the </w:t>
      </w:r>
      <w:proofErr w:type="spellStart"/>
      <w:r w:rsidR="00C77E28" w:rsidRPr="0037135A">
        <w:rPr>
          <w:rFonts w:ascii="Arial" w:hAnsi="Arial" w:cs="Arial"/>
          <w:color w:val="000000" w:themeColor="text1"/>
          <w:sz w:val="20"/>
          <w:szCs w:val="20"/>
        </w:rPr>
        <w:t>polyA</w:t>
      </w:r>
      <w:proofErr w:type="spellEnd"/>
      <w:r w:rsidR="00C77E28" w:rsidRPr="0037135A">
        <w:rPr>
          <w:rFonts w:ascii="Arial" w:hAnsi="Arial" w:cs="Arial"/>
          <w:color w:val="000000" w:themeColor="text1"/>
          <w:sz w:val="20"/>
          <w:szCs w:val="20"/>
        </w:rPr>
        <w:t>-</w:t>
      </w:r>
      <w:r w:rsidR="00C77E28" w:rsidRPr="0037135A">
        <w:rPr>
          <w:rFonts w:ascii="Arial" w:hAnsi="Arial" w:cs="Arial"/>
          <w:i/>
          <w:color w:val="000000" w:themeColor="text1"/>
          <w:sz w:val="20"/>
          <w:szCs w:val="20"/>
        </w:rPr>
        <w:t>gag</w:t>
      </w:r>
      <w:r w:rsidR="00057677" w:rsidRPr="0037135A">
        <w:rPr>
          <w:rFonts w:ascii="Arial" w:hAnsi="Arial" w:cs="Arial"/>
          <w:color w:val="000000" w:themeColor="text1"/>
          <w:sz w:val="20"/>
          <w:szCs w:val="20"/>
        </w:rPr>
        <w:t xml:space="preserve"> </w:t>
      </w:r>
      <w:r w:rsidR="00C77E28" w:rsidRPr="0037135A">
        <w:rPr>
          <w:rFonts w:ascii="Arial" w:hAnsi="Arial" w:cs="Arial"/>
          <w:color w:val="000000" w:themeColor="text1"/>
          <w:sz w:val="20"/>
          <w:szCs w:val="20"/>
        </w:rPr>
        <w:t xml:space="preserve">interaction by binding to </w:t>
      </w:r>
      <w:r w:rsidR="00736577" w:rsidRPr="0037135A">
        <w:rPr>
          <w:rFonts w:ascii="Arial" w:hAnsi="Arial" w:cs="Arial"/>
          <w:i/>
          <w:iCs/>
          <w:color w:val="000000" w:themeColor="text1"/>
          <w:sz w:val="20"/>
          <w:szCs w:val="20"/>
        </w:rPr>
        <w:t>gag</w:t>
      </w:r>
      <w:r w:rsidR="00C77E28" w:rsidRPr="0037135A">
        <w:rPr>
          <w:rFonts w:ascii="Arial" w:hAnsi="Arial" w:cs="Arial"/>
          <w:color w:val="000000" w:themeColor="text1"/>
          <w:sz w:val="20"/>
          <w:szCs w:val="20"/>
        </w:rPr>
        <w:t xml:space="preserve">2 and the U5-gag interaction by binding to </w:t>
      </w:r>
      <w:r w:rsidR="00736577" w:rsidRPr="0037135A">
        <w:rPr>
          <w:rFonts w:ascii="Arial" w:hAnsi="Arial" w:cs="Arial"/>
          <w:i/>
          <w:iCs/>
          <w:color w:val="000000" w:themeColor="text1"/>
          <w:sz w:val="20"/>
          <w:szCs w:val="20"/>
        </w:rPr>
        <w:t>gag</w:t>
      </w:r>
      <w:r w:rsidR="00C77E28" w:rsidRPr="0037135A">
        <w:rPr>
          <w:rFonts w:ascii="Arial" w:hAnsi="Arial" w:cs="Arial"/>
          <w:color w:val="000000" w:themeColor="text1"/>
          <w:sz w:val="20"/>
          <w:szCs w:val="20"/>
        </w:rPr>
        <w:t xml:space="preserve">3 (shown in Figure 4B), thus testing the effect of these structural aspects of the extended </w:t>
      </w:r>
      <w:r w:rsidR="00736577" w:rsidRPr="0037135A">
        <w:rPr>
          <w:rFonts w:ascii="Arial" w:hAnsi="Arial" w:cs="Arial"/>
          <w:i/>
          <w:iCs/>
          <w:color w:val="000000" w:themeColor="text1"/>
          <w:sz w:val="20"/>
          <w:szCs w:val="20"/>
        </w:rPr>
        <w:t xml:space="preserve">gag </w:t>
      </w:r>
      <w:r w:rsidR="00C77E28" w:rsidRPr="0037135A">
        <w:rPr>
          <w:rFonts w:ascii="Arial" w:hAnsi="Arial" w:cs="Arial"/>
          <w:color w:val="000000" w:themeColor="text1"/>
          <w:sz w:val="20"/>
          <w:szCs w:val="20"/>
        </w:rPr>
        <w:t>sequences upon dimeri</w:t>
      </w:r>
      <w:r w:rsidR="009B6275" w:rsidRPr="0037135A">
        <w:rPr>
          <w:rFonts w:ascii="Arial" w:hAnsi="Arial" w:cs="Arial"/>
          <w:color w:val="000000" w:themeColor="text1"/>
          <w:sz w:val="20"/>
          <w:szCs w:val="20"/>
        </w:rPr>
        <w:t>z</w:t>
      </w:r>
      <w:r w:rsidR="00C77E28" w:rsidRPr="0037135A">
        <w:rPr>
          <w:rFonts w:ascii="Arial" w:hAnsi="Arial" w:cs="Arial"/>
          <w:color w:val="000000" w:themeColor="text1"/>
          <w:sz w:val="20"/>
          <w:szCs w:val="20"/>
        </w:rPr>
        <w:t xml:space="preserve">ation. Oligonucleotides chosen were not predicted to bind elsewhere along the RNA and were incubated with it at a 1:1 molar ratio to minimise off-target interactions. Results are </w:t>
      </w:r>
      <w:r w:rsidR="00EE6531" w:rsidRPr="0037135A">
        <w:rPr>
          <w:rFonts w:ascii="Arial" w:hAnsi="Arial" w:cs="Arial"/>
          <w:color w:val="000000" w:themeColor="text1"/>
          <w:sz w:val="20"/>
          <w:szCs w:val="20"/>
        </w:rPr>
        <w:t xml:space="preserve">shown in </w:t>
      </w:r>
      <w:r w:rsidR="00C77E28" w:rsidRPr="0037135A">
        <w:rPr>
          <w:rFonts w:ascii="Arial" w:hAnsi="Arial" w:cs="Arial"/>
          <w:color w:val="000000" w:themeColor="text1"/>
          <w:sz w:val="20"/>
          <w:szCs w:val="20"/>
        </w:rPr>
        <w:t>S</w:t>
      </w:r>
      <w:r w:rsidR="00E17ACC" w:rsidRPr="0037135A">
        <w:rPr>
          <w:rFonts w:ascii="Arial" w:hAnsi="Arial" w:cs="Arial"/>
          <w:color w:val="000000" w:themeColor="text1"/>
          <w:sz w:val="20"/>
          <w:szCs w:val="20"/>
        </w:rPr>
        <w:t>up</w:t>
      </w:r>
      <w:r w:rsidR="00EE6531" w:rsidRPr="0037135A">
        <w:rPr>
          <w:rFonts w:ascii="Arial" w:hAnsi="Arial" w:cs="Arial"/>
          <w:color w:val="000000" w:themeColor="text1"/>
          <w:sz w:val="20"/>
          <w:szCs w:val="20"/>
        </w:rPr>
        <w:t xml:space="preserve">plementary </w:t>
      </w:r>
      <w:r w:rsidR="00C77E28" w:rsidRPr="0037135A">
        <w:rPr>
          <w:rFonts w:ascii="Arial" w:hAnsi="Arial" w:cs="Arial"/>
          <w:color w:val="000000" w:themeColor="text1"/>
          <w:sz w:val="20"/>
          <w:szCs w:val="20"/>
        </w:rPr>
        <w:t>Fi</w:t>
      </w:r>
      <w:r w:rsidR="00E17ACC" w:rsidRPr="0037135A">
        <w:rPr>
          <w:rFonts w:ascii="Arial" w:hAnsi="Arial" w:cs="Arial"/>
          <w:color w:val="000000" w:themeColor="text1"/>
          <w:sz w:val="20"/>
          <w:szCs w:val="20"/>
        </w:rPr>
        <w:t>g</w:t>
      </w:r>
      <w:r w:rsidR="00EE6531" w:rsidRPr="0037135A">
        <w:rPr>
          <w:rFonts w:ascii="Arial" w:hAnsi="Arial" w:cs="Arial"/>
          <w:color w:val="000000" w:themeColor="text1"/>
          <w:sz w:val="20"/>
          <w:szCs w:val="20"/>
        </w:rPr>
        <w:t>ure 2</w:t>
      </w:r>
      <w:r w:rsidR="00C77E28" w:rsidRPr="0037135A">
        <w:rPr>
          <w:rFonts w:ascii="Arial" w:hAnsi="Arial" w:cs="Arial"/>
          <w:color w:val="000000" w:themeColor="text1"/>
          <w:sz w:val="20"/>
          <w:szCs w:val="20"/>
        </w:rPr>
        <w:t xml:space="preserve">. </w:t>
      </w:r>
      <w:r w:rsidR="005D3570" w:rsidRPr="0037135A">
        <w:rPr>
          <w:rFonts w:ascii="Arial" w:hAnsi="Arial" w:cs="Arial"/>
          <w:color w:val="000000" w:themeColor="text1"/>
          <w:sz w:val="20"/>
          <w:szCs w:val="20"/>
        </w:rPr>
        <w:t xml:space="preserve"> </w:t>
      </w:r>
      <w:r w:rsidR="00C77E28" w:rsidRPr="0037135A">
        <w:rPr>
          <w:rFonts w:ascii="Arial" w:hAnsi="Arial" w:cs="Arial"/>
          <w:color w:val="000000" w:themeColor="text1"/>
          <w:sz w:val="20"/>
          <w:szCs w:val="20"/>
        </w:rPr>
        <w:t>I</w:t>
      </w:r>
      <w:r w:rsidR="005D3570" w:rsidRPr="0037135A">
        <w:rPr>
          <w:rFonts w:ascii="Arial" w:hAnsi="Arial" w:cs="Arial"/>
          <w:color w:val="000000" w:themeColor="text1"/>
          <w:sz w:val="20"/>
          <w:szCs w:val="20"/>
        </w:rPr>
        <w:t xml:space="preserve">ncubation of the WT long RNA fragment with the </w:t>
      </w:r>
      <w:r w:rsidR="009469BF" w:rsidRPr="0037135A">
        <w:rPr>
          <w:rFonts w:ascii="Arial" w:hAnsi="Arial" w:cs="Arial"/>
          <w:color w:val="000000" w:themeColor="text1"/>
          <w:sz w:val="20"/>
          <w:szCs w:val="20"/>
        </w:rPr>
        <w:t>o1 oligo</w:t>
      </w:r>
      <w:r w:rsidR="005D3570" w:rsidRPr="0037135A">
        <w:rPr>
          <w:rFonts w:ascii="Arial" w:hAnsi="Arial" w:cs="Arial"/>
          <w:color w:val="000000" w:themeColor="text1"/>
          <w:sz w:val="20"/>
          <w:szCs w:val="20"/>
        </w:rPr>
        <w:t xml:space="preserve"> led to a</w:t>
      </w:r>
      <w:r w:rsidR="009469BF" w:rsidRPr="0037135A">
        <w:rPr>
          <w:rFonts w:ascii="Arial" w:hAnsi="Arial" w:cs="Arial"/>
          <w:color w:val="000000" w:themeColor="text1"/>
          <w:sz w:val="20"/>
          <w:szCs w:val="20"/>
        </w:rPr>
        <w:t xml:space="preserve"> 20% reduction of dimerization propensity </w:t>
      </w:r>
      <w:r w:rsidR="00E17ACC" w:rsidRPr="0037135A">
        <w:rPr>
          <w:rFonts w:ascii="Arial" w:hAnsi="Arial" w:cs="Arial"/>
          <w:color w:val="000000" w:themeColor="text1"/>
          <w:sz w:val="20"/>
          <w:szCs w:val="20"/>
        </w:rPr>
        <w:t>(n=3 for WT</w:t>
      </w:r>
      <w:r w:rsidR="00E17ACC" w:rsidRPr="0037135A">
        <w:rPr>
          <w:rFonts w:ascii="Arial" w:hAnsi="Arial" w:cs="Arial"/>
          <w:i/>
          <w:color w:val="000000" w:themeColor="text1"/>
          <w:sz w:val="20"/>
          <w:szCs w:val="20"/>
        </w:rPr>
        <w:t xml:space="preserve"> </w:t>
      </w:r>
      <w:r w:rsidR="00E17ACC" w:rsidRPr="0037135A">
        <w:rPr>
          <w:rFonts w:ascii="Arial" w:hAnsi="Arial" w:cs="Arial"/>
          <w:color w:val="000000" w:themeColor="text1"/>
          <w:sz w:val="20"/>
          <w:szCs w:val="20"/>
        </w:rPr>
        <w:t>control, n=3 for WT+o1</w:t>
      </w:r>
      <w:r w:rsidR="005B4CDC" w:rsidRPr="0037135A">
        <w:rPr>
          <w:rFonts w:ascii="Arial" w:hAnsi="Arial" w:cs="Arial"/>
          <w:color w:val="000000" w:themeColor="text1"/>
          <w:sz w:val="20"/>
          <w:szCs w:val="20"/>
        </w:rPr>
        <w:t>, p=0.0</w:t>
      </w:r>
      <w:r w:rsidR="009469BF" w:rsidRPr="0037135A">
        <w:rPr>
          <w:rFonts w:ascii="Arial" w:hAnsi="Arial" w:cs="Arial"/>
          <w:color w:val="000000" w:themeColor="text1"/>
          <w:sz w:val="20"/>
          <w:szCs w:val="20"/>
        </w:rPr>
        <w:t>1</w:t>
      </w:r>
      <w:r w:rsidR="00A43A66" w:rsidRPr="0037135A">
        <w:rPr>
          <w:rFonts w:ascii="Arial" w:hAnsi="Arial" w:cs="Arial"/>
          <w:color w:val="000000" w:themeColor="text1"/>
          <w:sz w:val="20"/>
          <w:szCs w:val="20"/>
        </w:rPr>
        <w:t xml:space="preserve">), </w:t>
      </w:r>
      <w:r w:rsidR="009469BF" w:rsidRPr="0037135A">
        <w:rPr>
          <w:rFonts w:ascii="Arial" w:hAnsi="Arial" w:cs="Arial"/>
          <w:color w:val="000000" w:themeColor="text1"/>
          <w:sz w:val="20"/>
          <w:szCs w:val="20"/>
        </w:rPr>
        <w:t>while incubation of the WT long RNA fragment with the o2 oligo led to a 25% reduction of dimerization propensity (n=3 for WT</w:t>
      </w:r>
      <w:r w:rsidR="009469BF" w:rsidRPr="0037135A">
        <w:rPr>
          <w:rFonts w:ascii="Arial" w:hAnsi="Arial" w:cs="Arial"/>
          <w:i/>
          <w:color w:val="000000" w:themeColor="text1"/>
          <w:sz w:val="20"/>
          <w:szCs w:val="20"/>
        </w:rPr>
        <w:t xml:space="preserve"> </w:t>
      </w:r>
      <w:r w:rsidR="009469BF" w:rsidRPr="0037135A">
        <w:rPr>
          <w:rFonts w:ascii="Arial" w:hAnsi="Arial" w:cs="Arial"/>
          <w:color w:val="000000" w:themeColor="text1"/>
          <w:sz w:val="20"/>
          <w:szCs w:val="20"/>
        </w:rPr>
        <w:t>control, n=3 for WT+o2, p=0.02)</w:t>
      </w:r>
      <w:r w:rsidR="0065074C" w:rsidRPr="0037135A">
        <w:rPr>
          <w:rFonts w:ascii="Arial" w:hAnsi="Arial" w:cs="Arial"/>
          <w:color w:val="000000" w:themeColor="text1"/>
          <w:sz w:val="20"/>
          <w:szCs w:val="20"/>
        </w:rPr>
        <w:t xml:space="preserve">. </w:t>
      </w:r>
      <w:r w:rsidR="00C77E28" w:rsidRPr="0037135A">
        <w:rPr>
          <w:rFonts w:ascii="Arial" w:hAnsi="Arial" w:cs="Arial"/>
          <w:color w:val="000000" w:themeColor="text1"/>
          <w:sz w:val="20"/>
          <w:szCs w:val="20"/>
        </w:rPr>
        <w:t>A</w:t>
      </w:r>
      <w:r w:rsidR="0065074C" w:rsidRPr="0037135A">
        <w:rPr>
          <w:rFonts w:ascii="Arial" w:hAnsi="Arial" w:cs="Arial"/>
          <w:color w:val="000000" w:themeColor="text1"/>
          <w:sz w:val="20"/>
          <w:szCs w:val="20"/>
        </w:rPr>
        <w:t xml:space="preserve"> scrambled oligo that was predicted</w:t>
      </w:r>
      <w:r w:rsidR="00515D9C" w:rsidRPr="0037135A">
        <w:rPr>
          <w:rFonts w:ascii="Arial" w:hAnsi="Arial" w:cs="Arial"/>
          <w:color w:val="000000" w:themeColor="text1"/>
          <w:sz w:val="20"/>
          <w:szCs w:val="20"/>
        </w:rPr>
        <w:t xml:space="preserve"> not</w:t>
      </w:r>
      <w:r w:rsidR="0065074C" w:rsidRPr="0037135A">
        <w:rPr>
          <w:rFonts w:ascii="Arial" w:hAnsi="Arial" w:cs="Arial"/>
          <w:color w:val="000000" w:themeColor="text1"/>
          <w:sz w:val="20"/>
          <w:szCs w:val="20"/>
        </w:rPr>
        <w:t xml:space="preserve"> to interact with the RNA was added at the same molar ratio</w:t>
      </w:r>
      <w:r w:rsidR="009B6275" w:rsidRPr="0037135A">
        <w:rPr>
          <w:rFonts w:ascii="Arial" w:hAnsi="Arial" w:cs="Arial"/>
          <w:color w:val="000000" w:themeColor="text1"/>
          <w:sz w:val="20"/>
          <w:szCs w:val="20"/>
        </w:rPr>
        <w:t>,</w:t>
      </w:r>
      <w:r w:rsidR="0065074C" w:rsidRPr="0037135A">
        <w:rPr>
          <w:rFonts w:ascii="Arial" w:hAnsi="Arial" w:cs="Arial"/>
          <w:color w:val="000000" w:themeColor="text1"/>
          <w:sz w:val="20"/>
          <w:szCs w:val="20"/>
        </w:rPr>
        <w:t xml:space="preserve"> did not affect </w:t>
      </w:r>
      <w:r w:rsidR="00515D9C" w:rsidRPr="0037135A">
        <w:rPr>
          <w:rFonts w:ascii="Arial" w:hAnsi="Arial" w:cs="Arial"/>
          <w:color w:val="000000" w:themeColor="text1"/>
          <w:sz w:val="20"/>
          <w:szCs w:val="20"/>
        </w:rPr>
        <w:t>dimerization</w:t>
      </w:r>
      <w:r w:rsidR="0065074C" w:rsidRPr="0037135A">
        <w:rPr>
          <w:rFonts w:ascii="Arial" w:hAnsi="Arial" w:cs="Arial"/>
          <w:color w:val="000000" w:themeColor="text1"/>
          <w:sz w:val="20"/>
          <w:szCs w:val="20"/>
        </w:rPr>
        <w:t xml:space="preserve"> (n=4 for WT control, n=4 for </w:t>
      </w:r>
      <w:proofErr w:type="spellStart"/>
      <w:r w:rsidR="0065074C" w:rsidRPr="0037135A">
        <w:rPr>
          <w:rFonts w:ascii="Arial" w:hAnsi="Arial" w:cs="Arial"/>
          <w:color w:val="000000" w:themeColor="text1"/>
          <w:sz w:val="20"/>
          <w:szCs w:val="20"/>
        </w:rPr>
        <w:t>WT+scramble</w:t>
      </w:r>
      <w:proofErr w:type="spellEnd"/>
      <w:r w:rsidR="0065074C" w:rsidRPr="0037135A">
        <w:rPr>
          <w:rFonts w:ascii="Arial" w:hAnsi="Arial" w:cs="Arial"/>
          <w:color w:val="000000" w:themeColor="text1"/>
          <w:sz w:val="20"/>
          <w:szCs w:val="20"/>
        </w:rPr>
        <w:t>, p=0.74</w:t>
      </w:r>
      <w:r w:rsidR="00136BBD" w:rsidRPr="0037135A">
        <w:rPr>
          <w:rFonts w:ascii="Arial" w:hAnsi="Arial" w:cs="Arial"/>
          <w:color w:val="000000" w:themeColor="text1"/>
          <w:sz w:val="20"/>
          <w:szCs w:val="20"/>
        </w:rPr>
        <w:t>, data not shown</w:t>
      </w:r>
      <w:r w:rsidR="0065074C" w:rsidRPr="0037135A">
        <w:rPr>
          <w:rFonts w:ascii="Arial" w:hAnsi="Arial" w:cs="Arial"/>
          <w:color w:val="000000" w:themeColor="text1"/>
          <w:sz w:val="20"/>
          <w:szCs w:val="20"/>
        </w:rPr>
        <w:t>). Th</w:t>
      </w:r>
      <w:r w:rsidR="00515D9C" w:rsidRPr="0037135A">
        <w:rPr>
          <w:rFonts w:ascii="Arial" w:hAnsi="Arial" w:cs="Arial"/>
          <w:color w:val="000000" w:themeColor="text1"/>
          <w:sz w:val="20"/>
          <w:szCs w:val="20"/>
        </w:rPr>
        <w:t>ese</w:t>
      </w:r>
      <w:r w:rsidR="0065074C" w:rsidRPr="0037135A">
        <w:rPr>
          <w:rFonts w:ascii="Arial" w:hAnsi="Arial" w:cs="Arial"/>
          <w:color w:val="000000" w:themeColor="text1"/>
          <w:sz w:val="20"/>
          <w:szCs w:val="20"/>
        </w:rPr>
        <w:t xml:space="preserve"> data </w:t>
      </w:r>
      <w:r w:rsidR="00A43A66" w:rsidRPr="0037135A">
        <w:rPr>
          <w:rFonts w:ascii="Arial" w:hAnsi="Arial" w:cs="Arial"/>
          <w:color w:val="000000" w:themeColor="text1"/>
          <w:sz w:val="20"/>
          <w:szCs w:val="20"/>
        </w:rPr>
        <w:t xml:space="preserve">further support the formation of the </w:t>
      </w:r>
      <w:r w:rsidR="000E7EAC" w:rsidRPr="0037135A">
        <w:rPr>
          <w:rFonts w:ascii="Arial" w:hAnsi="Arial" w:cs="Arial"/>
          <w:color w:val="000000" w:themeColor="text1"/>
          <w:sz w:val="20"/>
          <w:szCs w:val="20"/>
        </w:rPr>
        <w:t xml:space="preserve">suggested </w:t>
      </w:r>
      <w:proofErr w:type="spellStart"/>
      <w:r w:rsidR="000E7EAC" w:rsidRPr="0037135A">
        <w:rPr>
          <w:rFonts w:ascii="Arial" w:hAnsi="Arial" w:cs="Arial"/>
          <w:color w:val="000000" w:themeColor="text1"/>
          <w:sz w:val="20"/>
          <w:szCs w:val="20"/>
        </w:rPr>
        <w:t>polyA</w:t>
      </w:r>
      <w:proofErr w:type="spellEnd"/>
      <w:r w:rsidR="000E7EAC" w:rsidRPr="0037135A">
        <w:rPr>
          <w:rFonts w:ascii="Arial" w:hAnsi="Arial" w:cs="Arial"/>
          <w:color w:val="000000" w:themeColor="text1"/>
          <w:sz w:val="20"/>
          <w:szCs w:val="20"/>
        </w:rPr>
        <w:t>-</w:t>
      </w:r>
      <w:r w:rsidR="000E7EAC" w:rsidRPr="0037135A">
        <w:rPr>
          <w:rFonts w:ascii="Arial" w:hAnsi="Arial" w:cs="Arial"/>
          <w:i/>
          <w:color w:val="000000" w:themeColor="text1"/>
          <w:sz w:val="20"/>
          <w:szCs w:val="20"/>
        </w:rPr>
        <w:t>gag</w:t>
      </w:r>
      <w:r w:rsidR="000E7EAC" w:rsidRPr="0037135A">
        <w:rPr>
          <w:rFonts w:ascii="Arial" w:hAnsi="Arial" w:cs="Arial"/>
          <w:color w:val="000000" w:themeColor="text1"/>
          <w:sz w:val="20"/>
          <w:szCs w:val="20"/>
        </w:rPr>
        <w:t xml:space="preserve"> and U5-</w:t>
      </w:r>
      <w:r w:rsidR="000E7EAC" w:rsidRPr="0037135A">
        <w:rPr>
          <w:rFonts w:ascii="Arial" w:hAnsi="Arial" w:cs="Arial"/>
          <w:i/>
          <w:color w:val="000000" w:themeColor="text1"/>
          <w:sz w:val="20"/>
          <w:szCs w:val="20"/>
        </w:rPr>
        <w:t>gag</w:t>
      </w:r>
      <w:r w:rsidR="00A43A66" w:rsidRPr="0037135A">
        <w:rPr>
          <w:rFonts w:ascii="Arial" w:hAnsi="Arial" w:cs="Arial"/>
          <w:color w:val="000000" w:themeColor="text1"/>
          <w:sz w:val="20"/>
          <w:szCs w:val="20"/>
        </w:rPr>
        <w:t xml:space="preserve"> structural interactions</w:t>
      </w:r>
      <w:r w:rsidR="0065074C" w:rsidRPr="0037135A">
        <w:rPr>
          <w:rFonts w:ascii="Arial" w:hAnsi="Arial" w:cs="Arial"/>
          <w:color w:val="000000" w:themeColor="text1"/>
          <w:sz w:val="20"/>
          <w:szCs w:val="20"/>
        </w:rPr>
        <w:t xml:space="preserve"> </w:t>
      </w:r>
      <w:r w:rsidR="0065074C" w:rsidRPr="0037135A">
        <w:rPr>
          <w:rFonts w:ascii="Arial" w:hAnsi="Arial" w:cs="Arial"/>
          <w:i/>
          <w:color w:val="000000" w:themeColor="text1"/>
          <w:sz w:val="20"/>
          <w:szCs w:val="20"/>
        </w:rPr>
        <w:t>in vitro</w:t>
      </w:r>
      <w:r w:rsidR="00A43A66" w:rsidRPr="0037135A">
        <w:rPr>
          <w:rFonts w:ascii="Arial" w:hAnsi="Arial" w:cs="Arial"/>
          <w:i/>
          <w:color w:val="000000" w:themeColor="text1"/>
          <w:sz w:val="20"/>
          <w:szCs w:val="20"/>
        </w:rPr>
        <w:t>.</w:t>
      </w:r>
    </w:p>
    <w:p w14:paraId="5536D188" w14:textId="77777777" w:rsidR="0014025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lastRenderedPageBreak/>
        <w:t>To further investigate the properties of the designed transfer vector mutants, 293T cells were co-transfected with equal amounts of WT and mutant transfer vectors alongside the packaging plasmids to measure the RPE of all described U5-AUG mutants. RPE measurements revealed a two and a half fold and a fivefold reduction in the RPE of the U5s and LU5AUG m</w:t>
      </w:r>
      <w:r w:rsidR="00AE095C" w:rsidRPr="0037135A">
        <w:rPr>
          <w:rFonts w:ascii="Arial" w:hAnsi="Arial" w:cs="Arial"/>
          <w:color w:val="000000" w:themeColor="text1"/>
          <w:sz w:val="20"/>
          <w:szCs w:val="20"/>
        </w:rPr>
        <w:t>utants respectively (</w:t>
      </w:r>
      <w:r w:rsidR="002204EB" w:rsidRPr="0037135A">
        <w:rPr>
          <w:rFonts w:ascii="Arial" w:hAnsi="Arial" w:cs="Arial"/>
          <w:color w:val="000000" w:themeColor="text1"/>
          <w:sz w:val="20"/>
          <w:szCs w:val="20"/>
        </w:rPr>
        <w:t>n=8</w:t>
      </w:r>
      <w:r w:rsidR="009837A7" w:rsidRPr="0037135A">
        <w:rPr>
          <w:rFonts w:ascii="Arial" w:hAnsi="Arial" w:cs="Arial"/>
          <w:color w:val="000000" w:themeColor="text1"/>
          <w:sz w:val="20"/>
          <w:szCs w:val="20"/>
        </w:rPr>
        <w:t xml:space="preserve"> for U5</w:t>
      </w:r>
      <w:proofErr w:type="gramStart"/>
      <w:r w:rsidR="009837A7" w:rsidRPr="0037135A">
        <w:rPr>
          <w:rFonts w:ascii="Arial" w:hAnsi="Arial" w:cs="Arial"/>
          <w:color w:val="000000" w:themeColor="text1"/>
          <w:sz w:val="20"/>
          <w:szCs w:val="20"/>
        </w:rPr>
        <w:t>s</w:t>
      </w:r>
      <w:r w:rsidR="004375FC" w:rsidRPr="0037135A">
        <w:rPr>
          <w:rFonts w:ascii="Arial" w:hAnsi="Arial" w:cs="Arial"/>
          <w:color w:val="000000" w:themeColor="text1"/>
          <w:sz w:val="20"/>
          <w:szCs w:val="20"/>
        </w:rPr>
        <w:t>,</w:t>
      </w:r>
      <w:r w:rsidRPr="0037135A">
        <w:rPr>
          <w:rFonts w:ascii="Arial" w:hAnsi="Arial" w:cs="Arial"/>
          <w:color w:val="000000" w:themeColor="text1"/>
          <w:sz w:val="20"/>
          <w:szCs w:val="20"/>
        </w:rPr>
        <w:t>p</w:t>
      </w:r>
      <w:proofErr w:type="gramEnd"/>
      <w:r w:rsidR="002204EB" w:rsidRPr="0037135A">
        <w:rPr>
          <w:rFonts w:ascii="Arial" w:hAnsi="Arial" w:cs="Arial"/>
          <w:color w:val="000000" w:themeColor="text1"/>
          <w:sz w:val="20"/>
          <w:szCs w:val="20"/>
        </w:rPr>
        <w:t>=0.000000008</w:t>
      </w:r>
      <w:r w:rsidRPr="0037135A">
        <w:rPr>
          <w:rFonts w:ascii="Arial" w:hAnsi="Arial" w:cs="Arial"/>
          <w:color w:val="000000" w:themeColor="text1"/>
          <w:sz w:val="20"/>
          <w:szCs w:val="20"/>
        </w:rPr>
        <w:t xml:space="preserve"> and </w:t>
      </w:r>
      <w:r w:rsidR="007857F8" w:rsidRPr="0037135A">
        <w:rPr>
          <w:rFonts w:ascii="Arial" w:hAnsi="Arial" w:cs="Arial"/>
          <w:color w:val="000000" w:themeColor="text1"/>
          <w:sz w:val="20"/>
          <w:szCs w:val="20"/>
        </w:rPr>
        <w:t>n=3</w:t>
      </w:r>
      <w:r w:rsidR="009837A7" w:rsidRPr="0037135A">
        <w:rPr>
          <w:rFonts w:ascii="Arial" w:hAnsi="Arial" w:cs="Arial"/>
          <w:color w:val="000000" w:themeColor="text1"/>
          <w:sz w:val="20"/>
          <w:szCs w:val="20"/>
        </w:rPr>
        <w:t xml:space="preserve"> for LU5AUG</w:t>
      </w:r>
      <w:r w:rsidR="007857F8"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w:t>
      </w:r>
      <w:r w:rsidR="007857F8" w:rsidRPr="0037135A">
        <w:rPr>
          <w:rFonts w:ascii="Arial" w:hAnsi="Arial" w:cs="Arial"/>
          <w:color w:val="000000" w:themeColor="text1"/>
          <w:sz w:val="20"/>
          <w:szCs w:val="20"/>
        </w:rPr>
        <w:t>=0006</w:t>
      </w:r>
      <w:r w:rsidR="00AE095C" w:rsidRPr="0037135A">
        <w:rPr>
          <w:rFonts w:ascii="Arial" w:hAnsi="Arial" w:cs="Arial"/>
          <w:color w:val="000000" w:themeColor="text1"/>
          <w:sz w:val="20"/>
          <w:szCs w:val="20"/>
        </w:rPr>
        <w:t>,</w:t>
      </w:r>
      <w:r w:rsidR="00985A0F" w:rsidRPr="0037135A">
        <w:rPr>
          <w:rFonts w:ascii="Arial" w:hAnsi="Arial" w:cs="Arial"/>
          <w:color w:val="000000" w:themeColor="text1"/>
          <w:sz w:val="20"/>
          <w:szCs w:val="20"/>
        </w:rPr>
        <w:t xml:space="preserve"> </w:t>
      </w:r>
      <w:r w:rsidR="00AE095C" w:rsidRPr="0037135A">
        <w:rPr>
          <w:rFonts w:ascii="Arial" w:hAnsi="Arial" w:cs="Arial"/>
          <w:color w:val="000000" w:themeColor="text1"/>
          <w:sz w:val="20"/>
          <w:szCs w:val="20"/>
        </w:rPr>
        <w:t xml:space="preserve">Figure </w:t>
      </w:r>
      <w:r w:rsidR="005564E3" w:rsidRPr="0037135A">
        <w:rPr>
          <w:rFonts w:ascii="Arial" w:hAnsi="Arial" w:cs="Arial"/>
          <w:color w:val="000000" w:themeColor="text1"/>
          <w:sz w:val="20"/>
          <w:szCs w:val="20"/>
        </w:rPr>
        <w:t>8</w:t>
      </w:r>
      <w:r w:rsidR="00AE095C" w:rsidRPr="0037135A">
        <w:rPr>
          <w:rFonts w:ascii="Arial" w:hAnsi="Arial" w:cs="Arial"/>
          <w:color w:val="000000" w:themeColor="text1"/>
          <w:sz w:val="20"/>
          <w:szCs w:val="20"/>
        </w:rPr>
        <w:t>C</w:t>
      </w:r>
      <w:r w:rsidRPr="0037135A">
        <w:rPr>
          <w:rFonts w:ascii="Arial" w:hAnsi="Arial" w:cs="Arial"/>
          <w:color w:val="000000" w:themeColor="text1"/>
          <w:sz w:val="20"/>
          <w:szCs w:val="20"/>
        </w:rPr>
        <w:t>), while as shown above</w:t>
      </w:r>
      <w:r w:rsidR="00985A0F" w:rsidRPr="0037135A">
        <w:rPr>
          <w:rFonts w:ascii="Arial" w:hAnsi="Arial" w:cs="Arial"/>
          <w:color w:val="000000" w:themeColor="text1"/>
          <w:sz w:val="20"/>
          <w:szCs w:val="20"/>
        </w:rPr>
        <w:t xml:space="preserve"> (Figure 2C)</w:t>
      </w:r>
      <w:r w:rsidR="000E15BE" w:rsidRPr="0037135A">
        <w:rPr>
          <w:rFonts w:ascii="Arial" w:hAnsi="Arial" w:cs="Arial"/>
          <w:color w:val="000000" w:themeColor="text1"/>
          <w:sz w:val="20"/>
          <w:szCs w:val="20"/>
        </w:rPr>
        <w:t xml:space="preserve"> the</w:t>
      </w:r>
      <w:r w:rsidRPr="0037135A">
        <w:rPr>
          <w:rFonts w:ascii="Arial" w:hAnsi="Arial" w:cs="Arial"/>
          <w:color w:val="000000" w:themeColor="text1"/>
          <w:sz w:val="20"/>
          <w:szCs w:val="20"/>
        </w:rPr>
        <w:t xml:space="preserve"> S1 RPE </w:t>
      </w:r>
      <w:r w:rsidR="000E15BE" w:rsidRPr="0037135A">
        <w:rPr>
          <w:rFonts w:ascii="Arial" w:hAnsi="Arial" w:cs="Arial"/>
          <w:color w:val="000000" w:themeColor="text1"/>
          <w:sz w:val="20"/>
          <w:szCs w:val="20"/>
        </w:rPr>
        <w:t xml:space="preserve">did not differ </w:t>
      </w:r>
      <w:r w:rsidRPr="0037135A">
        <w:rPr>
          <w:rFonts w:ascii="Arial" w:hAnsi="Arial" w:cs="Arial"/>
          <w:color w:val="000000" w:themeColor="text1"/>
          <w:sz w:val="20"/>
          <w:szCs w:val="20"/>
        </w:rPr>
        <w:t>from that of WT. Despite the established relationship betw</w:t>
      </w:r>
      <w:r w:rsidR="003003E8" w:rsidRPr="0037135A">
        <w:rPr>
          <w:rFonts w:ascii="Arial" w:hAnsi="Arial" w:cs="Arial"/>
          <w:color w:val="000000" w:themeColor="text1"/>
          <w:sz w:val="20"/>
          <w:szCs w:val="20"/>
        </w:rPr>
        <w:t>een dimerization and packaging</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10.1128/JVI.75.6.2557","author":[{"dropping-particle":"","family":"Sakuragi","given":"Jun-ichi","non-dropping-particle":"","parse-names":false,"suffix":""},{"dropping-particle":"","family":"Shioda","given":"Tatsuo","non-dropping-particle":"","parse-names":false,"suffix":""}],"container-title":"Journal of virology","id":"ITEM-1","issue":"6","issued":{"date-parts":[["2001"]]},"page":"2557-2565","title":"Duplication of the Primary Encapsidation and Dimer Linkage Region of Human Immunodeficiency Virus Type 1 RNA Results in the Appearance of Monomeric RNA in Virions","type":"article-journal","volume":"75"},"uris":["http://www.mendeley.com/documents/?uuid=6faf4d09-8fa9-404d-b33b-3fcd62ce2008"]}],"mendeley":{"formattedCitation":"(26)","plainTextFormattedCitation":"(26)","previouslyFormattedCitation":"(27)"},"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(26)</w:t>
      </w:r>
      <w:r w:rsidR="00E00B83" w:rsidRPr="0037135A">
        <w:rPr>
          <w:rFonts w:ascii="Arial" w:hAnsi="Arial" w:cs="Arial"/>
          <w:color w:val="000000" w:themeColor="text1"/>
          <w:sz w:val="20"/>
          <w:szCs w:val="20"/>
        </w:rPr>
        <w:fldChar w:fldCharType="end"/>
      </w:r>
      <w:r w:rsidR="003003E8" w:rsidRPr="0037135A">
        <w:rPr>
          <w:rFonts w:ascii="Arial" w:hAnsi="Arial" w:cs="Arial"/>
          <w:color w:val="000000" w:themeColor="text1"/>
          <w:sz w:val="20"/>
          <w:szCs w:val="20"/>
        </w:rPr>
        <w:t xml:space="preserve"> </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{"citationItems":[{"id":"ITEM-1","itemData":{"DOI":"10.1371/journal.ppat.1003249","author":[{"dropping-particle":"","family":"Nikolaitchik","given":"Olga A","non-dropping-particle":"","parse-names":false,"suffix":""},{"dropping-particle":"","family":"Hu","given":"Wei-shau","non-dropping-particle":"","parse-names":false,"suffix":""}],"container-title":"Plos Pathogens","id":"ITEM-1","issue":"3","issued":{"date-parts":[["2013"]]},"page":"e1003249. doi:10.1371/journal.ppat.1003249","title":"Dimeric RNA Recognition Regulates HIV-1 Genome Packaging","type":"article-journal","volume":"9"},"uris":["http://www.mendeley.com/documents/?uuid=b1603b4a-c62d-470d-a94d-16e808a1ee27"]}],"mendeley":{"formattedCitation":"(48)","plainTextFormattedCitation":"(48)","previouslyFormattedCitation":"(49)"},"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(48)</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 xml:space="preserve"> these results suggest that dimerization enhancement does not automatically lead to increased packaging and suggest that structural flexibility of the RNA must be an important parameter for lentiviral vector packaging efficiency. Finally, to study the effect of these mutants on infectivity, we measured both physical and infectious titres of all viral vector supernatants by performing independent transfections for all transfer vector constructs as described above. As expected, graph </w:t>
      </w:r>
      <w:r w:rsidR="005564E3" w:rsidRPr="0037135A">
        <w:rPr>
          <w:rFonts w:ascii="Arial" w:hAnsi="Arial" w:cs="Arial"/>
          <w:color w:val="000000" w:themeColor="text1"/>
          <w:sz w:val="20"/>
          <w:szCs w:val="20"/>
        </w:rPr>
        <w:t>8</w:t>
      </w:r>
      <w:r w:rsidRPr="0037135A">
        <w:rPr>
          <w:rFonts w:ascii="Arial" w:hAnsi="Arial" w:cs="Arial"/>
          <w:color w:val="000000" w:themeColor="text1"/>
          <w:sz w:val="20"/>
          <w:szCs w:val="20"/>
        </w:rPr>
        <w:t xml:space="preserve">D shows that the transduction efficiency of the mutant transfer vectors followed the exact same trend with their respective relative packaging efficiency with S1 having similar </w:t>
      </w:r>
      <w:proofErr w:type="spellStart"/>
      <w:r w:rsidRPr="0037135A">
        <w:rPr>
          <w:rFonts w:ascii="Arial" w:hAnsi="Arial" w:cs="Arial"/>
          <w:color w:val="000000" w:themeColor="text1"/>
          <w:sz w:val="20"/>
          <w:szCs w:val="20"/>
        </w:rPr>
        <w:t>tit</w:t>
      </w:r>
      <w:r w:rsidR="000E15BE" w:rsidRPr="0037135A">
        <w:rPr>
          <w:rFonts w:ascii="Arial" w:hAnsi="Arial" w:cs="Arial"/>
          <w:color w:val="000000" w:themeColor="text1"/>
          <w:sz w:val="20"/>
          <w:szCs w:val="20"/>
        </w:rPr>
        <w:t>er</w:t>
      </w:r>
      <w:r w:rsidRPr="0037135A">
        <w:rPr>
          <w:rFonts w:ascii="Arial" w:hAnsi="Arial" w:cs="Arial"/>
          <w:color w:val="000000" w:themeColor="text1"/>
          <w:sz w:val="20"/>
          <w:szCs w:val="20"/>
        </w:rPr>
        <w:t>s</w:t>
      </w:r>
      <w:proofErr w:type="spellEnd"/>
      <w:r w:rsidRPr="0037135A">
        <w:rPr>
          <w:rFonts w:ascii="Arial" w:hAnsi="Arial" w:cs="Arial"/>
          <w:color w:val="000000" w:themeColor="text1"/>
          <w:sz w:val="20"/>
          <w:szCs w:val="20"/>
        </w:rPr>
        <w:t xml:space="preserve"> to WT (</w:t>
      </w:r>
      <w:r w:rsidR="001D48F6" w:rsidRPr="0037135A">
        <w:rPr>
          <w:rFonts w:ascii="Arial" w:hAnsi="Arial" w:cs="Arial"/>
          <w:color w:val="000000" w:themeColor="text1"/>
          <w:sz w:val="20"/>
          <w:szCs w:val="20"/>
        </w:rPr>
        <w:t>n=</w:t>
      </w:r>
      <w:r w:rsidR="004375FC" w:rsidRPr="0037135A">
        <w:rPr>
          <w:rFonts w:ascii="Arial" w:hAnsi="Arial" w:cs="Arial"/>
          <w:color w:val="000000" w:themeColor="text1"/>
          <w:sz w:val="20"/>
          <w:szCs w:val="20"/>
        </w:rPr>
        <w:t>12</w:t>
      </w:r>
      <w:r w:rsidR="001D48F6" w:rsidRPr="0037135A">
        <w:rPr>
          <w:rFonts w:ascii="Arial" w:hAnsi="Arial" w:cs="Arial"/>
          <w:color w:val="000000" w:themeColor="text1"/>
          <w:sz w:val="20"/>
          <w:szCs w:val="20"/>
        </w:rPr>
        <w:t xml:space="preserve"> for </w:t>
      </w:r>
      <w:r w:rsidR="004375FC" w:rsidRPr="0037135A">
        <w:rPr>
          <w:rFonts w:ascii="Arial" w:hAnsi="Arial" w:cs="Arial"/>
          <w:color w:val="000000" w:themeColor="text1"/>
          <w:sz w:val="20"/>
          <w:szCs w:val="20"/>
        </w:rPr>
        <w:t xml:space="preserve">both </w:t>
      </w:r>
      <w:r w:rsidR="001D48F6" w:rsidRPr="0037135A">
        <w:rPr>
          <w:rFonts w:ascii="Arial" w:hAnsi="Arial" w:cs="Arial"/>
          <w:color w:val="000000" w:themeColor="text1"/>
          <w:sz w:val="20"/>
          <w:szCs w:val="20"/>
        </w:rPr>
        <w:t xml:space="preserve">WT and </w:t>
      </w:r>
      <w:r w:rsidR="004375FC" w:rsidRPr="0037135A">
        <w:rPr>
          <w:rFonts w:ascii="Arial" w:hAnsi="Arial" w:cs="Arial"/>
          <w:color w:val="000000" w:themeColor="text1"/>
          <w:sz w:val="20"/>
          <w:szCs w:val="20"/>
        </w:rPr>
        <w:t>S1</w:t>
      </w:r>
      <w:r w:rsidR="00B254F0"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p=0.2</w:t>
      </w:r>
      <w:r w:rsidR="00AE095C" w:rsidRPr="0037135A">
        <w:rPr>
          <w:rFonts w:ascii="Arial" w:hAnsi="Arial" w:cs="Arial"/>
          <w:color w:val="000000" w:themeColor="text1"/>
          <w:sz w:val="20"/>
          <w:szCs w:val="20"/>
        </w:rPr>
        <w:t xml:space="preserve"> by an independent two sample t test with a two-tailed distribution</w:t>
      </w:r>
      <w:r w:rsidRPr="0037135A">
        <w:rPr>
          <w:rFonts w:ascii="Arial" w:hAnsi="Arial" w:cs="Arial"/>
          <w:color w:val="000000" w:themeColor="text1"/>
          <w:sz w:val="20"/>
          <w:szCs w:val="20"/>
        </w:rPr>
        <w:t>), while U5s and LU5AUG were characteri</w:t>
      </w:r>
      <w:r w:rsidR="000E15B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ed by a twofold and a fourfold reduction in their functional </w:t>
      </w:r>
      <w:proofErr w:type="spellStart"/>
      <w:r w:rsidRPr="0037135A">
        <w:rPr>
          <w:rFonts w:ascii="Arial" w:hAnsi="Arial" w:cs="Arial"/>
          <w:color w:val="000000" w:themeColor="text1"/>
          <w:sz w:val="20"/>
          <w:szCs w:val="20"/>
        </w:rPr>
        <w:t>tit</w:t>
      </w:r>
      <w:r w:rsidR="000E15BE" w:rsidRPr="0037135A">
        <w:rPr>
          <w:rFonts w:ascii="Arial" w:hAnsi="Arial" w:cs="Arial"/>
          <w:color w:val="000000" w:themeColor="text1"/>
          <w:sz w:val="20"/>
          <w:szCs w:val="20"/>
        </w:rPr>
        <w:t>er</w:t>
      </w:r>
      <w:r w:rsidRPr="0037135A">
        <w:rPr>
          <w:rFonts w:ascii="Arial" w:hAnsi="Arial" w:cs="Arial"/>
          <w:color w:val="000000" w:themeColor="text1"/>
          <w:sz w:val="20"/>
          <w:szCs w:val="20"/>
        </w:rPr>
        <w:t>s</w:t>
      </w:r>
      <w:proofErr w:type="spellEnd"/>
      <w:r w:rsidRPr="0037135A">
        <w:rPr>
          <w:rFonts w:ascii="Arial" w:hAnsi="Arial" w:cs="Arial"/>
          <w:color w:val="000000" w:themeColor="text1"/>
          <w:sz w:val="20"/>
          <w:szCs w:val="20"/>
        </w:rPr>
        <w:t xml:space="preserve"> (</w:t>
      </w:r>
      <w:r w:rsidR="004375FC" w:rsidRPr="0037135A">
        <w:rPr>
          <w:rFonts w:ascii="Arial" w:hAnsi="Arial" w:cs="Arial"/>
          <w:color w:val="000000" w:themeColor="text1"/>
          <w:sz w:val="20"/>
          <w:szCs w:val="20"/>
        </w:rPr>
        <w:t>n=12 for WT</w:t>
      </w:r>
      <w:r w:rsidR="00985A0F" w:rsidRPr="0037135A">
        <w:rPr>
          <w:rFonts w:ascii="Arial" w:hAnsi="Arial" w:cs="Arial"/>
          <w:color w:val="000000" w:themeColor="text1"/>
          <w:sz w:val="20"/>
          <w:szCs w:val="20"/>
        </w:rPr>
        <w:t xml:space="preserve"> and</w:t>
      </w:r>
      <w:r w:rsidR="00B254F0" w:rsidRPr="0037135A">
        <w:rPr>
          <w:rFonts w:ascii="Arial" w:hAnsi="Arial" w:cs="Arial"/>
          <w:color w:val="000000" w:themeColor="text1"/>
          <w:sz w:val="20"/>
          <w:szCs w:val="20"/>
        </w:rPr>
        <w:t xml:space="preserve"> n=</w:t>
      </w:r>
      <w:r w:rsidR="002F5326" w:rsidRPr="0037135A">
        <w:rPr>
          <w:rFonts w:ascii="Arial" w:hAnsi="Arial" w:cs="Arial"/>
          <w:color w:val="000000" w:themeColor="text1"/>
          <w:sz w:val="20"/>
          <w:szCs w:val="20"/>
        </w:rPr>
        <w:t>7</w:t>
      </w:r>
      <w:r w:rsidR="004375FC" w:rsidRPr="0037135A">
        <w:rPr>
          <w:rFonts w:ascii="Arial" w:hAnsi="Arial" w:cs="Arial"/>
          <w:color w:val="000000" w:themeColor="text1"/>
          <w:sz w:val="20"/>
          <w:szCs w:val="20"/>
        </w:rPr>
        <w:t xml:space="preserve"> for U5</w:t>
      </w:r>
      <w:proofErr w:type="gramStart"/>
      <w:r w:rsidR="004375FC" w:rsidRPr="0037135A">
        <w:rPr>
          <w:rFonts w:ascii="Arial" w:hAnsi="Arial" w:cs="Arial"/>
          <w:color w:val="000000" w:themeColor="text1"/>
          <w:sz w:val="20"/>
          <w:szCs w:val="20"/>
        </w:rPr>
        <w:t>s</w:t>
      </w:r>
      <w:r w:rsidR="007C49C1"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w:t>
      </w:r>
      <w:proofErr w:type="gramEnd"/>
      <w:r w:rsidR="002F5326" w:rsidRPr="0037135A">
        <w:rPr>
          <w:rFonts w:ascii="Arial" w:hAnsi="Arial" w:cs="Arial"/>
          <w:color w:val="000000" w:themeColor="text1"/>
          <w:sz w:val="20"/>
          <w:szCs w:val="20"/>
        </w:rPr>
        <w:t>=0.0</w:t>
      </w:r>
      <w:r w:rsidR="004375FC" w:rsidRPr="0037135A">
        <w:rPr>
          <w:rFonts w:ascii="Arial" w:hAnsi="Arial" w:cs="Arial"/>
          <w:color w:val="000000" w:themeColor="text1"/>
          <w:sz w:val="20"/>
          <w:szCs w:val="20"/>
        </w:rPr>
        <w:t>2</w:t>
      </w:r>
      <w:r w:rsidR="00330F3D"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and </w:t>
      </w:r>
      <w:r w:rsidR="00B956FF" w:rsidRPr="0037135A">
        <w:rPr>
          <w:rFonts w:ascii="Arial" w:hAnsi="Arial" w:cs="Arial"/>
          <w:color w:val="000000" w:themeColor="text1"/>
          <w:sz w:val="20"/>
          <w:szCs w:val="20"/>
        </w:rPr>
        <w:t>n=6</w:t>
      </w:r>
      <w:r w:rsidR="009837A7" w:rsidRPr="0037135A">
        <w:rPr>
          <w:rFonts w:ascii="Arial" w:hAnsi="Arial" w:cs="Arial"/>
          <w:color w:val="000000" w:themeColor="text1"/>
          <w:sz w:val="20"/>
          <w:szCs w:val="20"/>
        </w:rPr>
        <w:t xml:space="preserve"> for LU5AUG</w:t>
      </w:r>
      <w:r w:rsidR="00B956FF"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p</w:t>
      </w:r>
      <w:r w:rsidR="00B956FF" w:rsidRPr="0037135A">
        <w:rPr>
          <w:rFonts w:ascii="Arial" w:hAnsi="Arial" w:cs="Arial"/>
          <w:color w:val="000000" w:themeColor="text1"/>
          <w:sz w:val="20"/>
          <w:szCs w:val="20"/>
        </w:rPr>
        <w:t>=0.0002</w:t>
      </w:r>
      <w:r w:rsidR="00985A0F" w:rsidRPr="0037135A">
        <w:rPr>
          <w:rFonts w:ascii="Arial" w:hAnsi="Arial" w:cs="Arial"/>
          <w:color w:val="000000" w:themeColor="text1"/>
          <w:sz w:val="20"/>
          <w:szCs w:val="20"/>
        </w:rPr>
        <w:t>,</w:t>
      </w:r>
      <w:r w:rsidRPr="0037135A">
        <w:rPr>
          <w:rFonts w:ascii="Arial" w:hAnsi="Arial" w:cs="Arial"/>
          <w:color w:val="000000" w:themeColor="text1"/>
          <w:sz w:val="20"/>
          <w:szCs w:val="20"/>
        </w:rPr>
        <w:t xml:space="preserve">). Lastly, ELLA p24 was performed to measure physical vector </w:t>
      </w:r>
      <w:proofErr w:type="spellStart"/>
      <w:r w:rsidRPr="0037135A">
        <w:rPr>
          <w:rFonts w:ascii="Arial" w:hAnsi="Arial" w:cs="Arial"/>
          <w:color w:val="000000" w:themeColor="text1"/>
          <w:sz w:val="20"/>
          <w:szCs w:val="20"/>
        </w:rPr>
        <w:t>tit</w:t>
      </w:r>
      <w:r w:rsidR="000E15BE" w:rsidRPr="0037135A">
        <w:rPr>
          <w:rFonts w:ascii="Arial" w:hAnsi="Arial" w:cs="Arial"/>
          <w:color w:val="000000" w:themeColor="text1"/>
          <w:sz w:val="20"/>
          <w:szCs w:val="20"/>
        </w:rPr>
        <w:t>er</w:t>
      </w:r>
      <w:proofErr w:type="spellEnd"/>
      <w:r w:rsidRPr="0037135A">
        <w:rPr>
          <w:rFonts w:ascii="Arial" w:hAnsi="Arial" w:cs="Arial"/>
          <w:color w:val="000000" w:themeColor="text1"/>
          <w:sz w:val="20"/>
          <w:szCs w:val="20"/>
        </w:rPr>
        <w:t xml:space="preserve"> (Figure </w:t>
      </w:r>
      <w:r w:rsidR="005564E3" w:rsidRPr="0037135A">
        <w:rPr>
          <w:rFonts w:ascii="Arial" w:hAnsi="Arial" w:cs="Arial"/>
          <w:color w:val="000000" w:themeColor="text1"/>
          <w:sz w:val="20"/>
          <w:szCs w:val="20"/>
        </w:rPr>
        <w:t>8</w:t>
      </w:r>
      <w:r w:rsidRPr="0037135A">
        <w:rPr>
          <w:rFonts w:ascii="Arial" w:hAnsi="Arial" w:cs="Arial"/>
          <w:color w:val="000000" w:themeColor="text1"/>
          <w:sz w:val="20"/>
          <w:szCs w:val="20"/>
        </w:rPr>
        <w:t xml:space="preserve">E).  WT, U5s, S1 and LU5AUG produced physical </w:t>
      </w:r>
      <w:proofErr w:type="spellStart"/>
      <w:r w:rsidRPr="0037135A">
        <w:rPr>
          <w:rFonts w:ascii="Arial" w:hAnsi="Arial" w:cs="Arial"/>
          <w:color w:val="000000" w:themeColor="text1"/>
          <w:sz w:val="20"/>
          <w:szCs w:val="20"/>
        </w:rPr>
        <w:t>tit</w:t>
      </w:r>
      <w:r w:rsidR="000E15BE" w:rsidRPr="0037135A">
        <w:rPr>
          <w:rFonts w:ascii="Arial" w:hAnsi="Arial" w:cs="Arial"/>
          <w:color w:val="000000" w:themeColor="text1"/>
          <w:sz w:val="20"/>
          <w:szCs w:val="20"/>
        </w:rPr>
        <w:t>er</w:t>
      </w:r>
      <w:r w:rsidRPr="0037135A">
        <w:rPr>
          <w:rFonts w:ascii="Arial" w:hAnsi="Arial" w:cs="Arial"/>
          <w:color w:val="000000" w:themeColor="text1"/>
          <w:sz w:val="20"/>
          <w:szCs w:val="20"/>
        </w:rPr>
        <w:t>s</w:t>
      </w:r>
      <w:proofErr w:type="spellEnd"/>
      <w:r w:rsidRPr="0037135A">
        <w:rPr>
          <w:rFonts w:ascii="Arial" w:hAnsi="Arial" w:cs="Arial"/>
          <w:color w:val="000000" w:themeColor="text1"/>
          <w:sz w:val="20"/>
          <w:szCs w:val="20"/>
        </w:rPr>
        <w:t xml:space="preserve"> </w:t>
      </w:r>
      <w:r w:rsidR="000E15BE" w:rsidRPr="0037135A">
        <w:rPr>
          <w:rFonts w:ascii="Arial" w:hAnsi="Arial" w:cs="Arial"/>
          <w:color w:val="000000" w:themeColor="text1"/>
          <w:sz w:val="20"/>
          <w:szCs w:val="20"/>
        </w:rPr>
        <w:t xml:space="preserve">comparable </w:t>
      </w:r>
      <w:r w:rsidRPr="0037135A">
        <w:rPr>
          <w:rFonts w:ascii="Arial" w:hAnsi="Arial" w:cs="Arial"/>
          <w:color w:val="000000" w:themeColor="text1"/>
          <w:sz w:val="20"/>
          <w:szCs w:val="20"/>
        </w:rPr>
        <w:t xml:space="preserve">to their infectious titres, suggesting that mutations in the U5-AUG motif of the 5’UTR did not influence Gag expression when provided </w:t>
      </w:r>
      <w:r w:rsidRPr="0037135A">
        <w:rPr>
          <w:rFonts w:ascii="Arial" w:hAnsi="Arial" w:cs="Arial"/>
          <w:i/>
          <w:iCs/>
          <w:color w:val="000000" w:themeColor="text1"/>
          <w:sz w:val="20"/>
          <w:szCs w:val="20"/>
        </w:rPr>
        <w:t>in trans</w:t>
      </w:r>
      <w:r w:rsidR="00DC72CC" w:rsidRPr="0037135A">
        <w:rPr>
          <w:rFonts w:ascii="Arial" w:hAnsi="Arial" w:cs="Arial"/>
          <w:i/>
          <w:iCs/>
          <w:color w:val="000000" w:themeColor="text1"/>
          <w:sz w:val="20"/>
          <w:szCs w:val="20"/>
        </w:rPr>
        <w:t xml:space="preserve"> </w:t>
      </w:r>
      <w:r w:rsidR="00DC72CC" w:rsidRPr="0037135A">
        <w:rPr>
          <w:rFonts w:ascii="Arial" w:hAnsi="Arial" w:cs="Arial"/>
          <w:iCs/>
          <w:color w:val="000000" w:themeColor="text1"/>
          <w:sz w:val="20"/>
          <w:szCs w:val="20"/>
        </w:rPr>
        <w:t>(aliquots from the same viral supernatant repeats were analysed both for physical and functional titres)</w:t>
      </w:r>
      <w:r w:rsidRPr="0037135A">
        <w:rPr>
          <w:rFonts w:ascii="Arial" w:hAnsi="Arial" w:cs="Arial"/>
          <w:color w:val="000000" w:themeColor="text1"/>
          <w:sz w:val="20"/>
          <w:szCs w:val="20"/>
        </w:rPr>
        <w:t xml:space="preserve">. </w:t>
      </w:r>
    </w:p>
    <w:p w14:paraId="331138BB" w14:textId="77777777" w:rsidR="00140256" w:rsidRPr="0037135A" w:rsidRDefault="00140256" w:rsidP="003E2DD1">
      <w:pPr>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Overall, our data suggest that structural flexibility of the packaging signal region of the RNA is a prerequisite for efficient packaging and that sequences that allow for a structural equilibrium between the newly identified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and U5-AUG</w:t>
      </w:r>
      <w:r w:rsidR="000E15BE" w:rsidRPr="0037135A">
        <w:rPr>
          <w:rFonts w:ascii="Arial" w:hAnsi="Arial" w:cs="Arial"/>
          <w:color w:val="000000" w:themeColor="text1"/>
          <w:sz w:val="20"/>
          <w:szCs w:val="20"/>
        </w:rPr>
        <w:t xml:space="preserve"> interactions</w:t>
      </w:r>
      <w:r w:rsidRPr="0037135A">
        <w:rPr>
          <w:rFonts w:ascii="Arial" w:hAnsi="Arial" w:cs="Arial"/>
          <w:color w:val="000000" w:themeColor="text1"/>
          <w:sz w:val="20"/>
          <w:szCs w:val="20"/>
        </w:rPr>
        <w:t xml:space="preserve"> </w:t>
      </w:r>
      <w:r w:rsidR="000E15BE" w:rsidRPr="0037135A">
        <w:rPr>
          <w:rFonts w:ascii="Arial" w:hAnsi="Arial" w:cs="Arial"/>
          <w:color w:val="000000" w:themeColor="text1"/>
          <w:sz w:val="20"/>
          <w:szCs w:val="20"/>
        </w:rPr>
        <w:t>enhance</w:t>
      </w:r>
      <w:r w:rsidRPr="0037135A">
        <w:rPr>
          <w:rFonts w:ascii="Arial" w:hAnsi="Arial" w:cs="Arial"/>
          <w:color w:val="000000" w:themeColor="text1"/>
          <w:sz w:val="20"/>
          <w:szCs w:val="20"/>
        </w:rPr>
        <w:t xml:space="preserve"> packaging. Destabili</w:t>
      </w:r>
      <w:r w:rsidR="000E15BE" w:rsidRPr="0037135A">
        <w:rPr>
          <w:rFonts w:ascii="Arial" w:hAnsi="Arial" w:cs="Arial"/>
          <w:color w:val="000000" w:themeColor="text1"/>
          <w:sz w:val="20"/>
          <w:szCs w:val="20"/>
        </w:rPr>
        <w:t>z</w:t>
      </w:r>
      <w:r w:rsidRPr="0037135A">
        <w:rPr>
          <w:rFonts w:ascii="Arial" w:hAnsi="Arial" w:cs="Arial"/>
          <w:color w:val="000000" w:themeColor="text1"/>
          <w:sz w:val="20"/>
          <w:szCs w:val="20"/>
        </w:rPr>
        <w:t>ation of the U5-</w:t>
      </w:r>
      <w:r w:rsidRPr="0037135A">
        <w:rPr>
          <w:rFonts w:ascii="Arial" w:hAnsi="Arial" w:cs="Arial"/>
          <w:i/>
          <w:color w:val="000000" w:themeColor="text1"/>
          <w:sz w:val="20"/>
          <w:szCs w:val="20"/>
        </w:rPr>
        <w:t>gag</w:t>
      </w:r>
      <w:r w:rsidRPr="0037135A">
        <w:rPr>
          <w:rFonts w:ascii="Arial" w:hAnsi="Arial" w:cs="Arial"/>
          <w:color w:val="000000" w:themeColor="text1"/>
          <w:sz w:val="20"/>
          <w:szCs w:val="20"/>
        </w:rPr>
        <w:t xml:space="preserve"> with parallel strengthening of the U5-AUG structural motif can lead to increased dimerization, but modifications that </w:t>
      </w:r>
      <w:proofErr w:type="spellStart"/>
      <w:r w:rsidRPr="0037135A">
        <w:rPr>
          <w:rFonts w:ascii="Arial" w:hAnsi="Arial" w:cs="Arial"/>
          <w:color w:val="000000" w:themeColor="text1"/>
          <w:sz w:val="20"/>
          <w:szCs w:val="20"/>
        </w:rPr>
        <w:t>overstabili</w:t>
      </w:r>
      <w:r w:rsidR="000E15BE" w:rsidRPr="0037135A">
        <w:rPr>
          <w:rFonts w:ascii="Arial" w:hAnsi="Arial" w:cs="Arial"/>
          <w:color w:val="000000" w:themeColor="text1"/>
          <w:sz w:val="20"/>
          <w:szCs w:val="20"/>
        </w:rPr>
        <w:t>z</w:t>
      </w:r>
      <w:r w:rsidRPr="0037135A">
        <w:rPr>
          <w:rFonts w:ascii="Arial" w:hAnsi="Arial" w:cs="Arial"/>
          <w:color w:val="000000" w:themeColor="text1"/>
          <w:sz w:val="20"/>
          <w:szCs w:val="20"/>
        </w:rPr>
        <w:t>e</w:t>
      </w:r>
      <w:proofErr w:type="spellEnd"/>
      <w:r w:rsidRPr="0037135A">
        <w:rPr>
          <w:rFonts w:ascii="Arial" w:hAnsi="Arial" w:cs="Arial"/>
          <w:color w:val="000000" w:themeColor="text1"/>
          <w:sz w:val="20"/>
          <w:szCs w:val="20"/>
        </w:rPr>
        <w:t xml:space="preserve"> or destabili</w:t>
      </w:r>
      <w:r w:rsidR="000E15BE"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e these interchangeable structures can be deleterious for </w:t>
      </w:r>
      <w:r w:rsidR="000E15BE" w:rsidRPr="0037135A">
        <w:rPr>
          <w:rFonts w:ascii="Arial" w:hAnsi="Arial" w:cs="Arial"/>
          <w:color w:val="000000" w:themeColor="text1"/>
          <w:sz w:val="20"/>
          <w:szCs w:val="20"/>
        </w:rPr>
        <w:t xml:space="preserve">RNA </w:t>
      </w:r>
      <w:proofErr w:type="spellStart"/>
      <w:r w:rsidR="000E15BE" w:rsidRPr="0037135A">
        <w:rPr>
          <w:rFonts w:ascii="Arial" w:hAnsi="Arial" w:cs="Arial"/>
          <w:color w:val="000000" w:themeColor="text1"/>
          <w:sz w:val="20"/>
          <w:szCs w:val="20"/>
        </w:rPr>
        <w:t>encapsidation</w:t>
      </w:r>
      <w:proofErr w:type="spellEnd"/>
      <w:r w:rsidRPr="0037135A">
        <w:rPr>
          <w:rFonts w:ascii="Arial" w:hAnsi="Arial" w:cs="Arial"/>
          <w:color w:val="000000" w:themeColor="text1"/>
          <w:sz w:val="20"/>
          <w:szCs w:val="20"/>
        </w:rPr>
        <w:t xml:space="preserve"> despite increased dimerization properties. </w:t>
      </w:r>
    </w:p>
    <w:p w14:paraId="36BA2E1C" w14:textId="77777777" w:rsidR="007A720A" w:rsidRPr="0037135A" w:rsidRDefault="007A720A"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1F87A949" w14:textId="77777777" w:rsidR="00642F50" w:rsidRPr="0037135A" w:rsidRDefault="009E506C" w:rsidP="003E2DD1">
      <w:pPr>
        <w:autoSpaceDE w:val="0"/>
        <w:autoSpaceDN w:val="0"/>
        <w:adjustRightInd w:val="0"/>
        <w:spacing w:after="0" w:line="276" w:lineRule="auto"/>
        <w:jc w:val="both"/>
        <w:rPr>
          <w:rFonts w:ascii="Arial" w:eastAsia="TimesNewRoman" w:hAnsi="Arial" w:cs="Arial"/>
          <w:b/>
          <w:color w:val="000000" w:themeColor="text1"/>
          <w:sz w:val="20"/>
          <w:szCs w:val="20"/>
        </w:rPr>
      </w:pPr>
      <w:r w:rsidRPr="0037135A">
        <w:rPr>
          <w:rFonts w:ascii="Arial" w:eastAsia="TimesNewRoman" w:hAnsi="Arial" w:cs="Arial"/>
          <w:b/>
          <w:color w:val="000000" w:themeColor="text1"/>
          <w:sz w:val="20"/>
          <w:szCs w:val="20"/>
        </w:rPr>
        <w:t>DISCUSSION</w:t>
      </w:r>
    </w:p>
    <w:p w14:paraId="32762971" w14:textId="77777777" w:rsidR="009E506C" w:rsidRPr="0037135A" w:rsidRDefault="009E506C"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7A20984F" w14:textId="77777777" w:rsidR="007F4185" w:rsidRPr="0037135A" w:rsidRDefault="00CC7DF3" w:rsidP="003E2DD1">
      <w:pPr>
        <w:pStyle w:val="CommentTex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Lentiviral vectors are being successfully used as therapeutic agents in a series of clinical applications of gene therapy</w:t>
      </w:r>
      <w:r w:rsidR="000E15BE" w:rsidRPr="0037135A">
        <w:rPr>
          <w:rFonts w:ascii="Arial" w:hAnsi="Arial" w:cs="Arial"/>
          <w:color w:val="000000" w:themeColor="text1"/>
          <w:sz w:val="20"/>
          <w:szCs w:val="20"/>
        </w:rPr>
        <w:t xml:space="preserve"> including</w:t>
      </w:r>
      <w:r w:rsidRPr="0037135A">
        <w:rPr>
          <w:rFonts w:ascii="Arial" w:hAnsi="Arial" w:cs="Arial"/>
          <w:color w:val="000000" w:themeColor="text1"/>
          <w:sz w:val="20"/>
          <w:szCs w:val="20"/>
        </w:rPr>
        <w:t xml:space="preserve"> genome editing and cancer immunotherapy. 3</w:t>
      </w:r>
      <w:r w:rsidRPr="0037135A">
        <w:rPr>
          <w:rFonts w:ascii="Arial" w:hAnsi="Arial" w:cs="Arial"/>
          <w:color w:val="000000" w:themeColor="text1"/>
          <w:sz w:val="20"/>
          <w:szCs w:val="20"/>
          <w:vertAlign w:val="superscript"/>
        </w:rPr>
        <w:t>rd</w:t>
      </w:r>
      <w:r w:rsidRPr="0037135A">
        <w:rPr>
          <w:rFonts w:ascii="Arial" w:hAnsi="Arial" w:cs="Arial"/>
          <w:color w:val="000000" w:themeColor="text1"/>
          <w:sz w:val="20"/>
          <w:szCs w:val="20"/>
        </w:rPr>
        <w:t xml:space="preserve"> generation HIV-1 derived lentiviral vectors are produced from 4 independent plasmids</w:t>
      </w:r>
      <w:r w:rsidR="00B45367" w:rsidRPr="0037135A">
        <w:rPr>
          <w:rFonts w:ascii="Arial" w:hAnsi="Arial" w:cs="Arial"/>
          <w:color w:val="000000" w:themeColor="text1"/>
          <w:sz w:val="20"/>
          <w:szCs w:val="20"/>
        </w:rPr>
        <w:t xml:space="preserve">, which separate the </w:t>
      </w:r>
      <w:r w:rsidR="000E15BE" w:rsidRPr="0037135A">
        <w:rPr>
          <w:rFonts w:ascii="Arial" w:hAnsi="Arial" w:cs="Arial"/>
          <w:color w:val="000000" w:themeColor="text1"/>
          <w:sz w:val="20"/>
          <w:szCs w:val="20"/>
        </w:rPr>
        <w:t>components of the virus required for successful gene delivery</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{"citationItems":[{"id":"ITEM-1","itemData":{"DOI":"10.1042/BJ20120146","ISSN":"02646021","PMID":"22507128","abstract":"More than two decades have passed since genetically modified HIV was used for gene delivery. Through continuous improvements these early marker gene-carrying HIVs have evolved into safer and more effective lentiviral vectors. Lentiviral vectors offer several attractive properties as gene-delivery vehicles, including: (i) sustained gene delivery through stable vector integration into host genome; (ii) the capability of infecting both dividing and non-dividing cells; (iii) broad tissue tropisms, including important gene- and cell-therapy-target cell types; (iv) no expression of viral proteins after vector transduction; (v) the ability to deliver complex genetic elements, such as polycistronic or intron-containing sequences; (vi) potentially safer integration site profile; and (vii) a relatively easy system for vector manipulation and production. Accordingly, lentivector technologies nowhavewidespread use in basic biology and translational studies for stable transgene overexpression, persistent gene silencing, immunization, in vivo imaging, generating transgenic animals, induction of pluripotent cells, stem cell modification and lineage tracking, or site-directed gene editing. Moreover, in the present high-throughput '-omics' era, the commercial availability of premade lentiviral vectors, which are engineered to express or silence genome-wide genes, accelerates the rapid expansion of this vector technology. In the present review, we assess the advances in lentiviral vector technology, including basic lentivirology, vector designs for improved efficiency and biosafety, protocols for vector production and infection, targeted gene delivery, advanced lentiviral applications and issues associated with the vector system. © The Authors Journal compilation © 2012 Biochemical Society.","author":[{"dropping-particle":"","family":"Sakuma","given":"Toshie","non-dropping-particle":"","parse-names":false,"suffix":""},{"dropping-particle":"","family":"Barry","given":"Michael A.","non-dropping-particle":"","parse-names":false,"suffix":""},{"dropping-particle":"","family":"Ikeda","given":"Yasuhiro","non-dropping-particle":"","parse-names":false,"suffix":""}],"container-title":"Biochemical Journal","id":"ITEM-1","issue":"3","issued":{"date-parts":[["2012","5","1"]]},"page":"603-618","publisher":"Portland Press","title":"Lentiviral vectors: Basic to translational","type":"article","volume":"443"},"uris":["http://www.mendeley.com/documents/?uuid=d103a51d-1251-3b01-b96c-946eaccd5103"]}],"mendeley":{"formattedCitation":"(42)","plainTextFormattedCitation":"(42)","previouslyFormattedCitation":"(43)"},"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(42)</w:t>
      </w:r>
      <w:r w:rsidR="00E00B83" w:rsidRPr="0037135A">
        <w:rPr>
          <w:rFonts w:ascii="Arial" w:hAnsi="Arial" w:cs="Arial"/>
          <w:color w:val="000000" w:themeColor="text1"/>
          <w:sz w:val="20"/>
          <w:szCs w:val="20"/>
        </w:rPr>
        <w:fldChar w:fldCharType="end"/>
      </w:r>
      <w:r w:rsidR="00B45367" w:rsidRPr="0037135A">
        <w:rPr>
          <w:rFonts w:ascii="Arial" w:hAnsi="Arial" w:cs="Arial"/>
          <w:color w:val="000000" w:themeColor="text1"/>
          <w:sz w:val="20"/>
          <w:szCs w:val="20"/>
        </w:rPr>
        <w:t>. Entry, nuclear export of the vector RNA, translation of Gag and the signals for Gag to package the vector RNA are each governed by different plasmids, unlike</w:t>
      </w:r>
      <w:r w:rsidR="007F4185" w:rsidRPr="0037135A">
        <w:rPr>
          <w:rFonts w:ascii="Arial" w:hAnsi="Arial" w:cs="Arial"/>
          <w:color w:val="000000" w:themeColor="text1"/>
          <w:sz w:val="20"/>
          <w:szCs w:val="20"/>
        </w:rPr>
        <w:t xml:space="preserve"> in</w:t>
      </w:r>
      <w:r w:rsidR="00B45367" w:rsidRPr="0037135A">
        <w:rPr>
          <w:rFonts w:ascii="Arial" w:hAnsi="Arial" w:cs="Arial"/>
          <w:color w:val="000000" w:themeColor="text1"/>
          <w:sz w:val="20"/>
          <w:szCs w:val="20"/>
        </w:rPr>
        <w:t xml:space="preserve"> the native viral context, where one RNA perform</w:t>
      </w:r>
      <w:r w:rsidR="007F4185" w:rsidRPr="0037135A">
        <w:rPr>
          <w:rFonts w:ascii="Arial" w:hAnsi="Arial" w:cs="Arial"/>
          <w:color w:val="000000" w:themeColor="text1"/>
          <w:sz w:val="20"/>
          <w:szCs w:val="20"/>
        </w:rPr>
        <w:t>s</w:t>
      </w:r>
      <w:r w:rsidR="00B45367" w:rsidRPr="0037135A">
        <w:rPr>
          <w:rFonts w:ascii="Arial" w:hAnsi="Arial" w:cs="Arial"/>
          <w:color w:val="000000" w:themeColor="text1"/>
          <w:sz w:val="20"/>
          <w:szCs w:val="20"/>
        </w:rPr>
        <w:t xml:space="preserve"> all</w:t>
      </w:r>
      <w:r w:rsidR="007F4185" w:rsidRPr="0037135A">
        <w:rPr>
          <w:rFonts w:ascii="Arial" w:hAnsi="Arial" w:cs="Arial"/>
          <w:color w:val="000000" w:themeColor="text1"/>
          <w:sz w:val="20"/>
          <w:szCs w:val="20"/>
        </w:rPr>
        <w:t xml:space="preserve"> of these</w:t>
      </w:r>
      <w:r w:rsidR="00B45367" w:rsidRPr="0037135A">
        <w:rPr>
          <w:rFonts w:ascii="Arial" w:hAnsi="Arial" w:cs="Arial"/>
          <w:color w:val="000000" w:themeColor="text1"/>
          <w:sz w:val="20"/>
          <w:szCs w:val="20"/>
        </w:rPr>
        <w:t xml:space="preserve"> functions</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{"citationItems":[{"id":"ITEM-1","itemData":{"DOI":"10.1042/BJ20120146","ISSN":"02646021","PMID":"22507128","abstract":"More than two decades have passed since genetically modified HIV was used for gene delivery. Through continuous improvements these early marker gene-carrying HIVs have evolved into safer and more effective lentiviral vectors. Lentiviral vectors offer several attractive properties as gene-delivery vehicles, including: (i) sustained gene delivery through stable vector integration into host genome; (ii) the capability of infecting both dividing and non-dividing cells; (iii) broad tissue tropisms, including important gene- and cell-therapy-target cell types; (iv) no expression of viral proteins after vector transduction; (v) the ability to deliver complex genetic elements, such as polycistronic or intron-containing sequences; (vi) potentially safer integration site profile; and (vii) a relatively easy system for vector manipulation and production. Accordingly, lentivector technologies nowhavewidespread use in basic biology and translational studies for stable transgene overexpression, persistent gene silencing, immunization, in vivo imaging, generating transgenic animals, induction of pluripotent cells, stem cell modification and lineage tracking, or site-directed gene editing. Moreover, in the present high-throughput '-omics' era, the commercial availability of premade lentiviral vectors, which are engineered to express or silence genome-wide genes, accelerates the rapid expansion of this vector technology. In the present review, we assess the advances in lentiviral vector technology, including basic lentivirology, vector designs for improved efficiency and biosafety, protocols for vector production and infection, targeted gene delivery, advanced lentiviral applications and issues associated with the vector system. © The Authors Journal compilation © 2012 Biochemical Society.","author":[{"dropping-particle":"","family":"Sakuma","given":"Toshie","non-dropping-particle":"","parse-names":false,"suffix":""},{"dropping-particle":"","family":"Barry","given":"Michael A.","non-dropping-particle":"","parse-names":false,"suffix":""},{"dropping-particle":"","family":"Ikeda","given":"Yasuhiro","non-dropping-particle":"","parse-names":false,"suffix":""}],"container-title":"Biochemical Journal","id":"ITEM-1","issue":"3","issued":{"date-parts":[["2012","5","1"]]},"page":"603-618","publisher":"Portland Press","title":"Lentiviral vectors: Basic to translational","type":"article","volume":"443"},"uris":["http://www.mendeley.com/documents/?uuid=d103a51d-1251-3b01-b96c-946eaccd5103"]}],"mendeley":{"formattedCitation":"(42)","plainTextFormattedCitation":"(42)","previouslyFormattedCitation":"(43)"},"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(42)</w:t>
      </w:r>
      <w:r w:rsidR="00E00B83" w:rsidRPr="0037135A">
        <w:rPr>
          <w:rFonts w:ascii="Arial" w:hAnsi="Arial" w:cs="Arial"/>
          <w:color w:val="000000" w:themeColor="text1"/>
          <w:sz w:val="20"/>
          <w:szCs w:val="20"/>
        </w:rPr>
        <w:fldChar w:fldCharType="end"/>
      </w:r>
      <w:r w:rsidRPr="0037135A">
        <w:rPr>
          <w:rFonts w:ascii="Arial" w:hAnsi="Arial" w:cs="Arial"/>
          <w:color w:val="000000" w:themeColor="text1"/>
          <w:sz w:val="20"/>
          <w:szCs w:val="20"/>
        </w:rPr>
        <w:t>.</w:t>
      </w:r>
      <w:r w:rsidR="00B45367" w:rsidRPr="0037135A">
        <w:rPr>
          <w:rFonts w:ascii="Arial" w:hAnsi="Arial" w:cs="Arial"/>
          <w:color w:val="000000" w:themeColor="text1"/>
          <w:sz w:val="20"/>
          <w:szCs w:val="20"/>
        </w:rPr>
        <w:t xml:space="preserve"> </w:t>
      </w:r>
      <w:r w:rsidRPr="0037135A">
        <w:rPr>
          <w:rFonts w:ascii="Arial" w:hAnsi="Arial" w:cs="Arial"/>
          <w:color w:val="000000" w:themeColor="text1"/>
          <w:sz w:val="20"/>
          <w:szCs w:val="20"/>
        </w:rPr>
        <w:t xml:space="preserve">We therefore aimed to improve the efficiency of </w:t>
      </w:r>
      <w:r w:rsidR="007F4185" w:rsidRPr="0037135A">
        <w:rPr>
          <w:rFonts w:ascii="Arial" w:hAnsi="Arial" w:cs="Arial"/>
          <w:color w:val="000000" w:themeColor="text1"/>
          <w:sz w:val="20"/>
          <w:szCs w:val="20"/>
        </w:rPr>
        <w:t xml:space="preserve">vector genome </w:t>
      </w:r>
      <w:r w:rsidR="00B45367" w:rsidRPr="0037135A">
        <w:rPr>
          <w:rFonts w:ascii="Arial" w:hAnsi="Arial" w:cs="Arial"/>
          <w:color w:val="000000" w:themeColor="text1"/>
          <w:sz w:val="20"/>
          <w:szCs w:val="20"/>
        </w:rPr>
        <w:t xml:space="preserve">packaging of </w:t>
      </w:r>
      <w:r w:rsidRPr="0037135A">
        <w:rPr>
          <w:rFonts w:ascii="Arial" w:hAnsi="Arial" w:cs="Arial"/>
          <w:color w:val="000000" w:themeColor="text1"/>
          <w:sz w:val="20"/>
          <w:szCs w:val="20"/>
        </w:rPr>
        <w:t xml:space="preserve">LVs by </w:t>
      </w:r>
      <w:r w:rsidR="00B45367" w:rsidRPr="0037135A">
        <w:rPr>
          <w:rFonts w:ascii="Arial" w:hAnsi="Arial" w:cs="Arial"/>
          <w:color w:val="000000" w:themeColor="text1"/>
          <w:sz w:val="20"/>
          <w:szCs w:val="20"/>
        </w:rPr>
        <w:t xml:space="preserve">specifically </w:t>
      </w:r>
      <w:r w:rsidRPr="0037135A">
        <w:rPr>
          <w:rFonts w:ascii="Arial" w:hAnsi="Arial" w:cs="Arial"/>
          <w:color w:val="000000" w:themeColor="text1"/>
          <w:sz w:val="20"/>
          <w:szCs w:val="20"/>
        </w:rPr>
        <w:t>optimi</w:t>
      </w:r>
      <w:r w:rsidR="007F4185" w:rsidRPr="0037135A">
        <w:rPr>
          <w:rFonts w:ascii="Arial" w:hAnsi="Arial" w:cs="Arial"/>
          <w:color w:val="000000" w:themeColor="text1"/>
          <w:sz w:val="20"/>
          <w:szCs w:val="20"/>
        </w:rPr>
        <w:t>z</w:t>
      </w:r>
      <w:r w:rsidRPr="0037135A">
        <w:rPr>
          <w:rFonts w:ascii="Arial" w:hAnsi="Arial" w:cs="Arial"/>
          <w:color w:val="000000" w:themeColor="text1"/>
          <w:sz w:val="20"/>
          <w:szCs w:val="20"/>
        </w:rPr>
        <w:t xml:space="preserve">ing the dimeric </w:t>
      </w:r>
      <w:r w:rsidR="007F4185" w:rsidRPr="0037135A">
        <w:rPr>
          <w:rFonts w:ascii="Arial" w:hAnsi="Arial" w:cs="Arial"/>
          <w:color w:val="000000" w:themeColor="text1"/>
          <w:sz w:val="20"/>
          <w:szCs w:val="20"/>
        </w:rPr>
        <w:t xml:space="preserve">RNA </w:t>
      </w:r>
      <w:r w:rsidRPr="0037135A">
        <w:rPr>
          <w:rFonts w:ascii="Arial" w:hAnsi="Arial" w:cs="Arial"/>
          <w:color w:val="000000" w:themeColor="text1"/>
          <w:sz w:val="20"/>
          <w:szCs w:val="20"/>
        </w:rPr>
        <w:t xml:space="preserve">structure </w:t>
      </w:r>
      <w:r w:rsidR="007F4185" w:rsidRPr="0037135A">
        <w:rPr>
          <w:rFonts w:ascii="Arial" w:hAnsi="Arial" w:cs="Arial"/>
          <w:color w:val="000000" w:themeColor="text1"/>
          <w:sz w:val="20"/>
          <w:szCs w:val="20"/>
        </w:rPr>
        <w:t>that p</w:t>
      </w:r>
      <w:r w:rsidRPr="0037135A">
        <w:rPr>
          <w:rFonts w:ascii="Arial" w:hAnsi="Arial" w:cs="Arial"/>
          <w:color w:val="000000" w:themeColor="text1"/>
          <w:sz w:val="20"/>
          <w:szCs w:val="20"/>
        </w:rPr>
        <w:t>romot</w:t>
      </w:r>
      <w:r w:rsidR="007F4185" w:rsidRPr="0037135A">
        <w:rPr>
          <w:rFonts w:ascii="Arial" w:hAnsi="Arial" w:cs="Arial"/>
          <w:color w:val="000000" w:themeColor="text1"/>
          <w:sz w:val="20"/>
          <w:szCs w:val="20"/>
        </w:rPr>
        <w:t>es</w:t>
      </w:r>
      <w:r w:rsidRPr="0037135A">
        <w:rPr>
          <w:rFonts w:ascii="Arial" w:hAnsi="Arial" w:cs="Arial"/>
          <w:color w:val="000000" w:themeColor="text1"/>
          <w:sz w:val="20"/>
          <w:szCs w:val="20"/>
        </w:rPr>
        <w:t xml:space="preserve"> packaging at the expense of </w:t>
      </w:r>
      <w:r w:rsidR="00AA1813" w:rsidRPr="0037135A">
        <w:rPr>
          <w:rFonts w:ascii="Arial" w:hAnsi="Arial" w:cs="Arial"/>
          <w:color w:val="000000" w:themeColor="text1"/>
          <w:sz w:val="20"/>
          <w:szCs w:val="20"/>
        </w:rPr>
        <w:t xml:space="preserve">monomeric </w:t>
      </w:r>
      <w:r w:rsidRPr="0037135A">
        <w:rPr>
          <w:rFonts w:ascii="Arial" w:hAnsi="Arial" w:cs="Arial"/>
          <w:color w:val="000000" w:themeColor="text1"/>
          <w:sz w:val="20"/>
          <w:szCs w:val="20"/>
        </w:rPr>
        <w:t xml:space="preserve">structures that are used by the virus for translational control. </w:t>
      </w:r>
      <w:r w:rsidR="00B45367" w:rsidRPr="0037135A">
        <w:rPr>
          <w:rFonts w:ascii="Arial" w:hAnsi="Arial" w:cs="Arial"/>
          <w:color w:val="000000" w:themeColor="text1"/>
          <w:sz w:val="20"/>
          <w:szCs w:val="20"/>
        </w:rPr>
        <w:t xml:space="preserve">Although mutations predicted to enhance dimerization by stabilising the U5-AUG helix </w:t>
      </w:r>
      <w:r w:rsidR="007F4185" w:rsidRPr="0037135A">
        <w:rPr>
          <w:rFonts w:ascii="Arial" w:hAnsi="Arial" w:cs="Arial"/>
          <w:color w:val="000000" w:themeColor="text1"/>
          <w:sz w:val="20"/>
          <w:szCs w:val="20"/>
        </w:rPr>
        <w:t>produced a higher proportion of dimeric RNA</w:t>
      </w:r>
      <w:r w:rsidR="00B45367" w:rsidRPr="0037135A">
        <w:rPr>
          <w:rFonts w:ascii="Arial" w:hAnsi="Arial" w:cs="Arial"/>
          <w:color w:val="000000" w:themeColor="text1"/>
          <w:sz w:val="20"/>
          <w:szCs w:val="20"/>
        </w:rPr>
        <w:t xml:space="preserve">, they did not enhance packaging, and instead revealed </w:t>
      </w:r>
      <w:r w:rsidR="007F4185" w:rsidRPr="0037135A">
        <w:rPr>
          <w:rFonts w:ascii="Arial" w:hAnsi="Arial" w:cs="Arial"/>
          <w:color w:val="000000" w:themeColor="text1"/>
          <w:sz w:val="20"/>
          <w:szCs w:val="20"/>
        </w:rPr>
        <w:t xml:space="preserve">the </w:t>
      </w:r>
      <w:r w:rsidR="00B45367" w:rsidRPr="0037135A">
        <w:rPr>
          <w:rFonts w:ascii="Arial" w:hAnsi="Arial" w:cs="Arial"/>
          <w:color w:val="000000" w:themeColor="text1"/>
          <w:sz w:val="20"/>
          <w:szCs w:val="20"/>
        </w:rPr>
        <w:t xml:space="preserve">necessity </w:t>
      </w:r>
      <w:r w:rsidR="007F4185" w:rsidRPr="0037135A">
        <w:rPr>
          <w:rFonts w:ascii="Arial" w:hAnsi="Arial" w:cs="Arial"/>
          <w:color w:val="000000" w:themeColor="text1"/>
          <w:sz w:val="20"/>
          <w:szCs w:val="20"/>
        </w:rPr>
        <w:t>for</w:t>
      </w:r>
      <w:r w:rsidR="00B45367" w:rsidRPr="0037135A">
        <w:rPr>
          <w:rFonts w:ascii="Arial" w:hAnsi="Arial" w:cs="Arial"/>
          <w:color w:val="000000" w:themeColor="text1"/>
          <w:sz w:val="20"/>
          <w:szCs w:val="20"/>
        </w:rPr>
        <w:t xml:space="preserve"> structural flexibility in the U5-AUG in order to enable wild-type levels of packaging. </w:t>
      </w:r>
    </w:p>
    <w:p w14:paraId="4F7FFABF" w14:textId="77777777" w:rsidR="00CC7DF3" w:rsidRPr="0037135A" w:rsidRDefault="007F4185" w:rsidP="003E2DD1">
      <w:pPr>
        <w:pStyle w:val="CommentTex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Lentiviral vectors have empirically included the 5’ region of the </w:t>
      </w:r>
      <w:r w:rsidR="00E71A35" w:rsidRPr="0037135A">
        <w:rPr>
          <w:rFonts w:ascii="Arial" w:hAnsi="Arial" w:cs="Arial"/>
          <w:i/>
          <w:color w:val="000000" w:themeColor="text1"/>
          <w:sz w:val="20"/>
          <w:szCs w:val="20"/>
        </w:rPr>
        <w:t>gag</w:t>
      </w:r>
      <w:r w:rsidRPr="0037135A">
        <w:rPr>
          <w:rFonts w:ascii="Arial" w:hAnsi="Arial" w:cs="Arial"/>
          <w:i/>
          <w:color w:val="000000" w:themeColor="text1"/>
          <w:sz w:val="20"/>
          <w:szCs w:val="20"/>
        </w:rPr>
        <w:t xml:space="preserve"> </w:t>
      </w:r>
      <w:r w:rsidRPr="0037135A">
        <w:rPr>
          <w:rFonts w:ascii="Arial" w:hAnsi="Arial" w:cs="Arial"/>
          <w:color w:val="000000" w:themeColor="text1"/>
          <w:sz w:val="20"/>
          <w:szCs w:val="20"/>
        </w:rPr>
        <w:t>as an extended psi region although the mechanistic basis underlying this has previously been obscure. We have now identified</w:t>
      </w:r>
      <w:r w:rsidR="00B45367" w:rsidRPr="0037135A">
        <w:rPr>
          <w:rFonts w:ascii="Arial" w:hAnsi="Arial" w:cs="Arial"/>
          <w:color w:val="000000" w:themeColor="text1"/>
          <w:sz w:val="20"/>
          <w:szCs w:val="20"/>
        </w:rPr>
        <w:t xml:space="preserve"> long-range interaction</w:t>
      </w:r>
      <w:r w:rsidR="00426692" w:rsidRPr="0037135A">
        <w:rPr>
          <w:rFonts w:ascii="Arial" w:hAnsi="Arial" w:cs="Arial"/>
          <w:color w:val="000000" w:themeColor="text1"/>
          <w:sz w:val="20"/>
          <w:szCs w:val="20"/>
        </w:rPr>
        <w:t>s</w:t>
      </w:r>
      <w:r w:rsidR="00B45367" w:rsidRPr="0037135A">
        <w:rPr>
          <w:rFonts w:ascii="Arial" w:hAnsi="Arial" w:cs="Arial"/>
          <w:color w:val="000000" w:themeColor="text1"/>
          <w:sz w:val="20"/>
          <w:szCs w:val="20"/>
        </w:rPr>
        <w:t xml:space="preserve"> between poly(A) and U5 sequences and the </w:t>
      </w:r>
      <w:r w:rsidR="00B45367" w:rsidRPr="0037135A">
        <w:rPr>
          <w:rFonts w:ascii="Arial" w:hAnsi="Arial" w:cs="Arial"/>
          <w:i/>
          <w:iCs/>
          <w:color w:val="000000" w:themeColor="text1"/>
          <w:sz w:val="20"/>
          <w:szCs w:val="20"/>
        </w:rPr>
        <w:t xml:space="preserve">gag </w:t>
      </w:r>
      <w:r w:rsidR="00B45367" w:rsidRPr="0037135A">
        <w:rPr>
          <w:rFonts w:ascii="Arial" w:hAnsi="Arial" w:cs="Arial"/>
          <w:color w:val="000000" w:themeColor="text1"/>
          <w:sz w:val="20"/>
          <w:szCs w:val="20"/>
        </w:rPr>
        <w:t xml:space="preserve">sequence, </w:t>
      </w:r>
      <w:r w:rsidR="00325047" w:rsidRPr="0037135A">
        <w:rPr>
          <w:rFonts w:ascii="Arial" w:hAnsi="Arial" w:cs="Arial"/>
          <w:color w:val="000000" w:themeColor="text1"/>
          <w:sz w:val="20"/>
          <w:szCs w:val="20"/>
        </w:rPr>
        <w:t>that are</w:t>
      </w:r>
      <w:r w:rsidR="00B45367" w:rsidRPr="0037135A">
        <w:rPr>
          <w:rFonts w:ascii="Arial" w:hAnsi="Arial" w:cs="Arial"/>
          <w:color w:val="000000" w:themeColor="text1"/>
          <w:sz w:val="20"/>
          <w:szCs w:val="20"/>
        </w:rPr>
        <w:t xml:space="preserve"> adopted by the dimeric RNA in preference to the </w:t>
      </w:r>
      <w:r w:rsidRPr="0037135A">
        <w:rPr>
          <w:rFonts w:ascii="Arial" w:hAnsi="Arial" w:cs="Arial"/>
          <w:color w:val="000000" w:themeColor="text1"/>
          <w:sz w:val="20"/>
          <w:szCs w:val="20"/>
        </w:rPr>
        <w:t xml:space="preserve">widely published </w:t>
      </w:r>
      <w:r w:rsidR="00B45367" w:rsidRPr="0037135A">
        <w:rPr>
          <w:rFonts w:ascii="Arial" w:hAnsi="Arial" w:cs="Arial"/>
          <w:color w:val="000000" w:themeColor="text1"/>
          <w:sz w:val="20"/>
          <w:szCs w:val="20"/>
        </w:rPr>
        <w:t xml:space="preserve">U5-AUG helix. </w:t>
      </w:r>
      <w:r w:rsidR="00426692" w:rsidRPr="0037135A">
        <w:rPr>
          <w:rFonts w:ascii="Arial" w:hAnsi="Arial" w:cs="Arial"/>
          <w:color w:val="000000" w:themeColor="text1"/>
          <w:sz w:val="20"/>
          <w:szCs w:val="20"/>
        </w:rPr>
        <w:t>The U5</w:t>
      </w:r>
      <w:r w:rsidRPr="0037135A">
        <w:rPr>
          <w:rFonts w:ascii="Arial" w:hAnsi="Arial" w:cs="Arial"/>
          <w:color w:val="000000" w:themeColor="text1"/>
          <w:sz w:val="20"/>
          <w:szCs w:val="20"/>
        </w:rPr>
        <w:t>-AUG helix is an important component of the generally accepted structure of the optimal packaging signal in the 5’ UTR and for the virus it may be of advantage to restrict generation of a competent pa</w:t>
      </w:r>
      <w:r w:rsidR="006E3EE2" w:rsidRPr="0037135A">
        <w:rPr>
          <w:rFonts w:ascii="Arial" w:hAnsi="Arial" w:cs="Arial"/>
          <w:color w:val="000000" w:themeColor="text1"/>
          <w:sz w:val="20"/>
          <w:szCs w:val="20"/>
        </w:rPr>
        <w:t xml:space="preserve">ckaging structure in favour of </w:t>
      </w:r>
      <w:r w:rsidR="00426692" w:rsidRPr="0037135A">
        <w:rPr>
          <w:rFonts w:ascii="Arial" w:hAnsi="Arial" w:cs="Arial"/>
          <w:color w:val="000000" w:themeColor="text1"/>
          <w:sz w:val="20"/>
          <w:szCs w:val="20"/>
        </w:rPr>
        <w:t>a</w:t>
      </w:r>
      <w:r w:rsidRPr="0037135A">
        <w:rPr>
          <w:rFonts w:ascii="Arial" w:hAnsi="Arial" w:cs="Arial"/>
          <w:color w:val="000000" w:themeColor="text1"/>
          <w:sz w:val="20"/>
          <w:szCs w:val="20"/>
        </w:rPr>
        <w:t xml:space="preserve"> </w:t>
      </w:r>
      <w:r w:rsidR="00426692" w:rsidRPr="0037135A">
        <w:rPr>
          <w:rFonts w:ascii="Arial" w:hAnsi="Arial" w:cs="Arial"/>
          <w:color w:val="000000" w:themeColor="text1"/>
          <w:sz w:val="20"/>
          <w:szCs w:val="20"/>
        </w:rPr>
        <w:t xml:space="preserve">structure optimizing a </w:t>
      </w:r>
      <w:r w:rsidRPr="0037135A">
        <w:rPr>
          <w:rFonts w:ascii="Arial" w:hAnsi="Arial" w:cs="Arial"/>
          <w:color w:val="000000" w:themeColor="text1"/>
          <w:sz w:val="20"/>
          <w:szCs w:val="20"/>
        </w:rPr>
        <w:t xml:space="preserve">translation phenotype for the </w:t>
      </w:r>
      <w:proofErr w:type="gramStart"/>
      <w:r w:rsidRPr="0037135A">
        <w:rPr>
          <w:rFonts w:ascii="Arial" w:hAnsi="Arial" w:cs="Arial"/>
          <w:color w:val="000000" w:themeColor="text1"/>
          <w:sz w:val="20"/>
          <w:szCs w:val="20"/>
        </w:rPr>
        <w:t>full length</w:t>
      </w:r>
      <w:proofErr w:type="gramEnd"/>
      <w:r w:rsidRPr="0037135A">
        <w:rPr>
          <w:rFonts w:ascii="Arial" w:hAnsi="Arial" w:cs="Arial"/>
          <w:color w:val="000000" w:themeColor="text1"/>
          <w:sz w:val="20"/>
          <w:szCs w:val="20"/>
        </w:rPr>
        <w:t xml:space="preserve"> RNA</w:t>
      </w:r>
      <w:r w:rsidR="006E3EE2" w:rsidRPr="0037135A">
        <w:rPr>
          <w:rFonts w:ascii="Arial" w:hAnsi="Arial" w:cs="Arial"/>
          <w:color w:val="000000" w:themeColor="text1"/>
          <w:sz w:val="20"/>
          <w:szCs w:val="20"/>
        </w:rPr>
        <w:t xml:space="preserve"> until the optimal conditions</w:t>
      </w:r>
      <w:r w:rsidR="00F17BC1" w:rsidRPr="0037135A">
        <w:rPr>
          <w:rFonts w:ascii="Arial" w:hAnsi="Arial" w:cs="Arial"/>
          <w:color w:val="000000" w:themeColor="text1"/>
          <w:sz w:val="20"/>
          <w:szCs w:val="20"/>
        </w:rPr>
        <w:t xml:space="preserve"> (</w:t>
      </w:r>
      <w:r w:rsidR="00325047" w:rsidRPr="0037135A">
        <w:rPr>
          <w:rFonts w:ascii="Arial" w:hAnsi="Arial" w:cs="Arial"/>
          <w:color w:val="000000" w:themeColor="text1"/>
          <w:sz w:val="20"/>
          <w:szCs w:val="20"/>
        </w:rPr>
        <w:t>e.g.</w:t>
      </w:r>
      <w:r w:rsidR="00F17BC1" w:rsidRPr="0037135A">
        <w:rPr>
          <w:rFonts w:ascii="Arial" w:hAnsi="Arial" w:cs="Arial"/>
          <w:color w:val="000000" w:themeColor="text1"/>
          <w:sz w:val="20"/>
          <w:szCs w:val="20"/>
        </w:rPr>
        <w:t xml:space="preserve"> </w:t>
      </w:r>
      <w:r w:rsidR="006E3EE2" w:rsidRPr="0037135A">
        <w:rPr>
          <w:rFonts w:ascii="Arial" w:hAnsi="Arial" w:cs="Arial"/>
          <w:color w:val="000000" w:themeColor="text1"/>
          <w:sz w:val="20"/>
          <w:szCs w:val="20"/>
        </w:rPr>
        <w:t xml:space="preserve">adequate amounts of </w:t>
      </w:r>
      <w:r w:rsidR="00325047" w:rsidRPr="0037135A">
        <w:rPr>
          <w:rFonts w:ascii="Arial" w:hAnsi="Arial" w:cs="Arial"/>
          <w:color w:val="000000" w:themeColor="text1"/>
          <w:sz w:val="20"/>
          <w:szCs w:val="20"/>
        </w:rPr>
        <w:t>G</w:t>
      </w:r>
      <w:r w:rsidR="006E3EE2" w:rsidRPr="0037135A">
        <w:rPr>
          <w:rFonts w:ascii="Arial" w:hAnsi="Arial" w:cs="Arial"/>
          <w:color w:val="000000" w:themeColor="text1"/>
          <w:sz w:val="20"/>
          <w:szCs w:val="20"/>
        </w:rPr>
        <w:t>ag and Gag/Pol polyprotein</w:t>
      </w:r>
      <w:r w:rsidR="00F17BC1" w:rsidRPr="0037135A">
        <w:rPr>
          <w:rFonts w:ascii="Arial" w:hAnsi="Arial" w:cs="Arial"/>
          <w:color w:val="000000" w:themeColor="text1"/>
          <w:sz w:val="20"/>
          <w:szCs w:val="20"/>
        </w:rPr>
        <w:t>)</w:t>
      </w:r>
      <w:r w:rsidR="006E3EE2" w:rsidRPr="0037135A">
        <w:rPr>
          <w:rFonts w:ascii="Arial" w:hAnsi="Arial" w:cs="Arial"/>
          <w:color w:val="000000" w:themeColor="text1"/>
          <w:sz w:val="20"/>
          <w:szCs w:val="20"/>
        </w:rPr>
        <w:t xml:space="preserve"> are available</w:t>
      </w:r>
      <w:r w:rsidR="00B45367" w:rsidRPr="0037135A">
        <w:rPr>
          <w:rFonts w:ascii="Arial" w:hAnsi="Arial" w:cs="Arial"/>
          <w:color w:val="000000" w:themeColor="text1"/>
          <w:sz w:val="20"/>
          <w:szCs w:val="20"/>
        </w:rPr>
        <w:t xml:space="preserve">. A mechanism in which </w:t>
      </w:r>
      <w:r w:rsidR="006E3EE2" w:rsidRPr="0037135A">
        <w:rPr>
          <w:rFonts w:ascii="Arial" w:hAnsi="Arial" w:cs="Arial"/>
          <w:color w:val="000000" w:themeColor="text1"/>
          <w:sz w:val="20"/>
          <w:szCs w:val="20"/>
        </w:rPr>
        <w:t xml:space="preserve">structures </w:t>
      </w:r>
      <w:r w:rsidR="002B7E23" w:rsidRPr="0037135A">
        <w:rPr>
          <w:rFonts w:ascii="Arial" w:hAnsi="Arial" w:cs="Arial"/>
          <w:color w:val="000000" w:themeColor="text1"/>
          <w:sz w:val="20"/>
          <w:szCs w:val="20"/>
        </w:rPr>
        <w:t>that act as</w:t>
      </w:r>
      <w:r w:rsidR="006E3EE2" w:rsidRPr="0037135A">
        <w:rPr>
          <w:rFonts w:ascii="Arial" w:hAnsi="Arial" w:cs="Arial"/>
          <w:color w:val="000000" w:themeColor="text1"/>
          <w:sz w:val="20"/>
          <w:szCs w:val="20"/>
        </w:rPr>
        <w:t xml:space="preserve"> </w:t>
      </w:r>
      <w:r w:rsidR="00B45367" w:rsidRPr="0037135A">
        <w:rPr>
          <w:rFonts w:ascii="Arial" w:hAnsi="Arial" w:cs="Arial"/>
          <w:color w:val="000000" w:themeColor="text1"/>
          <w:sz w:val="20"/>
          <w:szCs w:val="20"/>
        </w:rPr>
        <w:t>higher-affinity packaging signal</w:t>
      </w:r>
      <w:r w:rsidR="006E3EE2" w:rsidRPr="0037135A">
        <w:rPr>
          <w:rFonts w:ascii="Arial" w:hAnsi="Arial" w:cs="Arial"/>
          <w:color w:val="000000" w:themeColor="text1"/>
          <w:sz w:val="20"/>
          <w:szCs w:val="20"/>
        </w:rPr>
        <w:t>s</w:t>
      </w:r>
      <w:r w:rsidR="00B45367" w:rsidRPr="0037135A">
        <w:rPr>
          <w:rFonts w:ascii="Arial" w:hAnsi="Arial" w:cs="Arial"/>
          <w:color w:val="000000" w:themeColor="text1"/>
          <w:sz w:val="20"/>
          <w:szCs w:val="20"/>
        </w:rPr>
        <w:t xml:space="preserve"> on the gRNA </w:t>
      </w:r>
      <w:r w:rsidR="006E3EE2" w:rsidRPr="0037135A">
        <w:rPr>
          <w:rFonts w:ascii="Arial" w:hAnsi="Arial" w:cs="Arial"/>
          <w:color w:val="000000" w:themeColor="text1"/>
          <w:sz w:val="20"/>
          <w:szCs w:val="20"/>
        </w:rPr>
        <w:t>do not form</w:t>
      </w:r>
      <w:r w:rsidR="00B45367" w:rsidRPr="0037135A">
        <w:rPr>
          <w:rFonts w:ascii="Arial" w:hAnsi="Arial" w:cs="Arial"/>
          <w:color w:val="000000" w:themeColor="text1"/>
          <w:sz w:val="20"/>
          <w:szCs w:val="20"/>
        </w:rPr>
        <w:t>,</w:t>
      </w:r>
      <w:r w:rsidR="002B7E23" w:rsidRPr="0037135A">
        <w:rPr>
          <w:rFonts w:ascii="Arial" w:hAnsi="Arial" w:cs="Arial"/>
          <w:color w:val="000000" w:themeColor="text1"/>
          <w:sz w:val="20"/>
          <w:szCs w:val="20"/>
        </w:rPr>
        <w:t xml:space="preserve"> </w:t>
      </w:r>
      <w:r w:rsidR="006E3EE2" w:rsidRPr="0037135A">
        <w:rPr>
          <w:rFonts w:ascii="Arial" w:hAnsi="Arial" w:cs="Arial"/>
          <w:color w:val="000000" w:themeColor="text1"/>
          <w:sz w:val="20"/>
          <w:szCs w:val="20"/>
        </w:rPr>
        <w:t xml:space="preserve">might favour translation initially. </w:t>
      </w:r>
      <w:proofErr w:type="gramStart"/>
      <w:r w:rsidR="006E3EE2" w:rsidRPr="0037135A">
        <w:rPr>
          <w:rFonts w:ascii="Arial" w:hAnsi="Arial" w:cs="Arial"/>
          <w:color w:val="000000" w:themeColor="text1"/>
          <w:sz w:val="20"/>
          <w:szCs w:val="20"/>
        </w:rPr>
        <w:t>However</w:t>
      </w:r>
      <w:proofErr w:type="gramEnd"/>
      <w:r w:rsidR="006E3EE2" w:rsidRPr="0037135A">
        <w:rPr>
          <w:rFonts w:ascii="Arial" w:hAnsi="Arial" w:cs="Arial"/>
          <w:color w:val="000000" w:themeColor="text1"/>
          <w:sz w:val="20"/>
          <w:szCs w:val="20"/>
        </w:rPr>
        <w:t xml:space="preserve"> a population of the full length RNA has at some stage to become packageable and the availability of</w:t>
      </w:r>
      <w:r w:rsidR="00B45367" w:rsidRPr="0037135A">
        <w:rPr>
          <w:rFonts w:ascii="Arial" w:hAnsi="Arial" w:cs="Arial"/>
          <w:color w:val="000000" w:themeColor="text1"/>
          <w:sz w:val="20"/>
          <w:szCs w:val="20"/>
        </w:rPr>
        <w:t xml:space="preserve"> </w:t>
      </w:r>
      <w:r w:rsidR="00B45367" w:rsidRPr="0037135A">
        <w:rPr>
          <w:rFonts w:ascii="Arial" w:hAnsi="Arial" w:cs="Arial"/>
          <w:color w:val="000000" w:themeColor="text1"/>
          <w:sz w:val="20"/>
          <w:szCs w:val="20"/>
        </w:rPr>
        <w:lastRenderedPageBreak/>
        <w:t xml:space="preserve">lower-affinity signals </w:t>
      </w:r>
      <w:r w:rsidR="006E3EE2" w:rsidRPr="0037135A">
        <w:rPr>
          <w:rFonts w:ascii="Arial" w:hAnsi="Arial" w:cs="Arial"/>
          <w:color w:val="000000" w:themeColor="text1"/>
          <w:sz w:val="20"/>
          <w:szCs w:val="20"/>
        </w:rPr>
        <w:t>dependent on higher concentrations of Gag to trigger the full packaging process would be a logical strategy</w:t>
      </w:r>
      <w:r w:rsidR="00B45367" w:rsidRPr="0037135A">
        <w:rPr>
          <w:rFonts w:ascii="Arial" w:hAnsi="Arial" w:cs="Arial"/>
          <w:color w:val="000000" w:themeColor="text1"/>
          <w:sz w:val="20"/>
          <w:szCs w:val="20"/>
        </w:rPr>
        <w:t>. This cooperative nature of packaging dependent on Gag concentration has previously been observed in cell culture</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{"citationItems":[{"id":"ITEM-1","itemData":{"DOI":"10.1128/jvi.02596-05","ISSN":"0022-538X","PMID":"17041220","abstract":"The full-length viral RNA of human immunodeficiency virus type 1 (HIV-1) functions both as the mRNA for the viral structural proteins Gag and Gag/Pol and as the genomic RNA packaged within viral particles. The packaging signal which Gag recognizes to initiate genome encapsidation is in the 5′ untranslated region (UTR) of the HIV-1 RNA, which is also the location of translation initiation complex formation. Hence, it is likely that there is competition between the translation and packaging processes. We studied the ability of Gag to regulate translation of its own mRNA. Gag had a bimodal effect on translation from the HIV-1 5′ UTR, stimulating translation at low concentrations and inhibiting translation at high concentrations in vitro and in vivo. The inhibition was dependent upon the ability of Gag to bind the packaging signal through its nucleocapsid domain. The stimulatory activity was shown to depend on the matrix domain of Gag. These results suggest that Gag controls the equilibrium between translation and packaging, ensuring production of enough molecules of Gag to make viral particles before encapsidating its genome.","author":[{"dropping-particle":"","family":"Anderson","given":"Emma C.","non-dropping-particle":"","parse-names":false,"suffix":""},{"dropping-particle":"","family":"Lever","given":"Andrew M. L.","non-dropping-particle":"","parse-names":false,"suffix":""}],"container-title":"Journal of Virology","id":"ITEM-1","issue":"21","issued":{"date-parts":[["2006","11","1"]]},"page":"10478-10486","publisher":"American Society for Microbiology","title":"Human Immunodeficiency Virus Type 1 Gag Polyprotein Modulates Its Own Translation","type":"article-journal","volume":"80"},"uris":["http://www.mendeley.com/documents/?uuid=c2be7725-0088-3c48-9563-7f1d930a8fde"]}],"mendeley":{"formattedCitation":"(49)","plainTextFormattedCitation":"(49)","previouslyFormattedCitation":"(50)"},"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(49)</w:t>
      </w:r>
      <w:r w:rsidR="00E00B83" w:rsidRPr="0037135A">
        <w:rPr>
          <w:rFonts w:ascii="Arial" w:hAnsi="Arial" w:cs="Arial"/>
          <w:color w:val="000000" w:themeColor="text1"/>
          <w:sz w:val="20"/>
          <w:szCs w:val="20"/>
        </w:rPr>
        <w:fldChar w:fldCharType="end"/>
      </w:r>
      <w:r w:rsidR="00B45367" w:rsidRPr="0037135A">
        <w:rPr>
          <w:rFonts w:ascii="Arial" w:hAnsi="Arial" w:cs="Arial"/>
          <w:color w:val="000000" w:themeColor="text1"/>
          <w:sz w:val="20"/>
          <w:szCs w:val="20"/>
        </w:rPr>
        <w:t xml:space="preserve">. </w:t>
      </w:r>
    </w:p>
    <w:p w14:paraId="7BC34886" w14:textId="77777777" w:rsidR="00B45367" w:rsidRPr="0037135A" w:rsidRDefault="00583C63" w:rsidP="003E2DD1">
      <w:pPr>
        <w:pStyle w:val="CommentText"/>
        <w:spacing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The U5-AUG duplex has been proposed to form as an intermolecular interaction during dimer maturation</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{"citationItems":[{"id":"ITEM-1","itemData":{"DOI":"10.1126/SCIENCE.1210460","ISSN":"0036-8075","PMID":"21998393","abstract":"The 5′-leader of the HIV-1 genome regulates multiple functions during viral replication via mechanisms that have yet to be established. We developed a nuclear magnetic resonance approach that enabled direct detection of structural elements within the intact leader (712-nucleotide dimer) that are critical for genome packaging. Residues spanning the gag start codon (AUG) form a hairpin in the monomeric leader and base pair with residues of the unique-5′ region (U5) in the dimer. U5:AUG formation promotes dimerization by displacing and exposing a dimer-promoting hairpin and enhances binding by the nucleocapsid (NC) protein, which is the cognate domain of the viral Gag polyprotein that directs packaging. Our findings support a packaging mechanism in which translation, dimerization, NC binding, and packaging are regulated by a common RNA structural switch.","author":[{"dropping-particle":"","family":"Lu","given":"Kun","non-dropping-particle":"","parse-names":false,"suffix":""},{"dropping-particle":"","family":"Heng","given":"Xiao","non-dropping-particle":"","parse-names":false,"suffix":""},{"dropping-particle":"","family":"Garyu","given":"Lianko","non-dropping-particle":"","parse-names":false,"suffix":""},{"dropping-particle":"","family":"Monti","given":"Sarah","non-dropping-particle":"","parse-names":false,"suffix":""},{"dropping-particle":"","family":"Garcia","given":"Eric L.","non-dropping-particle":"","parse-names":false,"suffix":""},{"dropping-particle":"","family":"Kharytonchyk","given":"Siarhei","non-dropping-particle":"","parse-names":false,"suffix":""},{"dropping-particle":"","family":"Dorjsuren","given":"Bilguujin","non-dropping-particle":"","parse-names":false,"suffix":""},{"dropping-particle":"","family":"Kulandaivel","given":"Gowry","non-dropping-particle":"","parse-names":false,"suffix":""},{"dropping-particle":"","family":"Jones","given":"Simonne","non-dropping-particle":"","parse-names":false,"suffix":""},{"dropping-particle":"","family":"Hiremath","given":"Atheeth","non-dropping-particle":"","parse-names":false,"suffix":""},{"dropping-particle":"","family":"Divakaruni","given":"Sai Sachin","non-dropping-particle":"","parse-names":false,"suffix":""},{"dropping-particle":"","family":"LaCotti","given":"Courtney","non-dropping-particle":"","parse-names":false,"suffix":""},{"dropping-particle":"","family":"Barton","given":"Shawn","non-dropping-particle":"","parse-names":false,"suffix":""},{"dropping-particle":"","family":"Tummillo","given":"Daniel","non-dropping-particle":"","parse-names":false,"suffix":""},{"dropping-particle":"","family":"Hosic","given":"Azra","non-dropping-particle":"","parse-names":false,"suffix":""},{"dropping-particle":"","family":"Edme","given":"Kedy","non-dropping-particle":"","parse-names":false,"suffix":""},{"dropping-particle":"","family":"Albrecht","given":"Sara","non-dropping-particle":"","parse-names":false,"suffix":""},{"dropping-particle":"","family":"Telesnitsky","given":"Alice","non-dropping-particle":"","parse-names":false,"suffix":""},{"dropping-particle":"","family":"Summers","given":"Michael F.","non-dropping-particle":"","parse-names":false,"suffix":""}],"container-title":"Science","id":"ITEM-1","issue":"6053","issued":{"date-parts":[["2011","10","14"]]},"page":"242-245","publisher":"American Association for the Advancement of Science","title":"NMR Detection of Structures in the HIV-1 5′-Leader RNA That Regulate Genome Packaging","type":"article-journal","volume":"334"},"uris":["http://www.mendeley.com/documents/?uuid=47867dbf-2f5e-3d41-8a6f-732e003647bc"]},{"id":"ITEM-2","itemData":{"DOI":"10.1186/s12977-015-0209-x","ISSN":"1742-4690","abstract":"29;12:83.","author":[{"dropping-particle":"","family":"Tran","given":"Thao","non-dropping-particle":"","parse-names":false,"suffix":""},{"dropping-particle":"","family":"Summers","given":"Michael F","non-dropping-particle":"","parse-names":false,"suffix":""}],"container-title":"Retrovirology","id":"ITEM-2","issued":{"date-parts":[["2015"]]},"page":"1-16","publisher":"BioMed Central","title":"Conserved determinants of lentiviral genome dimerization","type":"article-journal","volume":"29;12:83"},"uris":["http://www.mendeley.com/documents/?uuid=6ffd0c30-509b-4c66-94a4-bc2afd2d1737"]},{"id":"ITEM-3","itemData":{"DOI":"10.1016/J.JMB.2011.04.029","ISSN":"0022-2836","abstract":"Like all retroviruses, the human immunodeficiency virus selectively packages two copies of its unspliced RNA genome, both of which are utilized for strand-transfer-mediated recombination during reverse transcription—a process that enables rapid evolution under environmental and chemotherapeutic pressures. The viral RNA appears to be selected for packaging as a dimer, and there is evidence that dimerization and packaging are mechanistically coupled. Both processes are mediated by interactions between the nucleocapsid domains of a small number of assembling viral Gag polyproteins and RNA elements within the 5′-untranslated region of the genome. A number of secondary structures have been predicted for regions of the genome that are responsible for packaging, and high-resolution structures have been determined for a few small RNA fragments and protein–RNA complexes. However, major questions regarding the RNA structures (and potentially the structural changes) that are responsible for dimeric genome selection remain unanswered. Here, we review efforts that have been made to identify the molecular determinants and mechanism of human immunodeficiency virus type 1 genome packaging.","author":[{"dropping-particle":"","family":"Lu","given":"Kun","non-dropping-particle":"","parse-names":false,"suffix":""},{"dropping-particle":"","family":"Heng","given":"Xiao","non-dropping-particle":"","parse-names":false,"suffix":""},{"dropping-particle":"","family":"Summers","given":"Michael F.","non-dropping-particle":"","parse-names":false,"suffix":""}],"container-title":"Journal of Molecular Biology","id":"ITEM-3","issue":"4","issued":{"date-parts":[["2011","7","22"]]},"page":"609-633","publisher":"Academic Press","title":"Structural Determinants and Mechanism of HIV-1 Genome Packaging","type":"article-journal","volume":"410"},"uris":["http://www.mendeley.com/documents/?uuid=c4b3848f-b44b-318c-bd19-aa53dfa5b5de"]}],"mendeley":{"formattedCitation":"(39, 50, 51)","plainTextFormattedCitation":"(39, 50, 51)","previouslyFormattedCitation":"(40, 51, 52)"},"properties":{"noteIndex":0},"schema":"https://github.com/citation-style-language/schema/raw/master/csl-citation.json"}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(39, 50, 51)</w:t>
      </w:r>
      <w:r w:rsidR="00E00B83" w:rsidRPr="0037135A">
        <w:rPr>
          <w:rFonts w:ascii="Arial" w:hAnsi="Arial" w:cs="Arial"/>
          <w:color w:val="000000" w:themeColor="text1"/>
          <w:sz w:val="20"/>
          <w:szCs w:val="20"/>
        </w:rPr>
        <w:fldChar w:fldCharType="end"/>
      </w:r>
      <w:r w:rsidR="007C6C93" w:rsidRPr="0037135A">
        <w:rPr>
          <w:rFonts w:ascii="Arial" w:hAnsi="Arial" w:cs="Arial"/>
          <w:color w:val="000000" w:themeColor="text1"/>
          <w:sz w:val="20"/>
          <w:szCs w:val="20"/>
        </w:rPr>
        <w:t>.</w:t>
      </w:r>
      <w:r w:rsidRPr="0037135A">
        <w:rPr>
          <w:rFonts w:ascii="Arial" w:hAnsi="Arial" w:cs="Arial"/>
          <w:color w:val="000000" w:themeColor="text1"/>
          <w:sz w:val="20"/>
          <w:szCs w:val="20"/>
        </w:rPr>
        <w:t>The presence of the U5-</w:t>
      </w:r>
      <w:r w:rsidR="00F74E5D" w:rsidRPr="0037135A">
        <w:rPr>
          <w:rFonts w:ascii="Arial" w:hAnsi="Arial" w:cs="Arial"/>
          <w:i/>
          <w:iCs/>
          <w:color w:val="000000" w:themeColor="text1"/>
          <w:sz w:val="20"/>
          <w:szCs w:val="20"/>
        </w:rPr>
        <w:t>gag</w:t>
      </w:r>
      <w:r w:rsidRPr="0037135A">
        <w:rPr>
          <w:rFonts w:ascii="Arial" w:hAnsi="Arial" w:cs="Arial"/>
          <w:color w:val="000000" w:themeColor="text1"/>
          <w:sz w:val="20"/>
          <w:szCs w:val="20"/>
        </w:rPr>
        <w:t xml:space="preserve"> interaction may mean that the dimer never adopts an intramolecular U5-AUG duplex, but that, upon dimer maturation, in the presence of Gag, it switches from intermolecular U5-</w:t>
      </w:r>
      <w:r w:rsidR="00F74E5D" w:rsidRPr="0037135A">
        <w:rPr>
          <w:rFonts w:ascii="Arial" w:hAnsi="Arial" w:cs="Arial"/>
          <w:i/>
          <w:iCs/>
          <w:color w:val="000000" w:themeColor="text1"/>
          <w:sz w:val="20"/>
          <w:szCs w:val="20"/>
        </w:rPr>
        <w:t>gag</w:t>
      </w:r>
      <w:r w:rsidRPr="0037135A">
        <w:rPr>
          <w:rFonts w:ascii="Arial" w:hAnsi="Arial" w:cs="Arial"/>
          <w:color w:val="000000" w:themeColor="text1"/>
          <w:sz w:val="20"/>
          <w:szCs w:val="20"/>
        </w:rPr>
        <w:t xml:space="preserve"> to an intermolecular U5-AUG conformation. </w:t>
      </w:r>
      <w:r w:rsidR="00B45367" w:rsidRPr="0037135A">
        <w:rPr>
          <w:rFonts w:ascii="Arial" w:hAnsi="Arial" w:cs="Arial"/>
          <w:color w:val="000000" w:themeColor="text1"/>
          <w:sz w:val="20"/>
          <w:szCs w:val="20"/>
        </w:rPr>
        <w:t xml:space="preserve">Alternatively, </w:t>
      </w:r>
      <w:r w:rsidRPr="0037135A">
        <w:rPr>
          <w:rFonts w:ascii="Arial" w:hAnsi="Arial" w:cs="Arial"/>
          <w:color w:val="000000" w:themeColor="text1"/>
          <w:sz w:val="20"/>
          <w:szCs w:val="20"/>
        </w:rPr>
        <w:t>competition between the</w:t>
      </w:r>
      <w:r w:rsidR="00B45367" w:rsidRPr="0037135A">
        <w:rPr>
          <w:rFonts w:ascii="Arial" w:hAnsi="Arial" w:cs="Arial"/>
          <w:color w:val="000000" w:themeColor="text1"/>
          <w:sz w:val="20"/>
          <w:szCs w:val="20"/>
        </w:rPr>
        <w:t xml:space="preserve"> U5-AUG </w:t>
      </w:r>
      <w:r w:rsidRPr="0037135A">
        <w:rPr>
          <w:rFonts w:ascii="Arial" w:hAnsi="Arial" w:cs="Arial"/>
          <w:color w:val="000000" w:themeColor="text1"/>
          <w:sz w:val="20"/>
          <w:szCs w:val="20"/>
        </w:rPr>
        <w:t>and U5-</w:t>
      </w:r>
      <w:r w:rsidR="00F74E5D" w:rsidRPr="0037135A">
        <w:rPr>
          <w:rFonts w:ascii="Arial" w:hAnsi="Arial" w:cs="Arial"/>
          <w:i/>
          <w:iCs/>
          <w:color w:val="000000" w:themeColor="text1"/>
          <w:sz w:val="20"/>
          <w:szCs w:val="20"/>
        </w:rPr>
        <w:t xml:space="preserve">gag </w:t>
      </w:r>
      <w:r w:rsidRPr="0037135A">
        <w:rPr>
          <w:rFonts w:ascii="Arial" w:hAnsi="Arial" w:cs="Arial"/>
          <w:color w:val="000000" w:themeColor="text1"/>
          <w:sz w:val="20"/>
          <w:szCs w:val="20"/>
        </w:rPr>
        <w:t xml:space="preserve">structures in the immature dimer </w:t>
      </w:r>
      <w:r w:rsidR="00B45367" w:rsidRPr="0037135A">
        <w:rPr>
          <w:rFonts w:ascii="Arial" w:hAnsi="Arial" w:cs="Arial"/>
          <w:color w:val="000000" w:themeColor="text1"/>
          <w:sz w:val="20"/>
          <w:szCs w:val="20"/>
        </w:rPr>
        <w:t xml:space="preserve">may </w:t>
      </w:r>
      <w:r w:rsidRPr="0037135A">
        <w:rPr>
          <w:rFonts w:ascii="Arial" w:hAnsi="Arial" w:cs="Arial"/>
          <w:color w:val="000000" w:themeColor="text1"/>
          <w:sz w:val="20"/>
          <w:szCs w:val="20"/>
        </w:rPr>
        <w:t xml:space="preserve">destabilise the U5-AUG enough to </w:t>
      </w:r>
      <w:r w:rsidR="00B45367" w:rsidRPr="0037135A">
        <w:rPr>
          <w:rFonts w:ascii="Arial" w:hAnsi="Arial" w:cs="Arial"/>
          <w:color w:val="000000" w:themeColor="text1"/>
          <w:sz w:val="20"/>
          <w:szCs w:val="20"/>
        </w:rPr>
        <w:t xml:space="preserve">remodel the initial dimer into a more extended intermolecular structure, </w:t>
      </w:r>
      <w:r w:rsidRPr="0037135A">
        <w:rPr>
          <w:rFonts w:ascii="Arial" w:hAnsi="Arial" w:cs="Arial"/>
          <w:color w:val="000000" w:themeColor="text1"/>
          <w:sz w:val="20"/>
          <w:szCs w:val="20"/>
        </w:rPr>
        <w:t>including</w:t>
      </w:r>
      <w:r w:rsidR="00B45367" w:rsidRPr="0037135A">
        <w:rPr>
          <w:rFonts w:ascii="Arial" w:hAnsi="Arial" w:cs="Arial"/>
          <w:color w:val="000000" w:themeColor="text1"/>
          <w:sz w:val="20"/>
          <w:szCs w:val="20"/>
        </w:rPr>
        <w:t xml:space="preserve"> an intermolecular U5-AUG.  </w:t>
      </w:r>
    </w:p>
    <w:p w14:paraId="0DC24667" w14:textId="77777777" w:rsidR="006F2261" w:rsidRPr="0037135A" w:rsidRDefault="00B45367" w:rsidP="003E2DD1">
      <w:pPr>
        <w:widowControl w:val="0"/>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Our results suggest that</w:t>
      </w:r>
      <w:r w:rsidR="00CC7DF3" w:rsidRPr="0037135A">
        <w:rPr>
          <w:rFonts w:ascii="Arial" w:hAnsi="Arial" w:cs="Arial"/>
          <w:color w:val="000000" w:themeColor="text1"/>
          <w:sz w:val="20"/>
          <w:szCs w:val="20"/>
        </w:rPr>
        <w:t xml:space="preserve"> sequences that allow for a structural equilibrium between the newly identified U5-</w:t>
      </w:r>
      <w:r w:rsidR="00CC7DF3" w:rsidRPr="0037135A">
        <w:rPr>
          <w:rFonts w:ascii="Arial" w:hAnsi="Arial" w:cs="Arial"/>
          <w:i/>
          <w:color w:val="000000" w:themeColor="text1"/>
          <w:sz w:val="20"/>
          <w:szCs w:val="20"/>
        </w:rPr>
        <w:t>gag</w:t>
      </w:r>
      <w:r w:rsidR="00CC7DF3" w:rsidRPr="0037135A">
        <w:rPr>
          <w:rFonts w:ascii="Arial" w:hAnsi="Arial" w:cs="Arial"/>
          <w:color w:val="000000" w:themeColor="text1"/>
          <w:sz w:val="20"/>
          <w:szCs w:val="20"/>
        </w:rPr>
        <w:t xml:space="preserve"> and U5-AUG </w:t>
      </w:r>
      <w:r w:rsidR="00325047" w:rsidRPr="0037135A">
        <w:rPr>
          <w:rFonts w:ascii="Arial" w:hAnsi="Arial" w:cs="Arial"/>
          <w:color w:val="000000" w:themeColor="text1"/>
          <w:sz w:val="20"/>
          <w:szCs w:val="20"/>
        </w:rPr>
        <w:t xml:space="preserve">interactions </w:t>
      </w:r>
      <w:r w:rsidR="00CC7DF3" w:rsidRPr="0037135A">
        <w:rPr>
          <w:rFonts w:ascii="Arial" w:hAnsi="Arial" w:cs="Arial"/>
          <w:color w:val="000000" w:themeColor="text1"/>
          <w:sz w:val="20"/>
          <w:szCs w:val="20"/>
        </w:rPr>
        <w:t xml:space="preserve">lead to preferential packaging, </w:t>
      </w:r>
      <w:r w:rsidRPr="0037135A">
        <w:rPr>
          <w:rFonts w:ascii="Arial" w:hAnsi="Arial" w:cs="Arial"/>
          <w:color w:val="000000" w:themeColor="text1"/>
          <w:sz w:val="20"/>
          <w:szCs w:val="20"/>
        </w:rPr>
        <w:t xml:space="preserve">whilst mutations </w:t>
      </w:r>
      <w:r w:rsidR="00CC7DF3" w:rsidRPr="0037135A">
        <w:rPr>
          <w:rFonts w:ascii="Arial" w:hAnsi="Arial" w:cs="Arial"/>
          <w:color w:val="000000" w:themeColor="text1"/>
          <w:sz w:val="20"/>
          <w:szCs w:val="20"/>
        </w:rPr>
        <w:t xml:space="preserve">that either </w:t>
      </w:r>
      <w:proofErr w:type="spellStart"/>
      <w:r w:rsidR="00CC7DF3" w:rsidRPr="0037135A">
        <w:rPr>
          <w:rFonts w:ascii="Arial" w:hAnsi="Arial" w:cs="Arial"/>
          <w:color w:val="000000" w:themeColor="text1"/>
          <w:sz w:val="20"/>
          <w:szCs w:val="20"/>
        </w:rPr>
        <w:t>overstabili</w:t>
      </w:r>
      <w:r w:rsidR="006E3EE2" w:rsidRPr="0037135A">
        <w:rPr>
          <w:rFonts w:ascii="Arial" w:hAnsi="Arial" w:cs="Arial"/>
          <w:color w:val="000000" w:themeColor="text1"/>
          <w:sz w:val="20"/>
          <w:szCs w:val="20"/>
        </w:rPr>
        <w:t>z</w:t>
      </w:r>
      <w:r w:rsidR="00CC7DF3" w:rsidRPr="0037135A">
        <w:rPr>
          <w:rFonts w:ascii="Arial" w:hAnsi="Arial" w:cs="Arial"/>
          <w:color w:val="000000" w:themeColor="text1"/>
          <w:sz w:val="20"/>
          <w:szCs w:val="20"/>
        </w:rPr>
        <w:t>e</w:t>
      </w:r>
      <w:proofErr w:type="spellEnd"/>
      <w:r w:rsidR="00CC7DF3" w:rsidRPr="0037135A">
        <w:rPr>
          <w:rFonts w:ascii="Arial" w:hAnsi="Arial" w:cs="Arial"/>
          <w:color w:val="000000" w:themeColor="text1"/>
          <w:sz w:val="20"/>
          <w:szCs w:val="20"/>
        </w:rPr>
        <w:t xml:space="preserve"> or destabili</w:t>
      </w:r>
      <w:r w:rsidR="006E3EE2" w:rsidRPr="0037135A">
        <w:rPr>
          <w:rFonts w:ascii="Arial" w:hAnsi="Arial" w:cs="Arial"/>
          <w:color w:val="000000" w:themeColor="text1"/>
          <w:sz w:val="20"/>
          <w:szCs w:val="20"/>
        </w:rPr>
        <w:t>z</w:t>
      </w:r>
      <w:r w:rsidR="00CC7DF3" w:rsidRPr="0037135A">
        <w:rPr>
          <w:rFonts w:ascii="Arial" w:hAnsi="Arial" w:cs="Arial"/>
          <w:color w:val="000000" w:themeColor="text1"/>
          <w:sz w:val="20"/>
          <w:szCs w:val="20"/>
        </w:rPr>
        <w:t xml:space="preserve">e these interchangeable structures can be deleterious for vector functionality despite increased dimerization properties. </w:t>
      </w:r>
      <w:r w:rsidR="002B7E23" w:rsidRPr="0037135A">
        <w:rPr>
          <w:rFonts w:ascii="Arial" w:hAnsi="Arial" w:cs="Arial"/>
          <w:color w:val="000000" w:themeColor="text1"/>
          <w:sz w:val="20"/>
          <w:szCs w:val="20"/>
        </w:rPr>
        <w:t xml:space="preserve">The observation that two of the mutants have an even greater impact on infectivity than upon packaging (Figure </w:t>
      </w:r>
      <w:r w:rsidR="005564E3" w:rsidRPr="0037135A">
        <w:rPr>
          <w:rFonts w:ascii="Arial" w:hAnsi="Arial" w:cs="Arial"/>
          <w:color w:val="000000" w:themeColor="text1"/>
          <w:sz w:val="20"/>
          <w:szCs w:val="20"/>
        </w:rPr>
        <w:t>8</w:t>
      </w:r>
      <w:r w:rsidR="00533EC8" w:rsidRPr="0037135A">
        <w:rPr>
          <w:rFonts w:ascii="Arial" w:hAnsi="Arial" w:cs="Arial"/>
          <w:color w:val="000000" w:themeColor="text1"/>
          <w:sz w:val="20"/>
          <w:szCs w:val="20"/>
        </w:rPr>
        <w:t>C,D</w:t>
      </w:r>
      <w:r w:rsidR="002B7E23" w:rsidRPr="0037135A">
        <w:rPr>
          <w:rFonts w:ascii="Arial" w:hAnsi="Arial" w:cs="Arial"/>
          <w:color w:val="000000" w:themeColor="text1"/>
          <w:sz w:val="20"/>
          <w:szCs w:val="20"/>
        </w:rPr>
        <w:t>) suggests that the regulation of these structures also impacts upon other stages of the viral lifecycle, such as, perhaps, reverse transcription</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{"citationItems":[{"id":"ITEM-1","itemData":{"DOI":"10.2144/01316st02","ISSN":"0736-6205","PMID":"11768657","abstract":"The secondary structures in mRNA often cause early termination during the synthesis of cDNA. In an attempt to determine the 5'-untranslated region (UTR) of the gene LIP1 using the RNA ligase-mediated rapid amplification of cDNA ends (RLM-RACE), we found that reverse transcriptases skipped over the LIP1 RNA secondary structures and continued the DNA synthesis through RNA adapter sequences without early termination. A fragment of only three nucleotides upstream of the LIP1 translation initiation codon was obtained from the initial RACE-PCR, which was much shorter than the 57-nucleotide fragment obtained from the cDNA library screening. Analysis of the 5' end sequence indicates the presence of high G+C content and stem-loop secondary structures. Therefore, optimizations of the reaction with high temperature (70 degrees C) and a thermostable reverse transcriptase were performed to synthesize the first-strand cDNA, which was determined to have 73 nucleotides in the 5'-UTR. These results suggest that, under cDNA synthesis conditions at 42 degrees C and 60 degrees C, the reverse transcriptases skipped over the stem-loop structures of LIP1 mRNA and continued the cDNA synthesis until they reached the RNA adapter sequences. Thisfinding draws attention to adopting optimized conditions for cDNA synthesis on G+C-rich RNA templates.","author":[{"dropping-particle":"","family":"Zhang","given":"Yan-Jin","non-dropping-particle":"","parse-names":false,"suffix":""},{"dropping-particle":"","family":"Pan","given":"Hong-Yi","non-dropping-particle":"","parse-names":false,"suffix":""},{"dropping-particle":"","family":"Gao","given":"Shou-Jiang","non-dropping-particle":"","parse-names":false,"suffix":""}],"container-title":"BioTechniques","id":"ITEM-1","issue":"6","issued":{"date-parts":[["2001","12"]]},"page":"1286-1294","title":"Reverse Transcription Slippage over the mRNA Secondary Structure of the LIP1 Gene","type":"article-journal","volume":"31"},"uris":["http://www.mendeley.com/documents/?uuid=dd2bf191-5d77-30fb-be55-ccbe40d4b913"]}],"mendeley":{"formattedCitation":"(52)","plainTextFormattedCitation":"(52)","previouslyFormattedCitation":"(53)"},"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(52)</w:t>
      </w:r>
      <w:r w:rsidR="00E00B83" w:rsidRPr="0037135A">
        <w:rPr>
          <w:rFonts w:ascii="Arial" w:hAnsi="Arial" w:cs="Arial"/>
          <w:color w:val="000000" w:themeColor="text1"/>
          <w:sz w:val="20"/>
          <w:szCs w:val="20"/>
        </w:rPr>
        <w:fldChar w:fldCharType="end"/>
      </w:r>
      <w:r w:rsidR="00F5002A" w:rsidRPr="0037135A">
        <w:rPr>
          <w:rFonts w:ascii="Arial" w:hAnsi="Arial" w:cs="Arial"/>
          <w:color w:val="000000" w:themeColor="text1"/>
          <w:sz w:val="20"/>
          <w:szCs w:val="20"/>
        </w:rPr>
        <w:t>.</w:t>
      </w:r>
      <w:r w:rsidR="00533EC8" w:rsidRPr="0037135A">
        <w:rPr>
          <w:rFonts w:ascii="Arial" w:hAnsi="Arial" w:cs="Arial"/>
          <w:color w:val="000000" w:themeColor="text1"/>
          <w:sz w:val="20"/>
          <w:szCs w:val="20"/>
        </w:rPr>
        <w:t xml:space="preserve"> </w:t>
      </w:r>
      <w:r w:rsidR="006E3EE2" w:rsidRPr="0037135A">
        <w:rPr>
          <w:rFonts w:ascii="Arial" w:hAnsi="Arial" w:cs="Arial"/>
          <w:color w:val="000000" w:themeColor="text1"/>
          <w:sz w:val="20"/>
          <w:szCs w:val="20"/>
        </w:rPr>
        <w:t xml:space="preserve">Our </w:t>
      </w:r>
      <w:r w:rsidR="00CC7DF3" w:rsidRPr="0037135A">
        <w:rPr>
          <w:rFonts w:ascii="Arial" w:hAnsi="Arial" w:cs="Arial"/>
          <w:i/>
          <w:color w:val="000000" w:themeColor="text1"/>
          <w:sz w:val="20"/>
          <w:szCs w:val="20"/>
        </w:rPr>
        <w:t xml:space="preserve">in </w:t>
      </w:r>
      <w:proofErr w:type="spellStart"/>
      <w:r w:rsidR="00CC7DF3" w:rsidRPr="0037135A">
        <w:rPr>
          <w:rFonts w:ascii="Arial" w:hAnsi="Arial" w:cs="Arial"/>
          <w:i/>
          <w:color w:val="000000" w:themeColor="text1"/>
          <w:sz w:val="20"/>
          <w:szCs w:val="20"/>
        </w:rPr>
        <w:t>virio</w:t>
      </w:r>
      <w:proofErr w:type="spellEnd"/>
      <w:r w:rsidR="00CC7DF3" w:rsidRPr="0037135A">
        <w:rPr>
          <w:rFonts w:ascii="Arial" w:hAnsi="Arial" w:cs="Arial"/>
          <w:color w:val="000000" w:themeColor="text1"/>
          <w:sz w:val="20"/>
          <w:szCs w:val="20"/>
        </w:rPr>
        <w:t xml:space="preserve"> and </w:t>
      </w:r>
      <w:r w:rsidR="00CC7DF3" w:rsidRPr="0037135A">
        <w:rPr>
          <w:rFonts w:ascii="Arial" w:hAnsi="Arial" w:cs="Arial"/>
          <w:i/>
          <w:color w:val="000000" w:themeColor="text1"/>
          <w:sz w:val="20"/>
          <w:szCs w:val="20"/>
        </w:rPr>
        <w:t>in vitro</w:t>
      </w:r>
      <w:r w:rsidR="00CC7DF3" w:rsidRPr="0037135A">
        <w:rPr>
          <w:rFonts w:ascii="Arial" w:hAnsi="Arial" w:cs="Arial"/>
          <w:color w:val="000000" w:themeColor="text1"/>
          <w:sz w:val="20"/>
          <w:szCs w:val="20"/>
        </w:rPr>
        <w:t xml:space="preserve"> data support the presence and importance of an expanded structural equilibrium of the </w:t>
      </w:r>
      <w:r w:rsidR="00CC7DF3" w:rsidRPr="0037135A">
        <w:rPr>
          <w:rFonts w:ascii="Arial" w:hAnsi="Arial" w:cs="Arial"/>
          <w:i/>
          <w:color w:val="000000" w:themeColor="text1"/>
          <w:sz w:val="20"/>
          <w:szCs w:val="20"/>
        </w:rPr>
        <w:t>cis-</w:t>
      </w:r>
      <w:r w:rsidR="00CC7DF3" w:rsidRPr="0037135A">
        <w:rPr>
          <w:rFonts w:ascii="Arial" w:hAnsi="Arial" w:cs="Arial"/>
          <w:color w:val="000000" w:themeColor="text1"/>
          <w:sz w:val="20"/>
          <w:szCs w:val="20"/>
        </w:rPr>
        <w:t xml:space="preserve">acting elements of HIV-1 and shed light upon the role of </w:t>
      </w:r>
      <w:r w:rsidR="006E3EE2" w:rsidRPr="0037135A">
        <w:rPr>
          <w:rFonts w:ascii="Arial" w:hAnsi="Arial" w:cs="Arial"/>
          <w:color w:val="000000" w:themeColor="text1"/>
          <w:sz w:val="20"/>
          <w:szCs w:val="20"/>
        </w:rPr>
        <w:t xml:space="preserve">the 5’ </w:t>
      </w:r>
      <w:r w:rsidR="00CC7DF3" w:rsidRPr="0037135A">
        <w:rPr>
          <w:rFonts w:ascii="Arial" w:hAnsi="Arial" w:cs="Arial"/>
          <w:i/>
          <w:color w:val="000000" w:themeColor="text1"/>
          <w:sz w:val="20"/>
          <w:szCs w:val="20"/>
        </w:rPr>
        <w:t>gag</w:t>
      </w:r>
      <w:r w:rsidR="00CC7DF3" w:rsidRPr="0037135A">
        <w:rPr>
          <w:rFonts w:ascii="Arial" w:hAnsi="Arial" w:cs="Arial"/>
          <w:color w:val="000000" w:themeColor="text1"/>
          <w:sz w:val="20"/>
          <w:szCs w:val="20"/>
        </w:rPr>
        <w:t xml:space="preserve"> </w:t>
      </w:r>
      <w:r w:rsidR="006E3EE2" w:rsidRPr="0037135A">
        <w:rPr>
          <w:rFonts w:ascii="Arial" w:hAnsi="Arial" w:cs="Arial"/>
          <w:color w:val="000000" w:themeColor="text1"/>
          <w:sz w:val="20"/>
          <w:szCs w:val="20"/>
        </w:rPr>
        <w:t xml:space="preserve">sequences </w:t>
      </w:r>
      <w:r w:rsidR="00CC7DF3" w:rsidRPr="0037135A">
        <w:rPr>
          <w:rFonts w:ascii="Arial" w:hAnsi="Arial" w:cs="Arial"/>
          <w:color w:val="000000" w:themeColor="text1"/>
          <w:sz w:val="20"/>
          <w:szCs w:val="20"/>
        </w:rPr>
        <w:t xml:space="preserve">for the maintenance of lentiviral vector titres. </w:t>
      </w:r>
      <w:r w:rsidR="0077796B" w:rsidRPr="0037135A">
        <w:rPr>
          <w:rFonts w:ascii="Arial" w:hAnsi="Arial" w:cs="Arial"/>
          <w:color w:val="000000" w:themeColor="text1"/>
          <w:sz w:val="20"/>
          <w:szCs w:val="20"/>
        </w:rPr>
        <w:t>Additionally</w:t>
      </w:r>
      <w:r w:rsidR="00D4146B" w:rsidRPr="0037135A">
        <w:rPr>
          <w:rFonts w:ascii="Arial" w:hAnsi="Arial" w:cs="Arial"/>
          <w:color w:val="000000" w:themeColor="text1"/>
          <w:sz w:val="20"/>
          <w:szCs w:val="20"/>
        </w:rPr>
        <w:t>,</w:t>
      </w:r>
      <w:r w:rsidR="0077796B" w:rsidRPr="0037135A">
        <w:rPr>
          <w:rFonts w:ascii="Arial" w:hAnsi="Arial" w:cs="Arial"/>
          <w:color w:val="000000" w:themeColor="text1"/>
          <w:sz w:val="20"/>
          <w:szCs w:val="20"/>
        </w:rPr>
        <w:t xml:space="preserve"> </w:t>
      </w:r>
      <w:r w:rsidR="00627722" w:rsidRPr="0037135A">
        <w:rPr>
          <w:rFonts w:ascii="Arial" w:hAnsi="Arial" w:cs="Arial"/>
          <w:color w:val="000000" w:themeColor="text1"/>
          <w:sz w:val="20"/>
          <w:szCs w:val="20"/>
        </w:rPr>
        <w:t>this work</w:t>
      </w:r>
      <w:r w:rsidR="00D4146B" w:rsidRPr="0037135A">
        <w:rPr>
          <w:rFonts w:ascii="Arial" w:hAnsi="Arial" w:cs="Arial"/>
          <w:color w:val="000000" w:themeColor="text1"/>
          <w:sz w:val="20"/>
          <w:szCs w:val="20"/>
        </w:rPr>
        <w:t xml:space="preserve"> confirm</w:t>
      </w:r>
      <w:r w:rsidR="00F02EDB" w:rsidRPr="0037135A">
        <w:rPr>
          <w:rFonts w:ascii="Arial" w:hAnsi="Arial" w:cs="Arial"/>
          <w:color w:val="000000" w:themeColor="text1"/>
          <w:sz w:val="20"/>
          <w:szCs w:val="20"/>
        </w:rPr>
        <w:t>s</w:t>
      </w:r>
      <w:r w:rsidR="00D4146B" w:rsidRPr="0037135A">
        <w:rPr>
          <w:rFonts w:ascii="Arial" w:hAnsi="Arial" w:cs="Arial"/>
          <w:color w:val="000000" w:themeColor="text1"/>
          <w:sz w:val="20"/>
          <w:szCs w:val="20"/>
        </w:rPr>
        <w:t xml:space="preserve"> previous structural findings of this </w:t>
      </w:r>
      <w:r w:rsidR="00627722" w:rsidRPr="0037135A">
        <w:rPr>
          <w:rFonts w:ascii="Arial" w:hAnsi="Arial" w:cs="Arial"/>
          <w:color w:val="000000" w:themeColor="text1"/>
          <w:sz w:val="20"/>
          <w:szCs w:val="20"/>
        </w:rPr>
        <w:t xml:space="preserve">leader and </w:t>
      </w:r>
      <w:r w:rsidR="00D4146B" w:rsidRPr="0037135A">
        <w:rPr>
          <w:rFonts w:ascii="Arial" w:hAnsi="Arial" w:cs="Arial"/>
          <w:i/>
          <w:color w:val="000000" w:themeColor="text1"/>
          <w:sz w:val="20"/>
          <w:szCs w:val="20"/>
        </w:rPr>
        <w:t xml:space="preserve">gag </w:t>
      </w:r>
      <w:r w:rsidR="00D4146B" w:rsidRPr="0037135A">
        <w:rPr>
          <w:rFonts w:ascii="Arial" w:hAnsi="Arial" w:cs="Arial"/>
          <w:color w:val="000000" w:themeColor="text1"/>
          <w:sz w:val="20"/>
          <w:szCs w:val="20"/>
        </w:rPr>
        <w:t>region in the context of</w:t>
      </w:r>
      <w:r w:rsidR="00F02EDB" w:rsidRPr="0037135A">
        <w:rPr>
          <w:rFonts w:ascii="Arial" w:hAnsi="Arial" w:cs="Arial"/>
          <w:color w:val="000000" w:themeColor="text1"/>
          <w:sz w:val="20"/>
          <w:szCs w:val="20"/>
        </w:rPr>
        <w:t xml:space="preserve"> a</w:t>
      </w:r>
      <w:r w:rsidR="00D4146B" w:rsidRPr="0037135A">
        <w:rPr>
          <w:rFonts w:ascii="Arial" w:hAnsi="Arial" w:cs="Arial"/>
          <w:color w:val="000000" w:themeColor="text1"/>
          <w:sz w:val="20"/>
          <w:szCs w:val="20"/>
        </w:rPr>
        <w:t xml:space="preserve"> WT HIV-1 structural analysis</w:t>
      </w:r>
      <w:r w:rsidR="00627722" w:rsidRPr="0037135A">
        <w:rPr>
          <w:rFonts w:ascii="Arial" w:hAnsi="Arial" w:cs="Arial"/>
          <w:color w:val="000000" w:themeColor="text1"/>
          <w:sz w:val="20"/>
          <w:szCs w:val="20"/>
        </w:rPr>
        <w:t xml:space="preserve"> inside virions</w:t>
      </w:r>
      <w:r w:rsidR="00D4146B" w:rsidRPr="0037135A">
        <w:rPr>
          <w:rFonts w:ascii="Arial" w:hAnsi="Arial" w:cs="Arial"/>
          <w:color w:val="000000" w:themeColor="text1"/>
          <w:sz w:val="20"/>
          <w:szCs w:val="20"/>
        </w:rPr>
        <w:t xml:space="preserve">. Watts </w:t>
      </w:r>
      <w:r w:rsidR="00D03015" w:rsidRPr="0037135A">
        <w:rPr>
          <w:rFonts w:ascii="Arial" w:hAnsi="Arial" w:cs="Arial"/>
          <w:i/>
          <w:color w:val="000000" w:themeColor="text1"/>
          <w:sz w:val="20"/>
          <w:szCs w:val="20"/>
        </w:rPr>
        <w:t>et al</w:t>
      </w:r>
      <w:r w:rsidR="00D4146B" w:rsidRPr="0037135A">
        <w:rPr>
          <w:rFonts w:ascii="Arial" w:hAnsi="Arial" w:cs="Arial"/>
          <w:color w:val="000000" w:themeColor="text1"/>
          <w:sz w:val="20"/>
          <w:szCs w:val="20"/>
        </w:rPr>
        <w:t xml:space="preserve">. </w:t>
      </w:r>
      <w:r w:rsidR="00325047" w:rsidRPr="0037135A">
        <w:rPr>
          <w:rFonts w:ascii="Arial" w:hAnsi="Arial" w:cs="Arial"/>
          <w:color w:val="000000" w:themeColor="text1"/>
          <w:sz w:val="20"/>
          <w:szCs w:val="20"/>
        </w:rPr>
        <w:t>showed previously</w:t>
      </w:r>
      <w:r w:rsidR="00D4146B" w:rsidRPr="0037135A">
        <w:rPr>
          <w:rFonts w:ascii="Arial" w:hAnsi="Arial" w:cs="Arial"/>
          <w:color w:val="000000" w:themeColor="text1"/>
          <w:sz w:val="20"/>
          <w:szCs w:val="20"/>
        </w:rPr>
        <w:t xml:space="preserve"> that HIV-1 particles contain dimeric RNA that ad</w:t>
      </w:r>
      <w:r w:rsidR="00627722" w:rsidRPr="0037135A">
        <w:rPr>
          <w:rFonts w:ascii="Arial" w:hAnsi="Arial" w:cs="Arial"/>
          <w:color w:val="000000" w:themeColor="text1"/>
          <w:sz w:val="20"/>
          <w:szCs w:val="20"/>
        </w:rPr>
        <w:t>o</w:t>
      </w:r>
      <w:r w:rsidR="00D4146B" w:rsidRPr="0037135A">
        <w:rPr>
          <w:rFonts w:ascii="Arial" w:hAnsi="Arial" w:cs="Arial"/>
          <w:color w:val="000000" w:themeColor="text1"/>
          <w:sz w:val="20"/>
          <w:szCs w:val="20"/>
        </w:rPr>
        <w:t>pt</w:t>
      </w:r>
      <w:r w:rsidR="00627722" w:rsidRPr="0037135A">
        <w:rPr>
          <w:rFonts w:ascii="Arial" w:hAnsi="Arial" w:cs="Arial"/>
          <w:color w:val="000000" w:themeColor="text1"/>
          <w:sz w:val="20"/>
          <w:szCs w:val="20"/>
        </w:rPr>
        <w:t>s</w:t>
      </w:r>
      <w:r w:rsidR="00D4146B" w:rsidRPr="0037135A">
        <w:rPr>
          <w:rFonts w:ascii="Arial" w:hAnsi="Arial" w:cs="Arial"/>
          <w:color w:val="000000" w:themeColor="text1"/>
          <w:sz w:val="20"/>
          <w:szCs w:val="20"/>
        </w:rPr>
        <w:t xml:space="preserve"> the U5-AUG duplex </w:t>
      </w:r>
      <w:r w:rsidR="00325047" w:rsidRPr="0037135A">
        <w:rPr>
          <w:rFonts w:ascii="Arial" w:hAnsi="Arial" w:cs="Arial"/>
          <w:color w:val="000000" w:themeColor="text1"/>
          <w:sz w:val="20"/>
          <w:szCs w:val="20"/>
        </w:rPr>
        <w:t>5’ of</w:t>
      </w:r>
      <w:r w:rsidR="00D4146B" w:rsidRPr="0037135A">
        <w:rPr>
          <w:rFonts w:ascii="Arial" w:hAnsi="Arial" w:cs="Arial"/>
          <w:color w:val="000000" w:themeColor="text1"/>
          <w:sz w:val="20"/>
          <w:szCs w:val="20"/>
        </w:rPr>
        <w:t xml:space="preserve"> </w:t>
      </w:r>
      <w:r w:rsidR="00D4146B" w:rsidRPr="0037135A">
        <w:rPr>
          <w:rFonts w:ascii="Arial" w:hAnsi="Arial" w:cs="Arial"/>
          <w:i/>
          <w:color w:val="000000" w:themeColor="text1"/>
          <w:sz w:val="20"/>
          <w:szCs w:val="20"/>
        </w:rPr>
        <w:t>gag</w:t>
      </w:r>
      <w:r w:rsidR="00D4146B" w:rsidRPr="0037135A">
        <w:rPr>
          <w:rFonts w:ascii="Arial" w:hAnsi="Arial" w:cs="Arial"/>
          <w:color w:val="000000" w:themeColor="text1"/>
          <w:sz w:val="20"/>
          <w:szCs w:val="20"/>
        </w:rPr>
        <w:t xml:space="preserve"> sequences </w:t>
      </w:r>
      <w:r w:rsidR="00325047" w:rsidRPr="0037135A">
        <w:rPr>
          <w:rFonts w:ascii="Arial" w:hAnsi="Arial" w:cs="Arial"/>
          <w:color w:val="000000" w:themeColor="text1"/>
          <w:sz w:val="20"/>
          <w:szCs w:val="20"/>
        </w:rPr>
        <w:t>that</w:t>
      </w:r>
      <w:r w:rsidR="00D4146B" w:rsidRPr="0037135A">
        <w:rPr>
          <w:rFonts w:ascii="Arial" w:hAnsi="Arial" w:cs="Arial"/>
          <w:color w:val="000000" w:themeColor="text1"/>
          <w:sz w:val="20"/>
          <w:szCs w:val="20"/>
        </w:rPr>
        <w:t xml:space="preserve"> form independent stem </w:t>
      </w:r>
      <w:r w:rsidR="00F02EDB" w:rsidRPr="0037135A">
        <w:rPr>
          <w:rFonts w:ascii="Arial" w:hAnsi="Arial" w:cs="Arial"/>
          <w:color w:val="000000" w:themeColor="text1"/>
          <w:sz w:val="20"/>
          <w:szCs w:val="20"/>
        </w:rPr>
        <w:t>loops in a similar manner</w:t>
      </w:r>
      <w:r w:rsidR="00D4146B" w:rsidRPr="0037135A">
        <w:rPr>
          <w:rFonts w:ascii="Arial" w:hAnsi="Arial" w:cs="Arial"/>
          <w:color w:val="000000" w:themeColor="text1"/>
          <w:sz w:val="20"/>
          <w:szCs w:val="20"/>
        </w:rPr>
        <w:t xml:space="preserve"> </w:t>
      </w:r>
      <w:r w:rsidR="00627722" w:rsidRPr="0037135A">
        <w:rPr>
          <w:rFonts w:ascii="Arial" w:hAnsi="Arial" w:cs="Arial"/>
          <w:color w:val="000000" w:themeColor="text1"/>
          <w:sz w:val="20"/>
          <w:szCs w:val="20"/>
        </w:rPr>
        <w:t>to the BMH-type dimeric structure we show here</w:t>
      </w:r>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{"citationItems":[{"id":"ITEM-1","itemData":{"DOI":"10.1038/nature08237","ISSN":"1476-4687","PMID":"19661910","abstract":"Single-stranded RNA viruses encompass broad classes of infectious agents and cause the common cold, cancer, AIDS and other serious health threats. Viral replication is regulated at many levels, including the use of conserved genomic RNA structures. Most potential regulatory elements in viral RNA genomes are uncharacterized. Here we report the structure of an entire HIV-1 genome at single nucleotide resolution using SHAPE, a high-throughput RNA analysis technology. The genome encodes protein structure at two levels. In addition to the correspondence between RNA and protein primary sequences, a correlation exists between high levels of RNA structure and sequences that encode inter-domain loops in HIV proteins. This correlation suggests that RNA structure modulates ribosome elongation to promote native protein folding. Some simple genome elements previously shown to be important, including the ribosomal gag-pol frameshift stem-loop, are components of larger RNA motifs. We also identify organizational principles for unstructured RNA regions, including splice site acceptors and hypervariable regions. These results emphasize that the HIV-1 genome and, potentially, many coding RNAs are punctuated by previously unrecognized regulatory motifs and that extensive RNA structure constitutes an important component of the genetic code.","author":[{"dropping-particle":"","family":"Watts","given":"Joseph M","non-dropping-particle":"","parse-names":false,"suffix":""},{"dropping-particle":"","family":"Dang","given":"Kristen K","non-dropping-particle":"","parse-names":false,"suffix":""},{"dropping-particle":"","family":"Gorelick","given":"Robert J","non-dropping-particle":"","parse-names":false,"suffix":""},{"dropping-particle":"","family":"Leonard","given":"Christopher W","non-dropping-particle":"","parse-names":false,"suffix":""},{"dropping-particle":"","family":"Bess","given":"Julian W","non-dropping-particle":"","parse-names":false,"suffix":""},{"dropping-particle":"","family":"Swanstrom","given":"Ronald","non-dropping-particle":"","parse-names":false,"suffix":""},{"dropping-particle":"","family":"Burch","given":"Christina L","non-dropping-particle":"","parse-names":false,"suffix":""},{"dropping-particle":"","family":"Weeks","given":"Kevin M","non-dropping-particle":"","parse-names":false,"suffix":""},{"dropping-particle":"","family":"Weeks","given":"Kevin M.","non-dropping-particle":"","parse-names":false,"suffix":""}],"container-title":"Nature","id":"ITEM-1","issue":"7256","issued":{"date-parts":[["2009","8","6"]]},"page":"711-6","publisher":"NIH Public Access","title":"Architecture and secondary structure of an entire HIV-1 RNA genome.","type":"article-journal","volume":"460"},"uris":["http://www.mendeley.com/documents/?uuid=c3719414-a335-33dd-8532-f6d211babedd"]}],"mendeley":{"formattedCitation":"(53)","plainTextFormattedCitation":"(53)","previouslyFormattedCitation":"(54)"},"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(53)</w:t>
      </w:r>
      <w:r w:rsidR="00E00B83" w:rsidRPr="0037135A">
        <w:rPr>
          <w:rFonts w:ascii="Arial" w:hAnsi="Arial" w:cs="Arial"/>
          <w:color w:val="000000" w:themeColor="text1"/>
          <w:sz w:val="20"/>
          <w:szCs w:val="20"/>
        </w:rPr>
        <w:fldChar w:fldCharType="end"/>
      </w:r>
      <w:r w:rsidR="00D4146B" w:rsidRPr="0037135A">
        <w:rPr>
          <w:rFonts w:ascii="Arial" w:hAnsi="Arial" w:cs="Arial"/>
          <w:color w:val="000000" w:themeColor="text1"/>
          <w:sz w:val="20"/>
          <w:szCs w:val="20"/>
        </w:rPr>
        <w:t xml:space="preserve">. </w:t>
      </w:r>
      <w:r w:rsidR="00627722" w:rsidRPr="0037135A">
        <w:rPr>
          <w:rFonts w:ascii="Arial" w:hAnsi="Arial" w:cs="Arial"/>
          <w:color w:val="000000" w:themeColor="text1"/>
          <w:sz w:val="20"/>
          <w:szCs w:val="20"/>
        </w:rPr>
        <w:t xml:space="preserve">The </w:t>
      </w:r>
      <w:r w:rsidR="00D03015" w:rsidRPr="0037135A">
        <w:rPr>
          <w:rFonts w:ascii="Arial" w:hAnsi="Arial" w:cs="Arial"/>
          <w:i/>
          <w:color w:val="000000" w:themeColor="text1"/>
          <w:sz w:val="20"/>
          <w:szCs w:val="20"/>
        </w:rPr>
        <w:t>in</w:t>
      </w:r>
      <w:r w:rsidR="00325047" w:rsidRPr="0037135A">
        <w:rPr>
          <w:rFonts w:ascii="Arial" w:hAnsi="Arial" w:cs="Arial"/>
          <w:i/>
          <w:color w:val="000000" w:themeColor="text1"/>
          <w:sz w:val="20"/>
          <w:szCs w:val="20"/>
        </w:rPr>
        <w:t xml:space="preserve"> </w:t>
      </w:r>
      <w:proofErr w:type="spellStart"/>
      <w:r w:rsidR="00D03015" w:rsidRPr="0037135A">
        <w:rPr>
          <w:rFonts w:ascii="Arial" w:hAnsi="Arial" w:cs="Arial"/>
          <w:i/>
          <w:color w:val="000000" w:themeColor="text1"/>
          <w:sz w:val="20"/>
          <w:szCs w:val="20"/>
        </w:rPr>
        <w:t>virio</w:t>
      </w:r>
      <w:proofErr w:type="spellEnd"/>
      <w:r w:rsidR="00627722" w:rsidRPr="0037135A">
        <w:rPr>
          <w:rFonts w:ascii="Arial" w:hAnsi="Arial" w:cs="Arial"/>
          <w:color w:val="000000" w:themeColor="text1"/>
          <w:sz w:val="20"/>
          <w:szCs w:val="20"/>
        </w:rPr>
        <w:t xml:space="preserve"> data </w:t>
      </w:r>
      <w:r w:rsidR="00D4146B" w:rsidRPr="0037135A">
        <w:rPr>
          <w:rFonts w:ascii="Arial" w:hAnsi="Arial" w:cs="Arial"/>
          <w:color w:val="000000" w:themeColor="text1"/>
          <w:sz w:val="20"/>
          <w:szCs w:val="20"/>
        </w:rPr>
        <w:t>detect</w:t>
      </w:r>
      <w:r w:rsidR="00627722" w:rsidRPr="0037135A">
        <w:rPr>
          <w:rFonts w:ascii="Arial" w:hAnsi="Arial" w:cs="Arial"/>
          <w:color w:val="000000" w:themeColor="text1"/>
          <w:sz w:val="20"/>
          <w:szCs w:val="20"/>
        </w:rPr>
        <w:t>s</w:t>
      </w:r>
      <w:r w:rsidR="00D4146B" w:rsidRPr="0037135A">
        <w:rPr>
          <w:rFonts w:ascii="Arial" w:hAnsi="Arial" w:cs="Arial"/>
          <w:color w:val="000000" w:themeColor="text1"/>
          <w:sz w:val="20"/>
          <w:szCs w:val="20"/>
        </w:rPr>
        <w:t xml:space="preserve"> the </w:t>
      </w:r>
      <w:r w:rsidR="00627722" w:rsidRPr="0037135A">
        <w:rPr>
          <w:rFonts w:ascii="Arial" w:hAnsi="Arial" w:cs="Arial"/>
          <w:color w:val="000000" w:themeColor="text1"/>
          <w:sz w:val="20"/>
          <w:szCs w:val="20"/>
        </w:rPr>
        <w:t>average</w:t>
      </w:r>
      <w:r w:rsidR="00D4146B" w:rsidRPr="0037135A">
        <w:rPr>
          <w:rFonts w:ascii="Arial" w:hAnsi="Arial" w:cs="Arial"/>
          <w:color w:val="000000" w:themeColor="text1"/>
          <w:sz w:val="20"/>
          <w:szCs w:val="20"/>
        </w:rPr>
        <w:t xml:space="preserve"> stable dimeric structure</w:t>
      </w:r>
      <w:r w:rsidR="006F2261" w:rsidRPr="0037135A">
        <w:rPr>
          <w:rFonts w:ascii="Arial" w:hAnsi="Arial" w:cs="Arial"/>
          <w:color w:val="000000" w:themeColor="text1"/>
          <w:sz w:val="20"/>
          <w:szCs w:val="20"/>
        </w:rPr>
        <w:t xml:space="preserve"> inside virions</w:t>
      </w:r>
      <w:r w:rsidR="00D4146B" w:rsidRPr="0037135A">
        <w:rPr>
          <w:rFonts w:ascii="Arial" w:hAnsi="Arial" w:cs="Arial"/>
          <w:color w:val="000000" w:themeColor="text1"/>
          <w:sz w:val="20"/>
          <w:szCs w:val="20"/>
        </w:rPr>
        <w:t xml:space="preserve">, </w:t>
      </w:r>
      <w:r w:rsidR="00627722" w:rsidRPr="0037135A">
        <w:rPr>
          <w:rFonts w:ascii="Arial" w:hAnsi="Arial" w:cs="Arial"/>
          <w:color w:val="000000" w:themeColor="text1"/>
          <w:sz w:val="20"/>
          <w:szCs w:val="20"/>
        </w:rPr>
        <w:t>suggesting</w:t>
      </w:r>
      <w:r w:rsidR="00325047" w:rsidRPr="0037135A">
        <w:rPr>
          <w:rFonts w:ascii="Arial" w:hAnsi="Arial" w:cs="Arial"/>
          <w:color w:val="000000" w:themeColor="text1"/>
          <w:sz w:val="20"/>
          <w:szCs w:val="20"/>
        </w:rPr>
        <w:t>,</w:t>
      </w:r>
      <w:r w:rsidR="006F2261" w:rsidRPr="0037135A">
        <w:rPr>
          <w:rFonts w:ascii="Arial" w:hAnsi="Arial" w:cs="Arial"/>
          <w:color w:val="000000" w:themeColor="text1"/>
          <w:sz w:val="20"/>
          <w:szCs w:val="20"/>
        </w:rPr>
        <w:t xml:space="preserve"> as we do</w:t>
      </w:r>
      <w:r w:rsidR="00325047" w:rsidRPr="0037135A">
        <w:rPr>
          <w:rFonts w:ascii="Arial" w:hAnsi="Arial" w:cs="Arial"/>
          <w:color w:val="000000" w:themeColor="text1"/>
          <w:sz w:val="20"/>
          <w:szCs w:val="20"/>
        </w:rPr>
        <w:t>,</w:t>
      </w:r>
      <w:r w:rsidR="006F2261" w:rsidRPr="0037135A">
        <w:rPr>
          <w:rFonts w:ascii="Arial" w:hAnsi="Arial" w:cs="Arial"/>
          <w:color w:val="000000" w:themeColor="text1"/>
          <w:sz w:val="20"/>
          <w:szCs w:val="20"/>
        </w:rPr>
        <w:t xml:space="preserve"> that the U5-AUG interaction is the dominant structure inside mature virions and that it is likely to be important for the later stages of packaging and maturation. The lack of U5-</w:t>
      </w:r>
      <w:r w:rsidR="00D03015" w:rsidRPr="0037135A">
        <w:rPr>
          <w:rFonts w:ascii="Arial" w:hAnsi="Arial" w:cs="Arial"/>
          <w:i/>
          <w:color w:val="000000" w:themeColor="text1"/>
          <w:sz w:val="20"/>
          <w:szCs w:val="20"/>
        </w:rPr>
        <w:t>gag</w:t>
      </w:r>
      <w:r w:rsidR="006F2261" w:rsidRPr="0037135A">
        <w:rPr>
          <w:rFonts w:ascii="Arial" w:hAnsi="Arial" w:cs="Arial"/>
          <w:color w:val="000000" w:themeColor="text1"/>
          <w:sz w:val="20"/>
          <w:szCs w:val="20"/>
        </w:rPr>
        <w:t xml:space="preserve"> and </w:t>
      </w:r>
      <w:proofErr w:type="spellStart"/>
      <w:r w:rsidR="006F2261" w:rsidRPr="0037135A">
        <w:rPr>
          <w:rFonts w:ascii="Arial" w:hAnsi="Arial" w:cs="Arial"/>
          <w:color w:val="000000" w:themeColor="text1"/>
          <w:sz w:val="20"/>
          <w:szCs w:val="20"/>
        </w:rPr>
        <w:t>polyA</w:t>
      </w:r>
      <w:proofErr w:type="spellEnd"/>
      <w:r w:rsidR="006F2261" w:rsidRPr="0037135A">
        <w:rPr>
          <w:rFonts w:ascii="Arial" w:hAnsi="Arial" w:cs="Arial"/>
          <w:color w:val="000000" w:themeColor="text1"/>
          <w:sz w:val="20"/>
          <w:szCs w:val="20"/>
        </w:rPr>
        <w:t>-</w:t>
      </w:r>
      <w:r w:rsidR="00D03015" w:rsidRPr="0037135A">
        <w:rPr>
          <w:rFonts w:ascii="Arial" w:hAnsi="Arial" w:cs="Arial"/>
          <w:i/>
          <w:color w:val="000000" w:themeColor="text1"/>
          <w:sz w:val="20"/>
          <w:szCs w:val="20"/>
        </w:rPr>
        <w:t>gag</w:t>
      </w:r>
      <w:r w:rsidR="006F2261" w:rsidRPr="0037135A">
        <w:rPr>
          <w:rFonts w:ascii="Arial" w:hAnsi="Arial" w:cs="Arial"/>
          <w:color w:val="000000" w:themeColor="text1"/>
          <w:sz w:val="20"/>
          <w:szCs w:val="20"/>
        </w:rPr>
        <w:t xml:space="preserve"> interaction</w:t>
      </w:r>
      <w:r w:rsidR="00325047" w:rsidRPr="0037135A">
        <w:rPr>
          <w:rFonts w:ascii="Arial" w:hAnsi="Arial" w:cs="Arial"/>
          <w:color w:val="000000" w:themeColor="text1"/>
          <w:sz w:val="20"/>
          <w:szCs w:val="20"/>
        </w:rPr>
        <w:t>s</w:t>
      </w:r>
      <w:r w:rsidR="006F2261" w:rsidRPr="0037135A">
        <w:rPr>
          <w:rFonts w:ascii="Arial" w:hAnsi="Arial" w:cs="Arial"/>
          <w:color w:val="000000" w:themeColor="text1"/>
          <w:sz w:val="20"/>
          <w:szCs w:val="20"/>
        </w:rPr>
        <w:t xml:space="preserve"> seen within th</w:t>
      </w:r>
      <w:r w:rsidR="00325047" w:rsidRPr="0037135A">
        <w:rPr>
          <w:rFonts w:ascii="Arial" w:hAnsi="Arial" w:cs="Arial"/>
          <w:color w:val="000000" w:themeColor="text1"/>
          <w:sz w:val="20"/>
          <w:szCs w:val="20"/>
        </w:rPr>
        <w:t>eir</w:t>
      </w:r>
      <w:r w:rsidR="006F2261" w:rsidRPr="0037135A">
        <w:rPr>
          <w:rFonts w:ascii="Arial" w:hAnsi="Arial" w:cs="Arial"/>
          <w:color w:val="000000" w:themeColor="text1"/>
          <w:sz w:val="20"/>
          <w:szCs w:val="20"/>
        </w:rPr>
        <w:t xml:space="preserve"> study might reflect a </w:t>
      </w:r>
      <w:r w:rsidR="00325047" w:rsidRPr="0037135A">
        <w:rPr>
          <w:rFonts w:ascii="Arial" w:hAnsi="Arial" w:cs="Arial"/>
          <w:color w:val="000000" w:themeColor="text1"/>
          <w:sz w:val="20"/>
          <w:szCs w:val="20"/>
        </w:rPr>
        <w:t xml:space="preserve">distinct </w:t>
      </w:r>
      <w:r w:rsidR="006F2261" w:rsidRPr="0037135A">
        <w:rPr>
          <w:rFonts w:ascii="Arial" w:hAnsi="Arial" w:cs="Arial"/>
          <w:color w:val="000000" w:themeColor="text1"/>
          <w:sz w:val="20"/>
          <w:szCs w:val="20"/>
        </w:rPr>
        <w:t xml:space="preserve">role for </w:t>
      </w:r>
      <w:r w:rsidR="00325047" w:rsidRPr="0037135A">
        <w:rPr>
          <w:rFonts w:ascii="Arial" w:hAnsi="Arial" w:cs="Arial"/>
          <w:color w:val="000000" w:themeColor="text1"/>
          <w:sz w:val="20"/>
          <w:szCs w:val="20"/>
        </w:rPr>
        <w:t>these motifs</w:t>
      </w:r>
      <w:r w:rsidR="006F2261" w:rsidRPr="0037135A">
        <w:rPr>
          <w:rFonts w:ascii="Arial" w:hAnsi="Arial" w:cs="Arial"/>
          <w:color w:val="000000" w:themeColor="text1"/>
          <w:sz w:val="20"/>
          <w:szCs w:val="20"/>
        </w:rPr>
        <w:t xml:space="preserve"> during the cellular stage of the</w:t>
      </w:r>
      <w:r w:rsidR="00325047" w:rsidRPr="0037135A">
        <w:rPr>
          <w:rFonts w:ascii="Arial" w:hAnsi="Arial" w:cs="Arial"/>
          <w:color w:val="000000" w:themeColor="text1"/>
          <w:sz w:val="20"/>
          <w:szCs w:val="20"/>
        </w:rPr>
        <w:t xml:space="preserve"> viral</w:t>
      </w:r>
      <w:r w:rsidR="006F2261" w:rsidRPr="0037135A">
        <w:rPr>
          <w:rFonts w:ascii="Arial" w:hAnsi="Arial" w:cs="Arial"/>
          <w:color w:val="000000" w:themeColor="text1"/>
          <w:sz w:val="20"/>
          <w:szCs w:val="20"/>
        </w:rPr>
        <w:t xml:space="preserve"> lifecycle </w:t>
      </w:r>
      <w:r w:rsidR="00325047" w:rsidRPr="0037135A">
        <w:rPr>
          <w:rFonts w:ascii="Arial" w:hAnsi="Arial" w:cs="Arial"/>
          <w:color w:val="000000" w:themeColor="text1"/>
          <w:sz w:val="20"/>
          <w:szCs w:val="20"/>
        </w:rPr>
        <w:t>or its transient nature</w:t>
      </w:r>
      <w:r w:rsidR="006F2261" w:rsidRPr="0037135A">
        <w:rPr>
          <w:rFonts w:ascii="Arial" w:hAnsi="Arial" w:cs="Arial"/>
          <w:color w:val="000000" w:themeColor="text1"/>
          <w:sz w:val="20"/>
          <w:szCs w:val="20"/>
        </w:rPr>
        <w:t xml:space="preserve"> within the virion</w:t>
      </w:r>
      <w:r w:rsidR="00325047" w:rsidRPr="0037135A">
        <w:rPr>
          <w:rFonts w:ascii="Arial" w:hAnsi="Arial" w:cs="Arial"/>
          <w:color w:val="000000" w:themeColor="text1"/>
          <w:sz w:val="20"/>
          <w:szCs w:val="20"/>
        </w:rPr>
        <w:t xml:space="preserve"> (or both). Given the evidence that this region is important in </w:t>
      </w:r>
      <w:proofErr w:type="spellStart"/>
      <w:r w:rsidR="00325047" w:rsidRPr="0037135A">
        <w:rPr>
          <w:rFonts w:ascii="Arial" w:hAnsi="Arial" w:cs="Arial"/>
          <w:color w:val="000000" w:themeColor="text1"/>
          <w:sz w:val="20"/>
          <w:szCs w:val="20"/>
        </w:rPr>
        <w:t>encapsidation</w:t>
      </w:r>
      <w:proofErr w:type="spellEnd"/>
      <w:r w:rsidR="00E00B83" w:rsidRPr="0037135A">
        <w:rPr>
          <w:rFonts w:ascii="Arial" w:hAnsi="Arial" w:cs="Arial"/>
          <w:color w:val="000000" w:themeColor="text1"/>
          <w:sz w:val="20"/>
          <w:szCs w:val="20"/>
        </w:rPr>
        <w:fldChar w:fldCharType="begin" w:fldLock="1"/>
      </w:r>
      <w:r w:rsidR="007B0E9E" w:rsidRPr="0037135A">
        <w:rPr>
          <w:rFonts w:ascii="Arial" w:hAnsi="Arial" w:cs="Arial"/>
          <w:color w:val="000000" w:themeColor="text1"/>
          <w:sz w:val="20"/>
          <w:szCs w:val="20"/>
        </w:rPr>
        <w:instrText>ADDIN CSL_CITATION {"citationItems":[{"id":"ITEM-1","itemData":{"DOI":"10.1016/J.JMB.2017.06.018","ISSN":"0022-2836","abstract":"Genome packaging is an essential step to generate infectious HIV-1 virions and is mediated by interactions between the viral protein Gag and cis-acting elements in the full-length RNA. The sequence necessary and sufficient to allow RNA genome packaging into an HIV-1 particle has not been defined. Here, we used two distinct reporter systems to determine the HIV-1 sequence required for heterologous, non-viral RNAs to be packaged into viral particles. Although the 5′ untranslated region (UTR) of the HIV-1 RNA is known to be important for RNA packaging, we found that its ability to mediate packaging relies heavily on the context of the downstream sequences. Insertion of the 5′ UTR and the first 32-nt of gag into two different reporter RNAs is not sufficient to mediate the packaging of these RNA into HIV-1 particles. However, adding the 5′ half of the gag gene to the 5′ UTR strongly facilitates the packaging of two reporter RNAs; such RNAs can be packaged at &gt;50% of the efficiencies of an HIV-1 near full-length vector. To further examine the role of the gag sequence in RNA packaging, we replaced the 5′ gag sequence in the HIV-1 genome with two codon-optimized gag sequences and found that such substitutions only resulted in a moderate decrease of RNA packaging efficiencies. Taken together, these results indicated that both HIV-1 5′ UTR and the 5′ gag sequence are required for efficient packaging of non-viral RNA into HIV-1 particles, although the gag sequence likely plays an indirect role in genome packaging.","author":[{"dropping-particle":"","family":"Liu","given":"Yang","non-dropping-particle":"","parse-names":false,"suffix":""},{"dropping-particle":"","family":"Nikolaitchik","given":"Olga A.","non-dropping-particle":"","parse-names":false,"suffix":""},{"dropping-particle":"","family":"Rahman","given":"Sheikh Abdul","non-dropping-particle":"","parse-names":false,"suffix":""},{"dropping-particle":"","family":"Chen","given":"Jianbo","non-dropping-particle":"","parse-names":false,"suffix":""},{"dropping-particle":"","family":"Pathak","given":"Vinay K.","non-dropping-particle":"","parse-names":false,"suffix":""},{"dropping-particle":"","family":"Hu","given":"Wei-Shau","non-dropping-particle":"","parse-names":false,"suffix":""}],"container-title":"Journal of Molecular Biology","id":"ITEM-1","issue":"16","issued":{"date-parts":[["2017","8","4"]]},"page":"2542-2555","publisher":"Academic Press","title":"HIV-1 Sequence Necessary and Sufficient to Package Non-viral RNAs into HIV-1 Particles","type":"article-journal","volume":"429"},"uris":["http://www.mendeley.com/documents/?uuid=ccb63aa0-c502-3aa9-83e2-87b4e623c69a"]},{"id":"ITEM-2","itemData":{"DOI":"10.1016/j.jmb.2018.05.029","ISSN":"00222836","PMID":"29787767","abstract":"The packaging signal (Ψ) and Rev-responsive element (RRE) enable unspliced HIV-1 RNAs' export from the nucleus and packaging into virions. For some retroviruses, engrafting Ψ onto a heterologous RNA is sufficient to direct encapsidation. In contrast, HIV-1 RNA packaging requires 5' leader Ψ elements plus poorly defined additional features. We previously defined minimal 5' leader sequences competitive with intact Ψ for HIV-1 packaging, and here examined the potential roles of additional downstream elements. The findings confirmed that together, HIV-1 5' leader Ψ sequences plus a nuclear export element are sufficient to specify packaging. However, RNAs trafficked using a heterologous export element did not compete well with RNAs using HIV-1's RRE. Furthermore, some RNA additions to well-packaged minimal vectors rendered them packaging-defective. These defects were rescued by extending gag sequences in their native context. To understand these packaging defects' causes, in vitro dimerization properties of RNAs containing minimal packaging elements were compared to RNAs with sequence extensions that were or were not compatible with packaging. In vitro dimerization was found to correlate with packaging phenotypes, suggesting that HIV-1 evolved to prevent 5' leader residues' base pairing with downstream residues and misfolding of the packaging signal. Our findings explain why gag sequences have been implicated in packaging and show that RRE's packaging contributions appear more specific than nuclear export alone. Paired with recent work showing that sequences upstream of Ψ can dictate RNA folds, the current work explains how genetic context of minimal packaging elements contributes to HIV-1 RNA fate determination.","author":[{"dropping-particle":"","family":"Kharytonchyk","given":"Siarhei","non-dropping-particle":"","parse-names":false,"suffix":""},{"dropping-particle":"","family":"Brown","given":"Joshua D.","non-dropping-particle":"","parse-names":false,"suffix":""},{"dropping-particle":"","family":"Stilger","given":"Krista","non-dropping-particle":"","parse-names":false,"suffix":""},{"dropping-particle":"","family":"Yasin","given":"Saif","non-dropping-particle":"","parse-names":false,"suffix":""},{"dropping-particle":"","family":"Iyer","given":"Aishwarya S.","non-dropping-particle":"","parse-names":false,"suffix":""},{"dropping-particle":"","family":"Collins","given":"John","non-dropping-particle":"","parse-names":false,"suffix":""},{"dropping-particle":"","family":"Summers","given":"Michael F.","non-dropping-particle":"","parse-names":false,"suffix":""},{"dropping-particle":"","family":"Telesnitsky","given":"Alice","non-dropping-particle":"","parse-names":false,"suffix":""}],"container-title":"Journal of Molecular Biology","id":"ITEM-2","issue":"14","issued":{"date-parts":[["2018","7","6"]]},"page":"2066-2079","title":"Influence of gag and RRE Sequences on HIV-1 RNA Packaging Signal Structure and Function","type":"article-journal","volume":"430"},"uris":["http://www.mendeley.com/documents/?uuid=2f5cd1ce-2b3d-3939-aa04-0f330387e18d"]},{"id":"ITEM-3","itemData":{"DOI":"10.1128/jvi.68.6.3784-3793.1994","ISSN":"0022-538X","PMID":"8189516","abstract":"We previously identified blocks of sequence near the 5' end of the human immunodeficiency virus (HIV-1) genome which conferred on RNA the ability to bind specifically to the HIV-1 Gag polyprotein, Pr55gag (J. Luban and S. P. Goff, J. Virol. 65:3203-3212, 1991; R. Berkowitz, J. Luban, and S. P. Goff, J. Virol. 67:7190-7200, 1993). Here we report the use of an RNase protection assay to quantify the effect of deletion of these sequences on RNA packaging into virions. First, we demonstrated with wild-type HIV-1 sequences that in comparison with spliced viral RNA, full-length viral genomic RNA is enriched 20-fold in virions. A previously described mutation with deletion of sequences between the major splice donor and the first codon of gag (A. Lever, H. Gottlinger, W. Haseltine, and J. Sodroski, J. Virol. 63:4085-4087, 1989) disrupted these ratios such that different HIV-1 RNA forms were packaged in direct proportion to cytoplasmic concentrations. The effect of deletion mutations preceding and within gag coding sequence on packaging was then tested in competition with RNAs containing wild-type packaging sequences. Using this system, we were able to demonstrate significant effects on packaging of RNAs with mutations immediately preceding the first codon of gag. The greatest reduction in packaging was seen with RNAs lacking the first 40 nucleotides of gag coding sequence, although sequences more 3' had slight additional effects.","author":[{"dropping-particle":"","family":"Luban","given":"J","non-dropping-particle":"","parse-names":false,"suffix":""},{"dropping-particle":"","family":"Goff","given":"S P","non-dropping-particle":"","parse-names":false,"suffix":""}],"container-title":"Journal of Virology","id":"ITEM-3","issue":"6","issued":{"date-parts":[["1994","6"]]},"page":"3784-3793","publisher":"American Society for Microbiology","title":"Mutational analysis of cis-acting packaging signals in human immunodeficiency virus type 1 RNA","type":"article-journal","volume":"68"},"uris":["http://www.mendeley.com/documents/?uuid=60514da2-dcca-3391-acf6-fbdc385388d0"]},{"id":"ITEM-4","itemData":{"DOI":"10.1128/jvi.68.6.3888-3895.1994","ISSN":"0022-538X","PMID":"7910642","abstract":"Human immunodeficiency virus type 1 (HIV-1) can be used to generate recombinant viral vectors for delivery of heterologous genes to human CD4-positive lymphocytes. To define the cis-acting sequences required for efficient gene transfer, a number of HIV-1 vectors containing a previously identified packaging signal, long terminal repeats, and additional gag, pol, and env viral sequences were designed. By providing the viral proteins in trans, recombinant viruses were generated and analyzed for their abilities to transfer genes into human T lymphocytes. Inclusion of up to 653 nucleotides derived from the 5' end of the gag gene in the vector improved the efficiency of gene transfer, but inclusion of additional gag or pol sequences did not further improve this efficiency. The increased efficiency of gene transfer associated with the inclusion of 5' gag sequences in the vector arose, at least in part, from an increase in the packaging of vector RNA. The presence of the Rev-responsive element (RRE) increased the efficiency of transfer of vectors containing significant lengths of gag sequence, as expected from the Rev requirement for nucleus-to-cytoplasm transport of unspliced vector RNA containing intact packaging signals. However, the presence of a RRE did not affect the transfer efficiency of smaller vectors lacking significant lengths of gag sequences, arguing against a specific role for the RRE in packaging or vector transfer. These results contribute to an understanding of the minimal cis-acting sequences that operate in the context of HIV-1 vectors for delivering genes into human lymphocytes.","author":[{"dropping-particle":"","family":"Parolin","given":"C","non-dropping-particle":"","parse-names":false,"suffix":""},{"dropping-particle":"","family":"Dorfman","given":"T","non-dropping-particle":"","parse-names":false,"suffix":""},{"dropping-particle":"","family":"Palú","given":"G","non-dropping-particle":"","parse-names":false,"suffix":""},{"dropping-particle":"","family":"Göttlinger","given":"H","non-dropping-particle":"","parse-names":false,"suffix":""},{"dropping-particle":"","family":"Sodroski","given":"J","non-dropping-particle":"","parse-names":false,"suffix":""}],"container-title":"Journal of Virology","id":"ITEM-4","issue":"6","issued":{"date-parts":[["1994","6"]]},"page":"3888-3895","publisher":"American Society for Microbiology","title":"Analysis in human immunodeficiency virus type 1 vectors of cis-acting sequences that affect gene transfer into human lymphocytes","type":"article-journal","volume":"68"},"uris":["http://www.mendeley.com/documents/?uuid=582b550e-24d2-3d06-9410-83a9b2a6a45e"]},{"id":"ITEM-5","itemData":{"DOI":"10.1128/jvi.66.5.2731-2739.1992","ISSN":"0022-538X","PMID":"1560523","abstract":"Tat-dependent expression of an endogenous lethal or deleterious foreign gene might be useful for abrogating the production of human immunodeficiency virus (HIV) from cells. This type of HIV-induced cellular killing, as well as other approaches to gene therapy for HIV infection, would be facilitated by simple HIV vectors that express introduced genes in a Tat-inducible manner. As part of studies to examine the feasibility of this concept, we constructed HIV-1 vectors that express the hygromycin B phosphotransferase gene (Hygr) in a Tat-dependent manner. Comparison of the efficiency of propagation of each vector indicates that sequences extending into the gag open reading frame are necessary in cis for efficient vector propagation. Southern blot analysis of genomic DNA isolated from vector-infected cells demonstrated that the vectors were capable of being propagated as expected without gross rearrangements or deletions. A fragment of the influenza A virus hemagglutinin (H5 HA) gene, capable of eliciting antibody and cytotoxic T-cell responses, was used as a marker for further characterization of the vector system. A Tat-dependent vector conferring the H5 HA+ phenotype was assayed by indirect immunofluorescence, and cells which contained but did not express the H5 HA gene were isolated. The activation of H5 HA expression following HIV infection of Tat- cells that stably contained but did not express the H5 HA construct was determined to be an efficient process.","author":[{"dropping-particle":"","family":"Buchschacher","given":"G L","non-dropping-particle":"","parse-names":false,"suffix":""},{"dropping-particle":"","family":"Panganiban","given":"A T","non-dropping-particle":"","parse-names":false,"suffix":""}],"container-title":"Journal of Virology","id":"ITEM-5","issue":"5","issued":{"date-parts":[["1992","5"]]},"page":"2731-2739","publisher":"American Society for Microbiology","title":"Human immunodeficiency virus vectors for inducible expression of foreign genes","type":"article-journal","volume":"66"},"uris":["http://www.mendeley.com/documents/?uuid=a7b248cd-eda0-3a5d-b266-385907061296"]}],"mendeley":{"formattedCitation":"(19–23)","plainTextFormattedCitation":"(19–23)","previouslyFormattedCitation":"(20–24)"},"properties":{"noteIndex":0},"schema":"https://github.com/citation-style-language/schema/raw/master/csl-citation.json"}</w:instrText>
      </w:r>
      <w:r w:rsidR="00E00B83" w:rsidRPr="0037135A">
        <w:rPr>
          <w:rFonts w:ascii="Arial" w:hAnsi="Arial" w:cs="Arial"/>
          <w:color w:val="000000" w:themeColor="text1"/>
          <w:sz w:val="20"/>
          <w:szCs w:val="20"/>
        </w:rPr>
        <w:fldChar w:fldCharType="separate"/>
      </w:r>
      <w:r w:rsidR="007B0E9E" w:rsidRPr="0037135A">
        <w:rPr>
          <w:rFonts w:ascii="Arial" w:hAnsi="Arial" w:cs="Arial"/>
          <w:noProof/>
          <w:color w:val="000000" w:themeColor="text1"/>
          <w:sz w:val="20"/>
          <w:szCs w:val="20"/>
        </w:rPr>
        <w:t>(19–23)</w:t>
      </w:r>
      <w:r w:rsidR="00E00B83" w:rsidRPr="0037135A">
        <w:rPr>
          <w:rFonts w:ascii="Arial" w:hAnsi="Arial" w:cs="Arial"/>
          <w:color w:val="000000" w:themeColor="text1"/>
          <w:sz w:val="20"/>
          <w:szCs w:val="20"/>
        </w:rPr>
        <w:fldChar w:fldCharType="end"/>
      </w:r>
      <w:r w:rsidR="00325047" w:rsidRPr="0037135A">
        <w:rPr>
          <w:rFonts w:ascii="Arial" w:hAnsi="Arial" w:cs="Arial"/>
          <w:color w:val="000000" w:themeColor="text1"/>
          <w:sz w:val="20"/>
          <w:szCs w:val="20"/>
        </w:rPr>
        <w:t xml:space="preserve"> we favour the latter role and</w:t>
      </w:r>
      <w:r w:rsidR="00CE4F92" w:rsidRPr="0037135A">
        <w:rPr>
          <w:rFonts w:ascii="Arial" w:hAnsi="Arial" w:cs="Arial"/>
          <w:color w:val="000000" w:themeColor="text1"/>
          <w:sz w:val="20"/>
          <w:szCs w:val="20"/>
        </w:rPr>
        <w:t xml:space="preserve"> hence we are describing it as the metastable dimer</w:t>
      </w:r>
      <w:r w:rsidR="006F2261" w:rsidRPr="0037135A">
        <w:rPr>
          <w:rFonts w:ascii="Arial" w:hAnsi="Arial" w:cs="Arial"/>
          <w:color w:val="000000" w:themeColor="text1"/>
          <w:sz w:val="20"/>
          <w:szCs w:val="20"/>
        </w:rPr>
        <w:t xml:space="preserve">. </w:t>
      </w:r>
    </w:p>
    <w:p w14:paraId="71138B7F" w14:textId="77777777" w:rsidR="006F2261" w:rsidRPr="0037135A" w:rsidRDefault="006F2261" w:rsidP="003E2DD1">
      <w:pPr>
        <w:widowControl w:val="0"/>
        <w:autoSpaceDE w:val="0"/>
        <w:autoSpaceDN w:val="0"/>
        <w:adjustRightInd w:val="0"/>
        <w:spacing w:after="0" w:line="276" w:lineRule="auto"/>
        <w:jc w:val="both"/>
        <w:rPr>
          <w:rFonts w:ascii="Arial" w:hAnsi="Arial" w:cs="Arial"/>
          <w:color w:val="000000" w:themeColor="text1"/>
          <w:sz w:val="20"/>
          <w:szCs w:val="20"/>
        </w:rPr>
      </w:pPr>
    </w:p>
    <w:p w14:paraId="15DB7C2D" w14:textId="77777777" w:rsidR="00CC7DF3" w:rsidRPr="0037135A" w:rsidRDefault="00D05676" w:rsidP="003E2DD1">
      <w:pPr>
        <w:widowControl w:val="0"/>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These novel</w:t>
      </w:r>
      <w:r w:rsidR="002E0393" w:rsidRPr="0037135A">
        <w:rPr>
          <w:rFonts w:ascii="Arial" w:hAnsi="Arial" w:cs="Arial"/>
          <w:color w:val="000000" w:themeColor="text1"/>
          <w:sz w:val="20"/>
          <w:szCs w:val="20"/>
        </w:rPr>
        <w:t xml:space="preserve"> structural</w:t>
      </w:r>
      <w:r w:rsidR="00533EC8" w:rsidRPr="0037135A">
        <w:rPr>
          <w:rFonts w:ascii="Arial" w:hAnsi="Arial" w:cs="Arial"/>
          <w:color w:val="000000" w:themeColor="text1"/>
          <w:sz w:val="20"/>
          <w:szCs w:val="20"/>
        </w:rPr>
        <w:t xml:space="preserve"> findings</w:t>
      </w:r>
      <w:r w:rsidR="002E0393" w:rsidRPr="0037135A">
        <w:rPr>
          <w:rFonts w:ascii="Arial" w:hAnsi="Arial" w:cs="Arial"/>
          <w:color w:val="000000" w:themeColor="text1"/>
          <w:sz w:val="20"/>
          <w:szCs w:val="20"/>
        </w:rPr>
        <w:t xml:space="preserve"> which were shown to be supported by b</w:t>
      </w:r>
      <w:r w:rsidR="00A14354" w:rsidRPr="0037135A">
        <w:rPr>
          <w:rFonts w:ascii="Arial" w:hAnsi="Arial" w:cs="Arial"/>
          <w:color w:val="000000" w:themeColor="text1"/>
          <w:sz w:val="20"/>
          <w:szCs w:val="20"/>
        </w:rPr>
        <w:t>oth phylogenetic and functional assessments</w:t>
      </w:r>
      <w:r w:rsidR="00533EC8" w:rsidRPr="0037135A">
        <w:rPr>
          <w:rFonts w:ascii="Arial" w:hAnsi="Arial" w:cs="Arial"/>
          <w:color w:val="000000" w:themeColor="text1"/>
          <w:sz w:val="20"/>
          <w:szCs w:val="20"/>
        </w:rPr>
        <w:t xml:space="preserve"> </w:t>
      </w:r>
      <w:r w:rsidR="00CC7DF3" w:rsidRPr="0037135A">
        <w:rPr>
          <w:rFonts w:ascii="Arial" w:hAnsi="Arial" w:cs="Arial"/>
          <w:color w:val="000000" w:themeColor="text1"/>
          <w:sz w:val="20"/>
          <w:szCs w:val="20"/>
        </w:rPr>
        <w:t xml:space="preserve">help to consolidate disparate observations in the lentiviral packaging field and to uncover functional reasons for extended packaging signal sequences within the </w:t>
      </w:r>
      <w:r w:rsidR="00CC7DF3" w:rsidRPr="0037135A">
        <w:rPr>
          <w:rFonts w:ascii="Arial" w:hAnsi="Arial" w:cs="Arial"/>
          <w:i/>
          <w:color w:val="000000" w:themeColor="text1"/>
          <w:sz w:val="20"/>
          <w:szCs w:val="20"/>
        </w:rPr>
        <w:t>gag</w:t>
      </w:r>
      <w:r w:rsidR="00CC7DF3" w:rsidRPr="0037135A">
        <w:rPr>
          <w:rFonts w:ascii="Arial" w:hAnsi="Arial" w:cs="Arial"/>
          <w:color w:val="000000" w:themeColor="text1"/>
          <w:sz w:val="20"/>
          <w:szCs w:val="20"/>
        </w:rPr>
        <w:t xml:space="preserve"> gene. They raise the possibility of a stepwise thermodynamically favourable pathway </w:t>
      </w:r>
      <w:r w:rsidR="00B45367" w:rsidRPr="0037135A">
        <w:rPr>
          <w:rFonts w:ascii="Arial" w:hAnsi="Arial" w:cs="Arial"/>
          <w:color w:val="000000" w:themeColor="text1"/>
          <w:sz w:val="20"/>
          <w:szCs w:val="20"/>
        </w:rPr>
        <w:t>beginning with</w:t>
      </w:r>
      <w:r w:rsidR="00CC7DF3" w:rsidRPr="0037135A">
        <w:rPr>
          <w:rFonts w:ascii="Arial" w:hAnsi="Arial" w:cs="Arial"/>
          <w:color w:val="000000" w:themeColor="text1"/>
          <w:sz w:val="20"/>
          <w:szCs w:val="20"/>
        </w:rPr>
        <w:t xml:space="preserve"> a stable monomeric RNA and </w:t>
      </w:r>
      <w:r w:rsidR="00B45367" w:rsidRPr="0037135A">
        <w:rPr>
          <w:rFonts w:ascii="Arial" w:hAnsi="Arial" w:cs="Arial"/>
          <w:color w:val="000000" w:themeColor="text1"/>
          <w:sz w:val="20"/>
          <w:szCs w:val="20"/>
        </w:rPr>
        <w:t xml:space="preserve">ending with </w:t>
      </w:r>
      <w:r w:rsidR="00CC7DF3" w:rsidRPr="0037135A">
        <w:rPr>
          <w:rFonts w:ascii="Arial" w:hAnsi="Arial" w:cs="Arial"/>
          <w:color w:val="000000" w:themeColor="text1"/>
          <w:sz w:val="20"/>
          <w:szCs w:val="20"/>
        </w:rPr>
        <w:t>formation of the</w:t>
      </w:r>
      <w:r w:rsidR="00B45367" w:rsidRPr="0037135A">
        <w:rPr>
          <w:rFonts w:ascii="Arial" w:hAnsi="Arial" w:cs="Arial"/>
          <w:color w:val="000000" w:themeColor="text1"/>
          <w:sz w:val="20"/>
          <w:szCs w:val="20"/>
        </w:rPr>
        <w:t xml:space="preserve"> mature</w:t>
      </w:r>
      <w:r w:rsidR="00CC7DF3" w:rsidRPr="0037135A">
        <w:rPr>
          <w:rFonts w:ascii="Arial" w:hAnsi="Arial" w:cs="Arial"/>
          <w:color w:val="000000" w:themeColor="text1"/>
          <w:sz w:val="20"/>
          <w:szCs w:val="20"/>
        </w:rPr>
        <w:t xml:space="preserve"> genomic dimer. This improvement in our understanding of the structure of the vector RNA could be used to improve the basic design of the lentiviral vector backbone employed for clinical applications of gene therapy as well as to identify novel drug targets in the RNA genome. More structurally informed approaches to enhancing RNA packaging will now be feasible based on these results and may help to enhance vector efficiency.</w:t>
      </w:r>
    </w:p>
    <w:p w14:paraId="203799B3" w14:textId="77777777" w:rsidR="00E272C5" w:rsidRPr="0037135A" w:rsidRDefault="00E272C5" w:rsidP="003E2DD1">
      <w:pPr>
        <w:widowControl w:val="0"/>
        <w:autoSpaceDE w:val="0"/>
        <w:autoSpaceDN w:val="0"/>
        <w:adjustRightInd w:val="0"/>
        <w:spacing w:after="0" w:line="276" w:lineRule="auto"/>
        <w:jc w:val="both"/>
        <w:rPr>
          <w:rFonts w:ascii="Arial" w:hAnsi="Arial" w:cs="Arial"/>
          <w:color w:val="000000" w:themeColor="text1"/>
          <w:sz w:val="20"/>
          <w:szCs w:val="20"/>
        </w:rPr>
      </w:pPr>
    </w:p>
    <w:p w14:paraId="10102938" w14:textId="77777777" w:rsidR="00E272C5" w:rsidRPr="0037135A" w:rsidRDefault="00AD19E5" w:rsidP="003E2DD1">
      <w:pPr>
        <w:autoSpaceDE w:val="0"/>
        <w:autoSpaceDN w:val="0"/>
        <w:adjustRightInd w:val="0"/>
        <w:spacing w:after="0"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DATA AVAILABILITY</w:t>
      </w:r>
    </w:p>
    <w:p w14:paraId="5709FDDE" w14:textId="77777777" w:rsidR="00AD19E5" w:rsidRPr="0037135A" w:rsidRDefault="00AD19E5" w:rsidP="003E2DD1">
      <w:pPr>
        <w:autoSpaceDE w:val="0"/>
        <w:autoSpaceDN w:val="0"/>
        <w:adjustRightInd w:val="0"/>
        <w:spacing w:after="0" w:line="276" w:lineRule="auto"/>
        <w:jc w:val="both"/>
        <w:rPr>
          <w:rFonts w:ascii="Arial" w:hAnsi="Arial" w:cs="Arial"/>
          <w:color w:val="000000" w:themeColor="text1"/>
          <w:sz w:val="20"/>
          <w:szCs w:val="20"/>
        </w:rPr>
      </w:pPr>
    </w:p>
    <w:p w14:paraId="355D1427" w14:textId="77777777" w:rsidR="00A149AF" w:rsidRPr="0037135A" w:rsidRDefault="00A149AF"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SHAPE data used for structural modelling are provided as </w:t>
      </w:r>
      <w:r w:rsidR="003E351D" w:rsidRPr="0037135A">
        <w:rPr>
          <w:rFonts w:ascii="Arial" w:hAnsi="Arial" w:cs="Arial"/>
          <w:color w:val="000000" w:themeColor="text1"/>
          <w:sz w:val="20"/>
          <w:szCs w:val="20"/>
        </w:rPr>
        <w:t>S</w:t>
      </w:r>
      <w:r w:rsidRPr="0037135A">
        <w:rPr>
          <w:rFonts w:ascii="Arial" w:hAnsi="Arial" w:cs="Arial"/>
          <w:color w:val="000000" w:themeColor="text1"/>
          <w:sz w:val="20"/>
          <w:szCs w:val="20"/>
        </w:rPr>
        <w:t xml:space="preserve">upplementary </w:t>
      </w:r>
      <w:r w:rsidR="003E351D" w:rsidRPr="0037135A">
        <w:rPr>
          <w:rFonts w:ascii="Arial" w:hAnsi="Arial" w:cs="Arial"/>
          <w:color w:val="000000" w:themeColor="text1"/>
          <w:sz w:val="20"/>
          <w:szCs w:val="20"/>
        </w:rPr>
        <w:t>Table 1</w:t>
      </w:r>
    </w:p>
    <w:p w14:paraId="4EDAE23A" w14:textId="77777777" w:rsidR="00E272C5" w:rsidRPr="0037135A" w:rsidRDefault="00E272C5" w:rsidP="003E2DD1">
      <w:pPr>
        <w:widowControl w:val="0"/>
        <w:autoSpaceDE w:val="0"/>
        <w:autoSpaceDN w:val="0"/>
        <w:adjustRightInd w:val="0"/>
        <w:spacing w:after="0" w:line="276" w:lineRule="auto"/>
        <w:jc w:val="both"/>
        <w:rPr>
          <w:rFonts w:ascii="Arial" w:hAnsi="Arial" w:cs="Arial"/>
          <w:color w:val="000000" w:themeColor="text1"/>
          <w:sz w:val="20"/>
          <w:szCs w:val="20"/>
        </w:rPr>
      </w:pPr>
    </w:p>
    <w:p w14:paraId="3E259E8A" w14:textId="77777777" w:rsidR="00E272C5" w:rsidRPr="0037135A" w:rsidRDefault="00E272C5" w:rsidP="003E2DD1">
      <w:pPr>
        <w:widowControl w:val="0"/>
        <w:autoSpaceDE w:val="0"/>
        <w:autoSpaceDN w:val="0"/>
        <w:adjustRightInd w:val="0"/>
        <w:spacing w:after="0" w:line="276" w:lineRule="auto"/>
        <w:jc w:val="both"/>
        <w:rPr>
          <w:rFonts w:ascii="Arial" w:hAnsi="Arial" w:cs="Arial"/>
          <w:color w:val="000000" w:themeColor="text1"/>
          <w:sz w:val="20"/>
          <w:szCs w:val="20"/>
        </w:rPr>
      </w:pPr>
    </w:p>
    <w:p w14:paraId="443FFB4F" w14:textId="77777777" w:rsidR="00C44A56" w:rsidRPr="0037135A" w:rsidRDefault="00AD19E5" w:rsidP="003E2DD1">
      <w:pPr>
        <w:autoSpaceDE w:val="0"/>
        <w:autoSpaceDN w:val="0"/>
        <w:adjustRightInd w:val="0"/>
        <w:spacing w:after="0"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SUPPLEMENTARY DATA</w:t>
      </w:r>
    </w:p>
    <w:p w14:paraId="6598E41B" w14:textId="77777777" w:rsidR="00AD19E5" w:rsidRPr="0037135A" w:rsidRDefault="00AD19E5" w:rsidP="003E2DD1">
      <w:pPr>
        <w:autoSpaceDE w:val="0"/>
        <w:autoSpaceDN w:val="0"/>
        <w:adjustRightInd w:val="0"/>
        <w:spacing w:after="0" w:line="276" w:lineRule="auto"/>
        <w:jc w:val="both"/>
        <w:rPr>
          <w:rFonts w:ascii="Arial" w:hAnsi="Arial" w:cs="Arial"/>
          <w:color w:val="000000" w:themeColor="text1"/>
          <w:sz w:val="20"/>
          <w:szCs w:val="20"/>
        </w:rPr>
      </w:pPr>
    </w:p>
    <w:p w14:paraId="3573DAEB" w14:textId="77777777" w:rsidR="00642F50" w:rsidRPr="0037135A" w:rsidRDefault="00C44A56"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Supplementary Data are available at NAR online.</w:t>
      </w:r>
    </w:p>
    <w:p w14:paraId="38A22D8E" w14:textId="77777777" w:rsidR="00AD19E5" w:rsidRPr="0037135A" w:rsidRDefault="00AD19E5" w:rsidP="00AD19E5">
      <w:pPr>
        <w:spacing w:line="360" w:lineRule="auto"/>
        <w:rPr>
          <w:rFonts w:ascii="Arial" w:hAnsi="Arial"/>
          <w:b/>
          <w:bCs/>
          <w:color w:val="000000" w:themeColor="text1"/>
          <w:sz w:val="20"/>
          <w:szCs w:val="20"/>
        </w:rPr>
      </w:pPr>
    </w:p>
    <w:p w14:paraId="40BA85AA" w14:textId="77777777" w:rsidR="00AD19E5" w:rsidRPr="0037135A" w:rsidRDefault="00AD19E5" w:rsidP="00AD19E5">
      <w:pPr>
        <w:spacing w:line="360" w:lineRule="auto"/>
        <w:rPr>
          <w:rFonts w:ascii="Arial" w:hAnsi="Arial"/>
          <w:b/>
          <w:bCs/>
          <w:color w:val="000000" w:themeColor="text1"/>
          <w:sz w:val="20"/>
          <w:szCs w:val="20"/>
        </w:rPr>
      </w:pPr>
      <w:r w:rsidRPr="0037135A">
        <w:rPr>
          <w:rFonts w:ascii="Arial" w:hAnsi="Arial"/>
          <w:b/>
          <w:bCs/>
          <w:color w:val="000000" w:themeColor="text1"/>
          <w:sz w:val="20"/>
          <w:szCs w:val="20"/>
        </w:rPr>
        <w:t>ACKNOWLEDGEMENT</w:t>
      </w:r>
    </w:p>
    <w:p w14:paraId="4EA6A5DF" w14:textId="77777777" w:rsidR="00AD19E5" w:rsidRPr="0037135A" w:rsidRDefault="00AD19E5" w:rsidP="00AD19E5">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lastRenderedPageBreak/>
        <w:t xml:space="preserve">The authors would like to thank Dr Duncan Needham, Professor John Sinclair, Dr Ian Groves, Dr Harriet Groom and Dr Steven Howe for helpful discussions, and Spyridon </w:t>
      </w:r>
      <w:proofErr w:type="spellStart"/>
      <w:r w:rsidRPr="0037135A">
        <w:rPr>
          <w:rFonts w:ascii="Arial" w:hAnsi="Arial" w:cs="Arial"/>
          <w:color w:val="000000" w:themeColor="text1"/>
          <w:sz w:val="20"/>
          <w:szCs w:val="20"/>
        </w:rPr>
        <w:t>Papasotiriou</w:t>
      </w:r>
      <w:proofErr w:type="spellEnd"/>
      <w:r w:rsidRPr="0037135A">
        <w:rPr>
          <w:rFonts w:ascii="Arial" w:hAnsi="Arial" w:cs="Arial"/>
          <w:color w:val="000000" w:themeColor="text1"/>
          <w:sz w:val="20"/>
          <w:szCs w:val="20"/>
        </w:rPr>
        <w:t xml:space="preserve"> for software support. </w:t>
      </w:r>
    </w:p>
    <w:p w14:paraId="6A36310E" w14:textId="77777777" w:rsidR="00AD19E5" w:rsidRPr="0037135A" w:rsidRDefault="00AD19E5" w:rsidP="003E2DD1">
      <w:pPr>
        <w:autoSpaceDE w:val="0"/>
        <w:autoSpaceDN w:val="0"/>
        <w:adjustRightInd w:val="0"/>
        <w:spacing w:after="0" w:line="276" w:lineRule="auto"/>
        <w:jc w:val="both"/>
        <w:rPr>
          <w:rFonts w:ascii="Arial" w:hAnsi="Arial" w:cs="Arial"/>
          <w:color w:val="000000" w:themeColor="text1"/>
          <w:sz w:val="20"/>
          <w:szCs w:val="20"/>
        </w:rPr>
      </w:pPr>
    </w:p>
    <w:p w14:paraId="3C04C625" w14:textId="77777777" w:rsidR="00E272C5" w:rsidRPr="0037135A" w:rsidRDefault="00E272C5"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1E324E0A" w14:textId="77777777" w:rsidR="003E01E3" w:rsidRPr="0037135A" w:rsidRDefault="00AD19E5" w:rsidP="003E2DD1">
      <w:pPr>
        <w:autoSpaceDE w:val="0"/>
        <w:autoSpaceDN w:val="0"/>
        <w:adjustRightInd w:val="0"/>
        <w:spacing w:after="0" w:line="276" w:lineRule="auto"/>
        <w:jc w:val="both"/>
        <w:rPr>
          <w:rFonts w:ascii="Arial" w:eastAsia="TimesNewRoman" w:hAnsi="Arial" w:cs="Arial"/>
          <w:b/>
          <w:color w:val="000000" w:themeColor="text1"/>
          <w:sz w:val="20"/>
          <w:szCs w:val="20"/>
        </w:rPr>
      </w:pPr>
      <w:r w:rsidRPr="0037135A">
        <w:rPr>
          <w:rFonts w:ascii="Arial" w:eastAsia="TimesNewRoman" w:hAnsi="Arial" w:cs="Arial"/>
          <w:b/>
          <w:color w:val="000000" w:themeColor="text1"/>
          <w:sz w:val="20"/>
          <w:szCs w:val="20"/>
        </w:rPr>
        <w:t>FUNDING</w:t>
      </w:r>
    </w:p>
    <w:p w14:paraId="0AE88BE2" w14:textId="77777777" w:rsidR="00AD19E5" w:rsidRPr="0037135A" w:rsidRDefault="00AD19E5" w:rsidP="003E2DD1">
      <w:pPr>
        <w:autoSpaceDE w:val="0"/>
        <w:autoSpaceDN w:val="0"/>
        <w:adjustRightInd w:val="0"/>
        <w:spacing w:after="0" w:line="276" w:lineRule="auto"/>
        <w:jc w:val="both"/>
        <w:rPr>
          <w:rFonts w:ascii="Arial" w:eastAsia="TimesNewRoman" w:hAnsi="Arial" w:cs="Arial"/>
          <w:b/>
          <w:color w:val="000000" w:themeColor="text1"/>
          <w:sz w:val="20"/>
          <w:szCs w:val="20"/>
        </w:rPr>
      </w:pPr>
    </w:p>
    <w:p w14:paraId="164B2410" w14:textId="77777777" w:rsidR="003E01E3" w:rsidRPr="0037135A" w:rsidRDefault="003E01E3"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EV was supported by a grant from the BBSRC (BB/N503708/1 to AMLL and CV</w:t>
      </w:r>
      <w:r w:rsidR="009F0459" w:rsidRPr="0037135A">
        <w:rPr>
          <w:rFonts w:ascii="Arial" w:hAnsi="Arial" w:cs="Arial"/>
          <w:color w:val="000000" w:themeColor="text1"/>
          <w:sz w:val="20"/>
          <w:szCs w:val="20"/>
        </w:rPr>
        <w:t>)</w:t>
      </w:r>
      <w:r w:rsidR="0063440E" w:rsidRPr="0037135A">
        <w:rPr>
          <w:rFonts w:ascii="Arial" w:hAnsi="Arial" w:cs="Arial"/>
          <w:color w:val="000000" w:themeColor="text1"/>
          <w:sz w:val="20"/>
          <w:szCs w:val="20"/>
        </w:rPr>
        <w:t xml:space="preserve"> and received personal support from </w:t>
      </w:r>
      <w:r w:rsidRPr="0037135A">
        <w:rPr>
          <w:rFonts w:ascii="Arial" w:hAnsi="Arial" w:cs="Arial"/>
          <w:color w:val="000000" w:themeColor="text1"/>
          <w:sz w:val="20"/>
          <w:szCs w:val="20"/>
        </w:rPr>
        <w:t xml:space="preserve">Darwin College, the University of Cambridge trust and the Philosophical society of Cambridge. </w:t>
      </w:r>
      <w:r w:rsidR="0063440E" w:rsidRPr="0037135A">
        <w:rPr>
          <w:rFonts w:ascii="Arial" w:hAnsi="Arial" w:cs="Arial"/>
          <w:color w:val="000000" w:themeColor="text1"/>
          <w:sz w:val="20"/>
          <w:szCs w:val="20"/>
        </w:rPr>
        <w:t xml:space="preserve">JCK received personal support from Homerton College. </w:t>
      </w:r>
      <w:r w:rsidRPr="0037135A">
        <w:rPr>
          <w:rFonts w:ascii="Arial" w:hAnsi="Arial" w:cs="Arial"/>
          <w:color w:val="000000" w:themeColor="text1"/>
          <w:sz w:val="20"/>
          <w:szCs w:val="20"/>
        </w:rPr>
        <w:t xml:space="preserve">AMLL is supported by the </w:t>
      </w:r>
      <w:r w:rsidR="009506AB" w:rsidRPr="0037135A">
        <w:rPr>
          <w:rFonts w:ascii="Arial" w:hAnsi="Arial" w:cs="Arial"/>
          <w:color w:val="000000" w:themeColor="text1"/>
          <w:sz w:val="20"/>
          <w:szCs w:val="20"/>
        </w:rPr>
        <w:t>C</w:t>
      </w:r>
      <w:r w:rsidRPr="0037135A">
        <w:rPr>
          <w:rFonts w:ascii="Arial" w:hAnsi="Arial" w:cs="Arial"/>
          <w:color w:val="000000" w:themeColor="text1"/>
          <w:sz w:val="20"/>
          <w:szCs w:val="20"/>
        </w:rPr>
        <w:t xml:space="preserve">linical </w:t>
      </w:r>
      <w:r w:rsidR="009506AB" w:rsidRPr="0037135A">
        <w:rPr>
          <w:rFonts w:ascii="Arial" w:hAnsi="Arial" w:cs="Arial"/>
          <w:color w:val="000000" w:themeColor="text1"/>
          <w:sz w:val="20"/>
          <w:szCs w:val="20"/>
        </w:rPr>
        <w:t>A</w:t>
      </w:r>
      <w:r w:rsidRPr="0037135A">
        <w:rPr>
          <w:rFonts w:ascii="Arial" w:hAnsi="Arial" w:cs="Arial"/>
          <w:color w:val="000000" w:themeColor="text1"/>
          <w:sz w:val="20"/>
          <w:szCs w:val="20"/>
        </w:rPr>
        <w:t xml:space="preserve">cademic </w:t>
      </w:r>
      <w:r w:rsidR="009506AB" w:rsidRPr="0037135A">
        <w:rPr>
          <w:rFonts w:ascii="Arial" w:hAnsi="Arial" w:cs="Arial"/>
          <w:color w:val="000000" w:themeColor="text1"/>
          <w:sz w:val="20"/>
          <w:szCs w:val="20"/>
        </w:rPr>
        <w:t>R</w:t>
      </w:r>
      <w:r w:rsidRPr="0037135A">
        <w:rPr>
          <w:rFonts w:ascii="Arial" w:hAnsi="Arial" w:cs="Arial"/>
          <w:color w:val="000000" w:themeColor="text1"/>
          <w:sz w:val="20"/>
          <w:szCs w:val="20"/>
        </w:rPr>
        <w:t xml:space="preserve">eserve and his laboratory by </w:t>
      </w:r>
      <w:r w:rsidR="009506AB" w:rsidRPr="0037135A">
        <w:rPr>
          <w:rFonts w:ascii="Arial" w:hAnsi="Arial" w:cs="Arial"/>
          <w:color w:val="000000" w:themeColor="text1"/>
          <w:sz w:val="20"/>
          <w:szCs w:val="20"/>
        </w:rPr>
        <w:t xml:space="preserve">the NIHR </w:t>
      </w:r>
      <w:r w:rsidRPr="0037135A">
        <w:rPr>
          <w:rFonts w:ascii="Arial" w:hAnsi="Arial" w:cs="Arial"/>
          <w:color w:val="000000" w:themeColor="text1"/>
          <w:sz w:val="20"/>
          <w:szCs w:val="20"/>
        </w:rPr>
        <w:t>Cambridge BRC</w:t>
      </w:r>
      <w:r w:rsidR="009506AB" w:rsidRPr="0037135A">
        <w:rPr>
          <w:rFonts w:ascii="Arial" w:hAnsi="Arial" w:cs="Arial"/>
          <w:color w:val="000000" w:themeColor="text1"/>
          <w:sz w:val="20"/>
          <w:szCs w:val="20"/>
        </w:rPr>
        <w:t xml:space="preserve"> (Grant RCAG/18)</w:t>
      </w:r>
      <w:r w:rsidRPr="0037135A">
        <w:rPr>
          <w:rFonts w:ascii="Arial" w:hAnsi="Arial" w:cs="Arial"/>
          <w:color w:val="000000" w:themeColor="text1"/>
          <w:sz w:val="20"/>
          <w:szCs w:val="20"/>
        </w:rPr>
        <w:t>.</w:t>
      </w:r>
    </w:p>
    <w:p w14:paraId="5BB32DD0" w14:textId="77777777" w:rsidR="0029552D" w:rsidRPr="0037135A" w:rsidRDefault="0029552D" w:rsidP="003E2DD1">
      <w:pPr>
        <w:autoSpaceDE w:val="0"/>
        <w:autoSpaceDN w:val="0"/>
        <w:adjustRightInd w:val="0"/>
        <w:spacing w:after="0" w:line="276" w:lineRule="auto"/>
        <w:jc w:val="both"/>
        <w:rPr>
          <w:rFonts w:ascii="Arial" w:hAnsi="Arial" w:cs="Arial"/>
          <w:color w:val="000000" w:themeColor="text1"/>
          <w:sz w:val="20"/>
          <w:szCs w:val="20"/>
        </w:rPr>
      </w:pPr>
    </w:p>
    <w:p w14:paraId="03F160A7" w14:textId="77777777" w:rsidR="00AD19E5" w:rsidRPr="0037135A" w:rsidRDefault="00AD19E5" w:rsidP="00AD19E5">
      <w:pPr>
        <w:autoSpaceDE w:val="0"/>
        <w:autoSpaceDN w:val="0"/>
        <w:adjustRightInd w:val="0"/>
        <w:spacing w:after="0"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CONFLICT OF INTEREST</w:t>
      </w:r>
    </w:p>
    <w:p w14:paraId="5E15A335" w14:textId="77777777" w:rsidR="00AD19E5" w:rsidRPr="0037135A" w:rsidRDefault="00AD19E5" w:rsidP="00AD19E5">
      <w:pPr>
        <w:autoSpaceDE w:val="0"/>
        <w:autoSpaceDN w:val="0"/>
        <w:adjustRightInd w:val="0"/>
        <w:spacing w:after="0" w:line="276" w:lineRule="auto"/>
        <w:jc w:val="both"/>
        <w:rPr>
          <w:rFonts w:ascii="Arial" w:hAnsi="Arial" w:cs="Arial"/>
          <w:b/>
          <w:color w:val="000000" w:themeColor="text1"/>
          <w:sz w:val="20"/>
          <w:szCs w:val="20"/>
        </w:rPr>
      </w:pPr>
    </w:p>
    <w:p w14:paraId="7F231F76" w14:textId="77777777" w:rsidR="00AD19E5" w:rsidRPr="0037135A" w:rsidRDefault="00AD19E5" w:rsidP="00AD19E5">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There are no conflicts of interest.</w:t>
      </w:r>
    </w:p>
    <w:p w14:paraId="017AF1B3" w14:textId="77777777" w:rsidR="00AD19E5" w:rsidRPr="0037135A" w:rsidRDefault="00AD19E5" w:rsidP="003E2DD1">
      <w:pPr>
        <w:autoSpaceDE w:val="0"/>
        <w:autoSpaceDN w:val="0"/>
        <w:adjustRightInd w:val="0"/>
        <w:spacing w:after="0" w:line="276" w:lineRule="auto"/>
        <w:jc w:val="both"/>
        <w:rPr>
          <w:rFonts w:ascii="Arial" w:hAnsi="Arial" w:cs="Arial"/>
          <w:color w:val="000000" w:themeColor="text1"/>
          <w:sz w:val="20"/>
          <w:szCs w:val="20"/>
        </w:rPr>
      </w:pPr>
    </w:p>
    <w:p w14:paraId="64970F01" w14:textId="77777777" w:rsidR="003E01E3" w:rsidRPr="0037135A" w:rsidRDefault="003E01E3" w:rsidP="003E2DD1">
      <w:pPr>
        <w:autoSpaceDE w:val="0"/>
        <w:autoSpaceDN w:val="0"/>
        <w:adjustRightInd w:val="0"/>
        <w:spacing w:after="0" w:line="276" w:lineRule="auto"/>
        <w:jc w:val="both"/>
        <w:rPr>
          <w:rFonts w:ascii="Arial" w:hAnsi="Arial" w:cs="Arial"/>
          <w:color w:val="000000" w:themeColor="text1"/>
          <w:sz w:val="20"/>
          <w:szCs w:val="20"/>
        </w:rPr>
      </w:pPr>
    </w:p>
    <w:p w14:paraId="1227954D" w14:textId="77777777" w:rsidR="00AD19E5" w:rsidRPr="0037135A" w:rsidRDefault="00AD19E5" w:rsidP="00AD19E5">
      <w:pPr>
        <w:autoSpaceDE w:val="0"/>
        <w:autoSpaceDN w:val="0"/>
        <w:adjustRightInd w:val="0"/>
        <w:spacing w:after="0" w:line="276" w:lineRule="auto"/>
        <w:jc w:val="both"/>
        <w:rPr>
          <w:rFonts w:ascii="Arial" w:eastAsia="TimesNewRoman" w:hAnsi="Arial" w:cs="Arial"/>
          <w:b/>
          <w:color w:val="000000" w:themeColor="text1"/>
          <w:sz w:val="20"/>
          <w:szCs w:val="20"/>
        </w:rPr>
      </w:pPr>
      <w:r w:rsidRPr="0037135A">
        <w:rPr>
          <w:rFonts w:ascii="Arial" w:eastAsia="TimesNewRoman" w:hAnsi="Arial" w:cs="Arial"/>
          <w:b/>
          <w:color w:val="000000" w:themeColor="text1"/>
          <w:sz w:val="20"/>
          <w:szCs w:val="20"/>
        </w:rPr>
        <w:t>AUTHOR CONTRIBUTIONS</w:t>
      </w:r>
    </w:p>
    <w:p w14:paraId="13975430" w14:textId="77777777" w:rsidR="00AD19E5" w:rsidRPr="0037135A" w:rsidRDefault="00AD19E5" w:rsidP="00AD19E5">
      <w:pPr>
        <w:autoSpaceDE w:val="0"/>
        <w:autoSpaceDN w:val="0"/>
        <w:adjustRightInd w:val="0"/>
        <w:spacing w:after="0" w:line="276" w:lineRule="auto"/>
        <w:jc w:val="both"/>
        <w:rPr>
          <w:rFonts w:ascii="Arial" w:eastAsia="TimesNewRoman" w:hAnsi="Arial" w:cs="Arial"/>
          <w:b/>
          <w:color w:val="000000" w:themeColor="text1"/>
          <w:sz w:val="20"/>
          <w:szCs w:val="20"/>
        </w:rPr>
      </w:pPr>
    </w:p>
    <w:p w14:paraId="2F85652B" w14:textId="77777777" w:rsidR="009D24A6" w:rsidRPr="0037135A" w:rsidRDefault="00371DDD" w:rsidP="003E2DD1">
      <w:pPr>
        <w:autoSpaceDE w:val="0"/>
        <w:autoSpaceDN w:val="0"/>
        <w:adjustRightInd w:val="0"/>
        <w:spacing w:after="0" w:line="276" w:lineRule="auto"/>
        <w:jc w:val="both"/>
        <w:rPr>
          <w:rFonts w:ascii="Arial" w:hAnsi="Arial" w:cs="Arial"/>
          <w:color w:val="000000" w:themeColor="text1"/>
          <w:sz w:val="20"/>
          <w:szCs w:val="20"/>
        </w:rPr>
      </w:pPr>
      <w:r w:rsidRPr="0037135A">
        <w:rPr>
          <w:rFonts w:ascii="Arial" w:hAnsi="Arial" w:cs="Arial"/>
          <w:color w:val="000000" w:themeColor="text1"/>
          <w:sz w:val="20"/>
          <w:szCs w:val="20"/>
        </w:rPr>
        <w:t xml:space="preserve">EV, </w:t>
      </w:r>
      <w:r w:rsidR="003E01E3" w:rsidRPr="0037135A">
        <w:rPr>
          <w:rFonts w:ascii="Arial" w:hAnsi="Arial" w:cs="Arial"/>
          <w:color w:val="000000" w:themeColor="text1"/>
          <w:sz w:val="20"/>
          <w:szCs w:val="20"/>
        </w:rPr>
        <w:t>JCK</w:t>
      </w:r>
      <w:r w:rsidRPr="0037135A">
        <w:rPr>
          <w:rFonts w:ascii="Arial" w:hAnsi="Arial" w:cs="Arial"/>
          <w:color w:val="000000" w:themeColor="text1"/>
          <w:sz w:val="20"/>
          <w:szCs w:val="20"/>
        </w:rPr>
        <w:t>, AMLL and CV</w:t>
      </w:r>
      <w:r w:rsidR="00A64A23" w:rsidRPr="0037135A">
        <w:rPr>
          <w:rFonts w:ascii="Arial" w:hAnsi="Arial" w:cs="Arial"/>
          <w:color w:val="000000" w:themeColor="text1"/>
          <w:sz w:val="20"/>
          <w:szCs w:val="20"/>
        </w:rPr>
        <w:t xml:space="preserve"> conceived the project</w:t>
      </w:r>
      <w:r w:rsidRPr="0037135A">
        <w:rPr>
          <w:rFonts w:ascii="Arial" w:hAnsi="Arial" w:cs="Arial"/>
          <w:color w:val="000000" w:themeColor="text1"/>
          <w:sz w:val="20"/>
          <w:szCs w:val="20"/>
        </w:rPr>
        <w:t xml:space="preserve"> and</w:t>
      </w:r>
      <w:r w:rsidR="003E01E3" w:rsidRPr="0037135A">
        <w:rPr>
          <w:rFonts w:ascii="Arial" w:hAnsi="Arial" w:cs="Arial"/>
          <w:color w:val="000000" w:themeColor="text1"/>
          <w:sz w:val="20"/>
          <w:szCs w:val="20"/>
        </w:rPr>
        <w:t xml:space="preserve"> designed the study. EV performed the experiments under supervision of JCK, CV and AMLL.</w:t>
      </w:r>
      <w:r w:rsidR="00146E37" w:rsidRPr="0037135A">
        <w:rPr>
          <w:rFonts w:ascii="Arial" w:hAnsi="Arial" w:cs="Arial"/>
          <w:color w:val="000000" w:themeColor="text1"/>
          <w:sz w:val="20"/>
          <w:szCs w:val="20"/>
        </w:rPr>
        <w:t xml:space="preserve"> </w:t>
      </w:r>
      <w:r w:rsidR="00A7319E" w:rsidRPr="0037135A">
        <w:rPr>
          <w:rFonts w:ascii="Arial" w:hAnsi="Arial" w:cs="Arial"/>
          <w:color w:val="000000" w:themeColor="text1"/>
          <w:sz w:val="20"/>
          <w:szCs w:val="20"/>
        </w:rPr>
        <w:t xml:space="preserve">EV and JCK </w:t>
      </w:r>
      <w:proofErr w:type="spellStart"/>
      <w:r w:rsidR="00A7319E" w:rsidRPr="0037135A">
        <w:rPr>
          <w:rFonts w:ascii="Arial" w:hAnsi="Arial" w:cs="Arial"/>
          <w:color w:val="000000" w:themeColor="text1"/>
          <w:sz w:val="20"/>
          <w:szCs w:val="20"/>
        </w:rPr>
        <w:t>analyzed</w:t>
      </w:r>
      <w:proofErr w:type="spellEnd"/>
      <w:r w:rsidR="00A7319E" w:rsidRPr="0037135A">
        <w:rPr>
          <w:rFonts w:ascii="Arial" w:hAnsi="Arial" w:cs="Arial"/>
          <w:color w:val="000000" w:themeColor="text1"/>
          <w:sz w:val="20"/>
          <w:szCs w:val="20"/>
        </w:rPr>
        <w:t xml:space="preserve"> the data. </w:t>
      </w:r>
      <w:r w:rsidR="00146E37" w:rsidRPr="0037135A">
        <w:rPr>
          <w:rFonts w:ascii="Arial" w:hAnsi="Arial" w:cs="Arial"/>
          <w:color w:val="000000" w:themeColor="text1"/>
          <w:sz w:val="20"/>
          <w:szCs w:val="20"/>
        </w:rPr>
        <w:t>EV</w:t>
      </w:r>
      <w:r w:rsidR="00A7319E" w:rsidRPr="0037135A">
        <w:rPr>
          <w:rFonts w:ascii="Arial" w:hAnsi="Arial" w:cs="Arial"/>
          <w:color w:val="000000" w:themeColor="text1"/>
          <w:sz w:val="20"/>
          <w:szCs w:val="20"/>
        </w:rPr>
        <w:t>, JCK</w:t>
      </w:r>
      <w:r w:rsidR="00146E37" w:rsidRPr="0037135A">
        <w:rPr>
          <w:rFonts w:ascii="Arial" w:hAnsi="Arial" w:cs="Arial"/>
          <w:color w:val="000000" w:themeColor="text1"/>
          <w:sz w:val="20"/>
          <w:szCs w:val="20"/>
        </w:rPr>
        <w:t xml:space="preserve"> and CV designed the figures.</w:t>
      </w:r>
      <w:r w:rsidR="003E01E3" w:rsidRPr="0037135A">
        <w:rPr>
          <w:rFonts w:ascii="Arial" w:hAnsi="Arial" w:cs="Arial"/>
          <w:color w:val="000000" w:themeColor="text1"/>
          <w:sz w:val="20"/>
          <w:szCs w:val="20"/>
        </w:rPr>
        <w:t xml:space="preserve"> </w:t>
      </w:r>
      <w:r w:rsidR="007B2B02" w:rsidRPr="0037135A">
        <w:rPr>
          <w:rFonts w:ascii="Arial" w:hAnsi="Arial" w:cs="Arial"/>
          <w:color w:val="000000" w:themeColor="text1"/>
          <w:sz w:val="20"/>
          <w:szCs w:val="20"/>
        </w:rPr>
        <w:t xml:space="preserve">AG performed the phylogenetic analysis under supervision of JCK and EV. </w:t>
      </w:r>
      <w:r w:rsidR="003E01E3" w:rsidRPr="0037135A">
        <w:rPr>
          <w:rFonts w:ascii="Arial" w:hAnsi="Arial" w:cs="Arial"/>
          <w:color w:val="000000" w:themeColor="text1"/>
          <w:sz w:val="20"/>
          <w:szCs w:val="20"/>
        </w:rPr>
        <w:t xml:space="preserve">EV generated the original draft manuscript </w:t>
      </w:r>
      <w:r w:rsidR="00146E37" w:rsidRPr="0037135A">
        <w:rPr>
          <w:rFonts w:ascii="Arial" w:hAnsi="Arial" w:cs="Arial"/>
          <w:color w:val="000000" w:themeColor="text1"/>
          <w:sz w:val="20"/>
          <w:szCs w:val="20"/>
        </w:rPr>
        <w:t xml:space="preserve">with </w:t>
      </w:r>
      <w:r w:rsidR="003E01E3" w:rsidRPr="0037135A">
        <w:rPr>
          <w:rFonts w:ascii="Arial" w:hAnsi="Arial" w:cs="Arial"/>
          <w:color w:val="000000" w:themeColor="text1"/>
          <w:sz w:val="20"/>
          <w:szCs w:val="20"/>
        </w:rPr>
        <w:t xml:space="preserve">guidance from JCK. </w:t>
      </w:r>
      <w:r w:rsidR="00A64A23" w:rsidRPr="0037135A">
        <w:rPr>
          <w:rFonts w:ascii="Arial" w:hAnsi="Arial" w:cs="Arial"/>
          <w:color w:val="000000" w:themeColor="text1"/>
          <w:sz w:val="20"/>
          <w:szCs w:val="20"/>
        </w:rPr>
        <w:t xml:space="preserve">EV, </w:t>
      </w:r>
      <w:r w:rsidR="003E01E3" w:rsidRPr="0037135A">
        <w:rPr>
          <w:rFonts w:ascii="Arial" w:hAnsi="Arial" w:cs="Arial"/>
          <w:color w:val="000000" w:themeColor="text1"/>
          <w:sz w:val="20"/>
          <w:szCs w:val="20"/>
        </w:rPr>
        <w:t>AMLL</w:t>
      </w:r>
      <w:r w:rsidR="00A64A23" w:rsidRPr="0037135A">
        <w:rPr>
          <w:rFonts w:ascii="Arial" w:hAnsi="Arial" w:cs="Arial"/>
          <w:color w:val="000000" w:themeColor="text1"/>
          <w:sz w:val="20"/>
          <w:szCs w:val="20"/>
        </w:rPr>
        <w:t>, CV</w:t>
      </w:r>
      <w:r w:rsidR="003E01E3" w:rsidRPr="0037135A">
        <w:rPr>
          <w:rFonts w:ascii="Arial" w:hAnsi="Arial" w:cs="Arial"/>
          <w:color w:val="000000" w:themeColor="text1"/>
          <w:sz w:val="20"/>
          <w:szCs w:val="20"/>
        </w:rPr>
        <w:t xml:space="preserve"> and JCK reviewed and edited the manuscript. All authors read and approved the final version.</w:t>
      </w:r>
    </w:p>
    <w:p w14:paraId="2B86F126" w14:textId="77777777" w:rsidR="00BD5E13" w:rsidRPr="0037135A" w:rsidRDefault="00BD5E13" w:rsidP="003E2DD1">
      <w:pPr>
        <w:autoSpaceDE w:val="0"/>
        <w:autoSpaceDN w:val="0"/>
        <w:adjustRightInd w:val="0"/>
        <w:spacing w:after="0" w:line="276" w:lineRule="auto"/>
        <w:jc w:val="both"/>
        <w:rPr>
          <w:rFonts w:ascii="Arial" w:hAnsi="Arial" w:cs="Arial"/>
          <w:color w:val="000000" w:themeColor="text1"/>
          <w:sz w:val="20"/>
          <w:szCs w:val="20"/>
        </w:rPr>
      </w:pPr>
    </w:p>
    <w:p w14:paraId="72DE0011" w14:textId="77777777" w:rsidR="00CF06A1" w:rsidRPr="0037135A" w:rsidRDefault="00CF06A1" w:rsidP="003E2DD1">
      <w:pPr>
        <w:autoSpaceDE w:val="0"/>
        <w:autoSpaceDN w:val="0"/>
        <w:adjustRightInd w:val="0"/>
        <w:spacing w:after="0" w:line="276" w:lineRule="auto"/>
        <w:jc w:val="both"/>
        <w:rPr>
          <w:rFonts w:ascii="Arial" w:hAnsi="Arial" w:cs="Arial"/>
          <w:color w:val="000000" w:themeColor="text1"/>
          <w:sz w:val="20"/>
          <w:szCs w:val="20"/>
        </w:rPr>
      </w:pPr>
    </w:p>
    <w:p w14:paraId="49B56E08" w14:textId="77777777" w:rsidR="00CF06A1" w:rsidRPr="0037135A" w:rsidRDefault="00DB17F7" w:rsidP="003E2DD1">
      <w:pPr>
        <w:autoSpaceDE w:val="0"/>
        <w:autoSpaceDN w:val="0"/>
        <w:adjustRightInd w:val="0"/>
        <w:spacing w:after="0" w:line="276" w:lineRule="auto"/>
        <w:jc w:val="both"/>
        <w:rPr>
          <w:rFonts w:ascii="Arial" w:hAnsi="Arial" w:cs="Arial"/>
          <w:b/>
          <w:color w:val="000000" w:themeColor="text1"/>
          <w:sz w:val="20"/>
          <w:szCs w:val="20"/>
        </w:rPr>
      </w:pPr>
      <w:r w:rsidRPr="0037135A">
        <w:rPr>
          <w:rFonts w:ascii="Arial" w:hAnsi="Arial" w:cs="Arial"/>
          <w:b/>
          <w:color w:val="000000" w:themeColor="text1"/>
          <w:sz w:val="20"/>
          <w:szCs w:val="20"/>
        </w:rPr>
        <w:t>REFERENCES</w:t>
      </w:r>
    </w:p>
    <w:p w14:paraId="504B0B70" w14:textId="77777777" w:rsidR="00BD5E13" w:rsidRPr="0037135A" w:rsidRDefault="00BD5E13" w:rsidP="003E2DD1">
      <w:pPr>
        <w:autoSpaceDE w:val="0"/>
        <w:autoSpaceDN w:val="0"/>
        <w:adjustRightInd w:val="0"/>
        <w:spacing w:after="0" w:line="276" w:lineRule="auto"/>
        <w:jc w:val="both"/>
        <w:rPr>
          <w:rFonts w:ascii="Arial" w:hAnsi="Arial" w:cs="Arial"/>
          <w:b/>
          <w:color w:val="000000" w:themeColor="text1"/>
          <w:sz w:val="20"/>
          <w:szCs w:val="20"/>
        </w:rPr>
      </w:pPr>
    </w:p>
    <w:p w14:paraId="6A029C0E" w14:textId="77777777" w:rsidR="007B0E9E" w:rsidRPr="0037135A" w:rsidRDefault="00E00B83"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b/>
          <w:color w:val="000000" w:themeColor="text1"/>
          <w:sz w:val="20"/>
          <w:szCs w:val="20"/>
        </w:rPr>
        <w:fldChar w:fldCharType="begin" w:fldLock="1"/>
      </w:r>
      <w:r w:rsidR="009F55DE" w:rsidRPr="0037135A">
        <w:rPr>
          <w:rFonts w:ascii="Arial" w:hAnsi="Arial" w:cs="Arial"/>
          <w:b/>
          <w:color w:val="000000" w:themeColor="text1"/>
          <w:sz w:val="20"/>
          <w:szCs w:val="20"/>
        </w:rPr>
        <w:instrText xml:space="preserve">ADDIN Mendeley Bibliography CSL_BIBLIOGRAPHY </w:instrText>
      </w:r>
      <w:r w:rsidRPr="0037135A">
        <w:rPr>
          <w:rFonts w:ascii="Arial" w:hAnsi="Arial" w:cs="Arial"/>
          <w:b/>
          <w:color w:val="000000" w:themeColor="text1"/>
          <w:sz w:val="20"/>
          <w:szCs w:val="20"/>
        </w:rPr>
        <w:fldChar w:fldCharType="separate"/>
      </w:r>
      <w:r w:rsidR="007B0E9E" w:rsidRPr="0037135A">
        <w:rPr>
          <w:rFonts w:ascii="Arial" w:hAnsi="Arial" w:cs="Arial"/>
          <w:noProof/>
          <w:color w:val="000000" w:themeColor="text1"/>
          <w:sz w:val="20"/>
          <w:szCs w:val="24"/>
        </w:rPr>
        <w:t xml:space="preserve">1. Mitchell,R.S. and Bushman,F.D. (2004) Retroviral DNA integration: ASLV, HIV, and MLV show distinct target site preferences. </w:t>
      </w:r>
      <w:r w:rsidR="007B0E9E" w:rsidRPr="0037135A">
        <w:rPr>
          <w:rFonts w:ascii="Arial" w:hAnsi="Arial" w:cs="Arial"/>
          <w:i/>
          <w:iCs/>
          <w:noProof/>
          <w:color w:val="000000" w:themeColor="text1"/>
          <w:sz w:val="20"/>
          <w:szCs w:val="24"/>
        </w:rPr>
        <w:t>PLoS Biol.</w:t>
      </w:r>
      <w:r w:rsidR="007B0E9E" w:rsidRPr="0037135A">
        <w:rPr>
          <w:rFonts w:ascii="Arial" w:hAnsi="Arial" w:cs="Arial"/>
          <w:noProof/>
          <w:color w:val="000000" w:themeColor="text1"/>
          <w:sz w:val="20"/>
          <w:szCs w:val="24"/>
        </w:rPr>
        <w:t xml:space="preserve">, </w:t>
      </w:r>
      <w:r w:rsidR="007B0E9E" w:rsidRPr="0037135A">
        <w:rPr>
          <w:rFonts w:ascii="Arial" w:hAnsi="Arial" w:cs="Arial"/>
          <w:b/>
          <w:bCs/>
          <w:noProof/>
          <w:color w:val="000000" w:themeColor="text1"/>
          <w:sz w:val="20"/>
          <w:szCs w:val="24"/>
        </w:rPr>
        <w:t>2</w:t>
      </w:r>
      <w:r w:rsidR="007B0E9E" w:rsidRPr="0037135A">
        <w:rPr>
          <w:rFonts w:ascii="Arial" w:hAnsi="Arial" w:cs="Arial"/>
          <w:noProof/>
          <w:color w:val="000000" w:themeColor="text1"/>
          <w:sz w:val="20"/>
          <w:szCs w:val="24"/>
        </w:rPr>
        <w:t>, 1127–1137.</w:t>
      </w:r>
    </w:p>
    <w:p w14:paraId="0129B329"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2. Coffin,J.M., Hughes,S.H. and Varmus,H. (1997) Retroviruses Cold Spring Harbor Laboratory Press.</w:t>
      </w:r>
    </w:p>
    <w:p w14:paraId="37CAD8DA"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 Zufferey,R. and Trono,D. (1997) Multiply attenuated lentiviral vector achieves efficient gene delivery in vivo. </w:t>
      </w:r>
      <w:r w:rsidRPr="0037135A">
        <w:rPr>
          <w:rFonts w:ascii="Arial" w:hAnsi="Arial" w:cs="Arial"/>
          <w:i/>
          <w:iCs/>
          <w:noProof/>
          <w:color w:val="000000" w:themeColor="text1"/>
          <w:sz w:val="20"/>
          <w:szCs w:val="24"/>
        </w:rPr>
        <w:t>Nat Biotechnol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15</w:t>
      </w:r>
      <w:r w:rsidRPr="0037135A">
        <w:rPr>
          <w:rFonts w:ascii="Arial" w:hAnsi="Arial" w:cs="Arial"/>
          <w:noProof/>
          <w:color w:val="000000" w:themeColor="text1"/>
          <w:sz w:val="20"/>
          <w:szCs w:val="24"/>
        </w:rPr>
        <w:t>, 871–875.</w:t>
      </w:r>
    </w:p>
    <w:p w14:paraId="7BEDFC6F"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 Escors,D. and Breckpot,K. (2010) Lentiviral Vectors in Gene Therapy: Their Current Status and Future Potential. </w:t>
      </w:r>
      <w:r w:rsidRPr="0037135A">
        <w:rPr>
          <w:rFonts w:ascii="Arial" w:hAnsi="Arial" w:cs="Arial"/>
          <w:i/>
          <w:iCs/>
          <w:noProof/>
          <w:color w:val="000000" w:themeColor="text1"/>
          <w:sz w:val="20"/>
          <w:szCs w:val="24"/>
        </w:rPr>
        <w:t>Arch. Immunol. Ther. Exp. (Warsz).</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58</w:t>
      </w:r>
      <w:r w:rsidRPr="0037135A">
        <w:rPr>
          <w:rFonts w:ascii="Arial" w:hAnsi="Arial" w:cs="Arial"/>
          <w:noProof/>
          <w:color w:val="000000" w:themeColor="text1"/>
          <w:sz w:val="20"/>
          <w:szCs w:val="24"/>
        </w:rPr>
        <w:t>, 107–119.</w:t>
      </w:r>
    </w:p>
    <w:p w14:paraId="73FA2070"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5. Milone,M.C. and O’Doherty,U. (2018) Clinical use of lentiviral vectors. </w:t>
      </w:r>
      <w:r w:rsidRPr="0037135A">
        <w:rPr>
          <w:rFonts w:ascii="Arial" w:hAnsi="Arial" w:cs="Arial"/>
          <w:i/>
          <w:iCs/>
          <w:noProof/>
          <w:color w:val="000000" w:themeColor="text1"/>
          <w:sz w:val="20"/>
          <w:szCs w:val="24"/>
        </w:rPr>
        <w:t>Leukemia</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32</w:t>
      </w:r>
      <w:r w:rsidRPr="0037135A">
        <w:rPr>
          <w:rFonts w:ascii="Arial" w:hAnsi="Arial" w:cs="Arial"/>
          <w:noProof/>
          <w:color w:val="000000" w:themeColor="text1"/>
          <w:sz w:val="20"/>
          <w:szCs w:val="24"/>
        </w:rPr>
        <w:t>, 1529–1541.</w:t>
      </w:r>
    </w:p>
    <w:p w14:paraId="5DBB5B1A"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6. Baudin,F., Marquet,R., Isel,C., Darlix,J.-L., Ehresmann,B. and Ehresmann,C. (1993) Functional Sites in the 5′ Region of Human Immunodeficiency Virus Type 1 RNA Form Defined Structural Domains. </w:t>
      </w:r>
      <w:r w:rsidRPr="0037135A">
        <w:rPr>
          <w:rFonts w:ascii="Arial" w:hAnsi="Arial" w:cs="Arial"/>
          <w:i/>
          <w:iCs/>
          <w:noProof/>
          <w:color w:val="000000" w:themeColor="text1"/>
          <w:sz w:val="20"/>
          <w:szCs w:val="24"/>
        </w:rPr>
        <w:t>J. Mol. Biol.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229</w:t>
      </w:r>
      <w:r w:rsidRPr="0037135A">
        <w:rPr>
          <w:rFonts w:ascii="Arial" w:hAnsi="Arial" w:cs="Arial"/>
          <w:noProof/>
          <w:color w:val="000000" w:themeColor="text1"/>
          <w:sz w:val="20"/>
          <w:szCs w:val="24"/>
        </w:rPr>
        <w:t>, 382–397.</w:t>
      </w:r>
    </w:p>
    <w:p w14:paraId="77A2DC5E"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7. van Bel,N., Ghabri,A., Das,A.T. and Berkhout,B. (2015) The HIV-1 leader RNA is exquisitely sensitive to structural changes. </w:t>
      </w:r>
      <w:r w:rsidRPr="0037135A">
        <w:rPr>
          <w:rFonts w:ascii="Arial" w:hAnsi="Arial" w:cs="Arial"/>
          <w:i/>
          <w:iCs/>
          <w:noProof/>
          <w:color w:val="000000" w:themeColor="text1"/>
          <w:sz w:val="20"/>
          <w:szCs w:val="24"/>
        </w:rPr>
        <w:t>Virology</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483</w:t>
      </w:r>
      <w:r w:rsidRPr="0037135A">
        <w:rPr>
          <w:rFonts w:ascii="Arial" w:hAnsi="Arial" w:cs="Arial"/>
          <w:noProof/>
          <w:color w:val="000000" w:themeColor="text1"/>
          <w:sz w:val="20"/>
          <w:szCs w:val="24"/>
        </w:rPr>
        <w:t>, 236–252.</w:t>
      </w:r>
    </w:p>
    <w:p w14:paraId="3DECFFE1"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8. Huthoff,H. and Berkhout,B.E.N. (2001) Two alternating structures of the HIV-1 leader RNA. </w:t>
      </w:r>
      <w:r w:rsidRPr="0037135A">
        <w:rPr>
          <w:rFonts w:ascii="Arial" w:hAnsi="Arial" w:cs="Arial"/>
          <w:i/>
          <w:iCs/>
          <w:noProof/>
          <w:color w:val="000000" w:themeColor="text1"/>
          <w:sz w:val="20"/>
          <w:szCs w:val="24"/>
        </w:rPr>
        <w:t>RNA</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w:t>
      </w:r>
      <w:r w:rsidRPr="0037135A">
        <w:rPr>
          <w:rFonts w:ascii="Arial" w:hAnsi="Arial" w:cs="Arial"/>
          <w:noProof/>
          <w:color w:val="000000" w:themeColor="text1"/>
          <w:sz w:val="20"/>
          <w:szCs w:val="24"/>
        </w:rPr>
        <w:t>, 143–157.</w:t>
      </w:r>
    </w:p>
    <w:p w14:paraId="48212CC9"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9. Abbink,T.E.M. and Berkhout,B. (2003) A novel long distance base-pairing interaction in human immunodeficiency virus type 1 rna occludes the gag start codon. </w:t>
      </w:r>
      <w:r w:rsidRPr="0037135A">
        <w:rPr>
          <w:rFonts w:ascii="Arial" w:hAnsi="Arial" w:cs="Arial"/>
          <w:i/>
          <w:iCs/>
          <w:noProof/>
          <w:color w:val="000000" w:themeColor="text1"/>
          <w:sz w:val="20"/>
          <w:szCs w:val="24"/>
        </w:rPr>
        <w:t>J. Biol. Chem.</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278</w:t>
      </w:r>
      <w:r w:rsidRPr="0037135A">
        <w:rPr>
          <w:rFonts w:ascii="Arial" w:hAnsi="Arial" w:cs="Arial"/>
          <w:noProof/>
          <w:color w:val="000000" w:themeColor="text1"/>
          <w:sz w:val="20"/>
          <w:szCs w:val="24"/>
        </w:rPr>
        <w:t>, 11601–11611.</w:t>
      </w:r>
    </w:p>
    <w:p w14:paraId="3BBFF0E3"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10. Kenyon,J.C. and Lever,A.M.L. (2013) In-gel probing of individual RNA conformers within a mixed population reveals a dimerization structural switch in the HIV-1 leader. </w:t>
      </w:r>
      <w:r w:rsidRPr="0037135A">
        <w:rPr>
          <w:rFonts w:ascii="Arial" w:hAnsi="Arial" w:cs="Arial"/>
          <w:i/>
          <w:iCs/>
          <w:noProof/>
          <w:color w:val="000000" w:themeColor="text1"/>
          <w:sz w:val="20"/>
          <w:szCs w:val="24"/>
        </w:rPr>
        <w:t>Nucleic Acids Res.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41</w:t>
      </w:r>
      <w:r w:rsidRPr="0037135A">
        <w:rPr>
          <w:rFonts w:ascii="Arial" w:hAnsi="Arial" w:cs="Arial"/>
          <w:noProof/>
          <w:color w:val="000000" w:themeColor="text1"/>
          <w:sz w:val="20"/>
          <w:szCs w:val="24"/>
        </w:rPr>
        <w:t>, 1–11.</w:t>
      </w:r>
    </w:p>
    <w:p w14:paraId="4D891473"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11. Lu,K. and Summers,M.F. (2011) NMR detection of structures in the HIV-1 5’-leader RNA that regulate genome packaging. </w:t>
      </w:r>
      <w:r w:rsidRPr="0037135A">
        <w:rPr>
          <w:rFonts w:ascii="Arial" w:hAnsi="Arial" w:cs="Arial"/>
          <w:i/>
          <w:iCs/>
          <w:noProof/>
          <w:color w:val="000000" w:themeColor="text1"/>
          <w:sz w:val="20"/>
          <w:szCs w:val="24"/>
        </w:rPr>
        <w:t>Science</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334</w:t>
      </w:r>
      <w:r w:rsidRPr="0037135A">
        <w:rPr>
          <w:rFonts w:ascii="Arial" w:hAnsi="Arial" w:cs="Arial"/>
          <w:noProof/>
          <w:color w:val="000000" w:themeColor="text1"/>
          <w:sz w:val="20"/>
          <w:szCs w:val="24"/>
        </w:rPr>
        <w:t>, 242–5.</w:t>
      </w:r>
    </w:p>
    <w:p w14:paraId="1EE24D68"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12. Ooms,M., Huthoff,H., Russell,R., Liang,C. and Berkhout,B. (2004) A riboswitch regulates RNA dimerization and packaging in human immunodeficiency virus type 1 virions.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78</w:t>
      </w:r>
      <w:r w:rsidRPr="0037135A">
        <w:rPr>
          <w:rFonts w:ascii="Arial" w:hAnsi="Arial" w:cs="Arial"/>
          <w:noProof/>
          <w:color w:val="000000" w:themeColor="text1"/>
          <w:sz w:val="20"/>
          <w:szCs w:val="24"/>
        </w:rPr>
        <w:t>, 10814–9.</w:t>
      </w:r>
    </w:p>
    <w:p w14:paraId="6AC04926"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13. Keane,S.C. and Summers,M.F. (2015) RNA Structure. Structure of the HIV-1 RNA packaging signal. </w:t>
      </w:r>
      <w:r w:rsidRPr="0037135A">
        <w:rPr>
          <w:rFonts w:ascii="Arial" w:hAnsi="Arial" w:cs="Arial"/>
          <w:i/>
          <w:iCs/>
          <w:noProof/>
          <w:color w:val="000000" w:themeColor="text1"/>
          <w:sz w:val="20"/>
          <w:szCs w:val="24"/>
        </w:rPr>
        <w:t>Science (80-. ).</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22;348(623</w:t>
      </w:r>
      <w:r w:rsidRPr="0037135A">
        <w:rPr>
          <w:rFonts w:ascii="Arial" w:hAnsi="Arial" w:cs="Arial"/>
          <w:noProof/>
          <w:color w:val="000000" w:themeColor="text1"/>
          <w:sz w:val="20"/>
          <w:szCs w:val="24"/>
        </w:rPr>
        <w:t>, doi: 10.1126/science.aaa9266.</w:t>
      </w:r>
    </w:p>
    <w:p w14:paraId="6DC323BF"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14. Keane,S.C. and Summers,M.F. (2016) NMR Studies of the Structure and Function of the HIV-1 5’-</w:t>
      </w:r>
      <w:r w:rsidRPr="0037135A">
        <w:rPr>
          <w:rFonts w:ascii="Arial" w:hAnsi="Arial" w:cs="Arial"/>
          <w:noProof/>
          <w:color w:val="000000" w:themeColor="text1"/>
          <w:sz w:val="20"/>
          <w:szCs w:val="24"/>
        </w:rPr>
        <w:lastRenderedPageBreak/>
        <w:t xml:space="preserve">Leader. </w:t>
      </w:r>
      <w:r w:rsidRPr="0037135A">
        <w:rPr>
          <w:rFonts w:ascii="Arial" w:hAnsi="Arial" w:cs="Arial"/>
          <w:i/>
          <w:iCs/>
          <w:noProof/>
          <w:color w:val="000000" w:themeColor="text1"/>
          <w:sz w:val="20"/>
          <w:szCs w:val="24"/>
        </w:rPr>
        <w:t>Viruses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8</w:t>
      </w:r>
      <w:r w:rsidRPr="0037135A">
        <w:rPr>
          <w:rFonts w:ascii="Arial" w:hAnsi="Arial" w:cs="Arial"/>
          <w:noProof/>
          <w:color w:val="000000" w:themeColor="text1"/>
          <w:sz w:val="20"/>
          <w:szCs w:val="24"/>
        </w:rPr>
        <w:t>.</w:t>
      </w:r>
    </w:p>
    <w:p w14:paraId="723F5AA2"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15. Paillart,J.C., Skripkin,E., Ehresmann,B., Ehresmann,C. and Marquet,R. (1996) A loop-loop ‘kissing’ complex is the essential part of the dimer linkage of genomic HIV-1 RNA. </w:t>
      </w:r>
      <w:r w:rsidRPr="0037135A">
        <w:rPr>
          <w:rFonts w:ascii="Arial" w:hAnsi="Arial" w:cs="Arial"/>
          <w:i/>
          <w:iCs/>
          <w:noProof/>
          <w:color w:val="000000" w:themeColor="text1"/>
          <w:sz w:val="20"/>
          <w:szCs w:val="24"/>
        </w:rPr>
        <w:t>Proc. Natl. Acad. Sci. U. S. A.</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93</w:t>
      </w:r>
      <w:r w:rsidRPr="0037135A">
        <w:rPr>
          <w:rFonts w:ascii="Arial" w:hAnsi="Arial" w:cs="Arial"/>
          <w:noProof/>
          <w:color w:val="000000" w:themeColor="text1"/>
          <w:sz w:val="20"/>
          <w:szCs w:val="24"/>
        </w:rPr>
        <w:t>, 5572–5577.</w:t>
      </w:r>
    </w:p>
    <w:p w14:paraId="0384E99F"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16. Skripkin,E., Paillart,J.C., Marquet,R., Ehresmann,B. and Ehresmann,C. (1994) Identification of the primary site of the human immunodeficiency virus type 1 RNA dimerization in vitro. </w:t>
      </w:r>
      <w:r w:rsidRPr="0037135A">
        <w:rPr>
          <w:rFonts w:ascii="Arial" w:hAnsi="Arial" w:cs="Arial"/>
          <w:i/>
          <w:iCs/>
          <w:noProof/>
          <w:color w:val="000000" w:themeColor="text1"/>
          <w:sz w:val="20"/>
          <w:szCs w:val="24"/>
        </w:rPr>
        <w:t>Proc. Natl. Acad. Sci. U. S. A.</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91</w:t>
      </w:r>
      <w:r w:rsidRPr="0037135A">
        <w:rPr>
          <w:rFonts w:ascii="Arial" w:hAnsi="Arial" w:cs="Arial"/>
          <w:noProof/>
          <w:color w:val="000000" w:themeColor="text1"/>
          <w:sz w:val="20"/>
          <w:szCs w:val="24"/>
        </w:rPr>
        <w:t>, 4945–4949.</w:t>
      </w:r>
    </w:p>
    <w:p w14:paraId="1D033A7A"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17. Olson,E.D. and Musier-Forsyth,K. (2015) New structure sheds light on selective HIV-1 genomic RNA packaging. </w:t>
      </w:r>
      <w:r w:rsidRPr="0037135A">
        <w:rPr>
          <w:rFonts w:ascii="Arial" w:hAnsi="Arial" w:cs="Arial"/>
          <w:i/>
          <w:iCs/>
          <w:noProof/>
          <w:color w:val="000000" w:themeColor="text1"/>
          <w:sz w:val="20"/>
          <w:szCs w:val="24"/>
        </w:rPr>
        <w:t>Viruses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w:t>
      </w:r>
      <w:r w:rsidRPr="0037135A">
        <w:rPr>
          <w:rFonts w:ascii="Arial" w:hAnsi="Arial" w:cs="Arial"/>
          <w:noProof/>
          <w:color w:val="000000" w:themeColor="text1"/>
          <w:sz w:val="20"/>
          <w:szCs w:val="24"/>
        </w:rPr>
        <w:t>, 4826–4835.</w:t>
      </w:r>
    </w:p>
    <w:p w14:paraId="1FE71943"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18. van Bel,N., Das,A.T., Cornelissen,M., Abbink,T.E.M. and Berkhout,B. (2014) A short sequence motif in the 5’ leader of the HIV-1 genome modulates extended RNA dimer formation and virus replication. </w:t>
      </w:r>
      <w:r w:rsidRPr="0037135A">
        <w:rPr>
          <w:rFonts w:ascii="Arial" w:hAnsi="Arial" w:cs="Arial"/>
          <w:i/>
          <w:iCs/>
          <w:noProof/>
          <w:color w:val="000000" w:themeColor="text1"/>
          <w:sz w:val="20"/>
          <w:szCs w:val="24"/>
        </w:rPr>
        <w:t>J. Biol. Chem.</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289</w:t>
      </w:r>
      <w:r w:rsidRPr="0037135A">
        <w:rPr>
          <w:rFonts w:ascii="Arial" w:hAnsi="Arial" w:cs="Arial"/>
          <w:noProof/>
          <w:color w:val="000000" w:themeColor="text1"/>
          <w:sz w:val="20"/>
          <w:szCs w:val="24"/>
        </w:rPr>
        <w:t>, 35061–74.</w:t>
      </w:r>
    </w:p>
    <w:p w14:paraId="7FC0E8FE"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19. Liu,Y., Nikolaitchik,O.A., Rahman,S.A., Chen,J., Pathak,V.K. and Hu,W.-S. (2017) HIV-1 Sequence Necessary and Sufficient to Package Non-viral RNAs into HIV-1 Particles. </w:t>
      </w:r>
      <w:r w:rsidRPr="0037135A">
        <w:rPr>
          <w:rFonts w:ascii="Arial" w:hAnsi="Arial" w:cs="Arial"/>
          <w:i/>
          <w:iCs/>
          <w:noProof/>
          <w:color w:val="000000" w:themeColor="text1"/>
          <w:sz w:val="20"/>
          <w:szCs w:val="24"/>
        </w:rPr>
        <w:t>J. Mol. Biol.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429</w:t>
      </w:r>
      <w:r w:rsidRPr="0037135A">
        <w:rPr>
          <w:rFonts w:ascii="Arial" w:hAnsi="Arial" w:cs="Arial"/>
          <w:noProof/>
          <w:color w:val="000000" w:themeColor="text1"/>
          <w:sz w:val="20"/>
          <w:szCs w:val="24"/>
        </w:rPr>
        <w:t>, 2542–2555.</w:t>
      </w:r>
    </w:p>
    <w:p w14:paraId="26B74752"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20. Kharytonchyk,S., Brown,J.D., Stilger,K., Yasin,S., Iyer,A.S., Collins,J., Summers,M.F. and Telesnitsky,A. (2018) Influence of gag and RRE Sequences on HIV-1 RNA Packaging Signal Structure and Function. </w:t>
      </w:r>
      <w:r w:rsidRPr="0037135A">
        <w:rPr>
          <w:rFonts w:ascii="Arial" w:hAnsi="Arial" w:cs="Arial"/>
          <w:i/>
          <w:iCs/>
          <w:noProof/>
          <w:color w:val="000000" w:themeColor="text1"/>
          <w:sz w:val="20"/>
          <w:szCs w:val="24"/>
        </w:rPr>
        <w:t>J. Mol. Biol.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430</w:t>
      </w:r>
      <w:r w:rsidRPr="0037135A">
        <w:rPr>
          <w:rFonts w:ascii="Arial" w:hAnsi="Arial" w:cs="Arial"/>
          <w:noProof/>
          <w:color w:val="000000" w:themeColor="text1"/>
          <w:sz w:val="20"/>
          <w:szCs w:val="24"/>
        </w:rPr>
        <w:t>, 2066–2079.</w:t>
      </w:r>
    </w:p>
    <w:p w14:paraId="6037CFC2"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21. Luban,J. and Goff,S.P. (1994) Mutational analysis of cis-acting packaging signals in human immunodeficiency virus type 1 RNA.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68</w:t>
      </w:r>
      <w:r w:rsidRPr="0037135A">
        <w:rPr>
          <w:rFonts w:ascii="Arial" w:hAnsi="Arial" w:cs="Arial"/>
          <w:noProof/>
          <w:color w:val="000000" w:themeColor="text1"/>
          <w:sz w:val="20"/>
          <w:szCs w:val="24"/>
        </w:rPr>
        <w:t>, 3784–3793.</w:t>
      </w:r>
    </w:p>
    <w:p w14:paraId="582A1D71"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22. Parolin,C., Dorfman,T., Palú,G., Göttlinger,H. and Sodroski,J. (1994) Analysis in human immunodeficiency virus type 1 vectors of cis-acting sequences that affect gene transfer into human lymphocytes.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68</w:t>
      </w:r>
      <w:r w:rsidRPr="0037135A">
        <w:rPr>
          <w:rFonts w:ascii="Arial" w:hAnsi="Arial" w:cs="Arial"/>
          <w:noProof/>
          <w:color w:val="000000" w:themeColor="text1"/>
          <w:sz w:val="20"/>
          <w:szCs w:val="24"/>
        </w:rPr>
        <w:t>, 3888–3895.</w:t>
      </w:r>
    </w:p>
    <w:p w14:paraId="62B85B54"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23. Buchschacher,G.L. and Panganiban,A.T. (1992) Human immunodeficiency virus vectors for inducible expression of foreign genes.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66</w:t>
      </w:r>
      <w:r w:rsidRPr="0037135A">
        <w:rPr>
          <w:rFonts w:ascii="Arial" w:hAnsi="Arial" w:cs="Arial"/>
          <w:noProof/>
          <w:color w:val="000000" w:themeColor="text1"/>
          <w:sz w:val="20"/>
          <w:szCs w:val="24"/>
        </w:rPr>
        <w:t>, 2731–2739.</w:t>
      </w:r>
    </w:p>
    <w:p w14:paraId="55949934"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24. Naldini,L., Blomer,U., Gallay,P., Ory,D., Mulligan,R., Gage,F.H., Verma,I.M. and Trono,D. (1996) In Vivo Gene Delivery and Stable Transduction of Nondividing Cells by a Lentiviral Vector. </w:t>
      </w:r>
      <w:r w:rsidRPr="0037135A">
        <w:rPr>
          <w:rFonts w:ascii="Arial" w:hAnsi="Arial" w:cs="Arial"/>
          <w:i/>
          <w:iCs/>
          <w:noProof/>
          <w:color w:val="000000" w:themeColor="text1"/>
          <w:sz w:val="20"/>
          <w:szCs w:val="24"/>
        </w:rPr>
        <w:t>Science (80-. ).</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272</w:t>
      </w:r>
      <w:r w:rsidRPr="0037135A">
        <w:rPr>
          <w:rFonts w:ascii="Arial" w:hAnsi="Arial" w:cs="Arial"/>
          <w:noProof/>
          <w:color w:val="000000" w:themeColor="text1"/>
          <w:sz w:val="20"/>
          <w:szCs w:val="24"/>
        </w:rPr>
        <w:t>, 263–267.</w:t>
      </w:r>
    </w:p>
    <w:p w14:paraId="40C64B1D"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25. Buchschacher,G.L., Panganiban,A.T. and Panganiban,A.T. (1992) Human immunodeficiency virus vectors for inducible expression of foreign genes.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66</w:t>
      </w:r>
      <w:r w:rsidRPr="0037135A">
        <w:rPr>
          <w:rFonts w:ascii="Arial" w:hAnsi="Arial" w:cs="Arial"/>
          <w:noProof/>
          <w:color w:val="000000" w:themeColor="text1"/>
          <w:sz w:val="20"/>
          <w:szCs w:val="24"/>
        </w:rPr>
        <w:t>, 2731–9.</w:t>
      </w:r>
    </w:p>
    <w:p w14:paraId="123C6E9B"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26. Sakuragi,J. and Shioda,T. (2001) Duplication of the Primary Encapsidation and Dimer Linkage Region of Human Immunodeficiency Virus Type 1 RNA Results in the Appearance of Monomeric RNA in Virions.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75</w:t>
      </w:r>
      <w:r w:rsidRPr="0037135A">
        <w:rPr>
          <w:rFonts w:ascii="Arial" w:hAnsi="Arial" w:cs="Arial"/>
          <w:noProof/>
          <w:color w:val="000000" w:themeColor="text1"/>
          <w:sz w:val="20"/>
          <w:szCs w:val="24"/>
        </w:rPr>
        <w:t>, 2557–2565.</w:t>
      </w:r>
    </w:p>
    <w:p w14:paraId="336BE655"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27. Laughrea,M., Jetté,L., Mak,J., Kleiman,L., Liang,C. and Wainberg,M.A. (1997) Mutations in the kissing-loop hairpin of human immunodeficiency virus type 1 reduce viral infectivity as well as genomic RNA packaging and dimerization.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71</w:t>
      </w:r>
      <w:r w:rsidRPr="0037135A">
        <w:rPr>
          <w:rFonts w:ascii="Arial" w:hAnsi="Arial" w:cs="Arial"/>
          <w:noProof/>
          <w:color w:val="000000" w:themeColor="text1"/>
          <w:sz w:val="20"/>
          <w:szCs w:val="24"/>
        </w:rPr>
        <w:t>, 3397–406.</w:t>
      </w:r>
    </w:p>
    <w:p w14:paraId="4D70234B"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28. Berkhout,B. and van Wamel,J.L. (1996) Role of the DIS hairpin in replication of human immunodeficiency virus type 1.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70</w:t>
      </w:r>
      <w:r w:rsidRPr="0037135A">
        <w:rPr>
          <w:rFonts w:ascii="Arial" w:hAnsi="Arial" w:cs="Arial"/>
          <w:noProof/>
          <w:color w:val="000000" w:themeColor="text1"/>
          <w:sz w:val="20"/>
          <w:szCs w:val="24"/>
        </w:rPr>
        <w:t>, 6723–32.</w:t>
      </w:r>
    </w:p>
    <w:p w14:paraId="6206DAF9"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29. Feng,Y.X., Copeland,T.D., Henderson,L.E., Gorelick,R.J., Bosche,W.J., Levin,J.G. and Rein,A. (1996) HIV-1 nucleocapsid protein induces &amp;quot;maturation&amp;quot; of dimeric retroviral RNA in vitro. </w:t>
      </w:r>
      <w:r w:rsidRPr="0037135A">
        <w:rPr>
          <w:rFonts w:ascii="Arial" w:hAnsi="Arial" w:cs="Arial"/>
          <w:i/>
          <w:iCs/>
          <w:noProof/>
          <w:color w:val="000000" w:themeColor="text1"/>
          <w:sz w:val="20"/>
          <w:szCs w:val="24"/>
        </w:rPr>
        <w:t>Proc. Natl. Acad. Sci. U. S. A.</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93</w:t>
      </w:r>
      <w:r w:rsidRPr="0037135A">
        <w:rPr>
          <w:rFonts w:ascii="Arial" w:hAnsi="Arial" w:cs="Arial"/>
          <w:noProof/>
          <w:color w:val="000000" w:themeColor="text1"/>
          <w:sz w:val="20"/>
          <w:szCs w:val="24"/>
        </w:rPr>
        <w:t>, 7577–81.</w:t>
      </w:r>
    </w:p>
    <w:p w14:paraId="3C0B5D6C"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30. Clever,J., Sassetti,C. and Parslow,T.G. (1995) RNA secondary structure and binding sites for gag gene products in the 5’ packaging signal of human immunodeficiency virus type 1.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69</w:t>
      </w:r>
      <w:r w:rsidRPr="0037135A">
        <w:rPr>
          <w:rFonts w:ascii="Arial" w:hAnsi="Arial" w:cs="Arial"/>
          <w:noProof/>
          <w:color w:val="000000" w:themeColor="text1"/>
          <w:sz w:val="20"/>
          <w:szCs w:val="24"/>
        </w:rPr>
        <w:t>, 2101–9.</w:t>
      </w:r>
    </w:p>
    <w:p w14:paraId="1B0BBF58"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31. Sakuragi,J., Iwamoto,A. and Shioda,T. (2002) Dissociation of genome dimerization from packaging functions and virion maturation of human immunodeficiency virus type 1.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76</w:t>
      </w:r>
      <w:r w:rsidRPr="0037135A">
        <w:rPr>
          <w:rFonts w:ascii="Arial" w:hAnsi="Arial" w:cs="Arial"/>
          <w:noProof/>
          <w:color w:val="000000" w:themeColor="text1"/>
          <w:sz w:val="20"/>
          <w:szCs w:val="24"/>
        </w:rPr>
        <w:t>, 959–67.</w:t>
      </w:r>
    </w:p>
    <w:p w14:paraId="2CB854E8"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32. Russell,R.S., Hu,J., Bériault,V., Mouland,A.J., Laughrea,M., Kleiman,L., Wainberg,M.A. and Liang,C. (2003) Sequences downstream of the 5’ splice donor site are required for both packaging and dimerization of human immunodeficiency virus type 1 RNA.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77</w:t>
      </w:r>
      <w:r w:rsidRPr="0037135A">
        <w:rPr>
          <w:rFonts w:ascii="Arial" w:hAnsi="Arial" w:cs="Arial"/>
          <w:noProof/>
          <w:color w:val="000000" w:themeColor="text1"/>
          <w:sz w:val="20"/>
          <w:szCs w:val="24"/>
        </w:rPr>
        <w:t>, 84–96.</w:t>
      </w:r>
    </w:p>
    <w:p w14:paraId="369E1C20"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33. Merino,E.J., Wilkinson,K.A., Coughlan,J.L. and Weeks,K.M. (2005) RNA Structure Analysis at Single Nucleotide Resolution by Selective 2‘-Hydroxyl Acylation and Primer Extension (SHAPE). </w:t>
      </w:r>
      <w:r w:rsidRPr="0037135A">
        <w:rPr>
          <w:rFonts w:ascii="Arial" w:hAnsi="Arial" w:cs="Arial"/>
          <w:i/>
          <w:iCs/>
          <w:noProof/>
          <w:color w:val="000000" w:themeColor="text1"/>
          <w:sz w:val="20"/>
          <w:szCs w:val="24"/>
        </w:rPr>
        <w:t>J. Am. Chem. Soc.</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127</w:t>
      </w:r>
      <w:r w:rsidRPr="0037135A">
        <w:rPr>
          <w:rFonts w:ascii="Arial" w:hAnsi="Arial" w:cs="Arial"/>
          <w:noProof/>
          <w:color w:val="000000" w:themeColor="text1"/>
          <w:sz w:val="20"/>
          <w:szCs w:val="24"/>
        </w:rPr>
        <w:t>, 4223–4231.</w:t>
      </w:r>
    </w:p>
    <w:p w14:paraId="6AA9DB47"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34. Kenyon,J.C., Prestwood,L.J. and Lever,A.M.L. (2015) A novel combined RNA-protein interaction analysis distinguishes HIV-1 Gag protein binding sites from structural change in the viral RNA leader. </w:t>
      </w:r>
      <w:r w:rsidRPr="0037135A">
        <w:rPr>
          <w:rFonts w:ascii="Arial" w:hAnsi="Arial" w:cs="Arial"/>
          <w:i/>
          <w:iCs/>
          <w:noProof/>
          <w:color w:val="000000" w:themeColor="text1"/>
          <w:sz w:val="20"/>
          <w:szCs w:val="24"/>
        </w:rPr>
        <w:t>Sci. Rep.</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5</w:t>
      </w:r>
      <w:r w:rsidRPr="0037135A">
        <w:rPr>
          <w:rFonts w:ascii="Arial" w:hAnsi="Arial" w:cs="Arial"/>
          <w:noProof/>
          <w:color w:val="000000" w:themeColor="text1"/>
          <w:sz w:val="20"/>
          <w:szCs w:val="24"/>
        </w:rPr>
        <w:t>, 14369.</w:t>
      </w:r>
    </w:p>
    <w:p w14:paraId="114E22F7"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35. Gorbalenya,A.E. and Lauber,C. (2017) Phylogeny of Viruses </w:t>
      </w:r>
      <w:r w:rsidRPr="0037135A">
        <w:rPr>
          <w:rFonts w:ascii="Arial" w:eastAsia="MS Mincho" w:hAnsi="Arial" w:cs="Arial" w:hint="eastAsia"/>
          <w:noProof/>
          <w:color w:val="000000" w:themeColor="text1"/>
          <w:sz w:val="20"/>
          <w:szCs w:val="24"/>
        </w:rPr>
        <w:t>☆</w:t>
      </w:r>
      <w:r w:rsidRPr="0037135A">
        <w:rPr>
          <w:rFonts w:ascii="Arial" w:hAnsi="Arial" w:cs="Arial"/>
          <w:noProof/>
          <w:color w:val="000000" w:themeColor="text1"/>
          <w:sz w:val="20"/>
          <w:szCs w:val="24"/>
        </w:rPr>
        <w:t xml:space="preserve">. In </w:t>
      </w:r>
      <w:r w:rsidRPr="0037135A">
        <w:rPr>
          <w:rFonts w:ascii="Arial" w:hAnsi="Arial" w:cs="Arial"/>
          <w:i/>
          <w:iCs/>
          <w:noProof/>
          <w:color w:val="000000" w:themeColor="text1"/>
          <w:sz w:val="20"/>
          <w:szCs w:val="24"/>
        </w:rPr>
        <w:t>Reference Module in Biomedical Sciences</w:t>
      </w:r>
      <w:r w:rsidRPr="0037135A">
        <w:rPr>
          <w:rFonts w:ascii="Arial" w:hAnsi="Arial" w:cs="Arial"/>
          <w:noProof/>
          <w:color w:val="000000" w:themeColor="text1"/>
          <w:sz w:val="20"/>
          <w:szCs w:val="24"/>
        </w:rPr>
        <w:t>. Elsevier.</w:t>
      </w:r>
    </w:p>
    <w:p w14:paraId="7DA00DFB"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36. Vasa,S.M., Guex,N., Wilkinson,K.A., Weeks,K.M. and Giddings,M.C. (2008) ShapeFinder: A software system for high-throughput quantitative analysis of nucleic acid reactivity information </w:t>
      </w:r>
      <w:r w:rsidRPr="0037135A">
        <w:rPr>
          <w:rFonts w:ascii="Arial" w:hAnsi="Arial" w:cs="Arial"/>
          <w:noProof/>
          <w:color w:val="000000" w:themeColor="text1"/>
          <w:sz w:val="20"/>
          <w:szCs w:val="24"/>
        </w:rPr>
        <w:lastRenderedPageBreak/>
        <w:t xml:space="preserve">resolved by capillary electrophoresis. </w:t>
      </w:r>
      <w:r w:rsidRPr="0037135A">
        <w:rPr>
          <w:rFonts w:ascii="Arial" w:hAnsi="Arial" w:cs="Arial"/>
          <w:i/>
          <w:iCs/>
          <w:noProof/>
          <w:color w:val="000000" w:themeColor="text1"/>
          <w:sz w:val="20"/>
          <w:szCs w:val="24"/>
        </w:rPr>
        <w:t>RNA</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14</w:t>
      </w:r>
      <w:r w:rsidRPr="0037135A">
        <w:rPr>
          <w:rFonts w:ascii="Arial" w:hAnsi="Arial" w:cs="Arial"/>
          <w:noProof/>
          <w:color w:val="000000" w:themeColor="text1"/>
          <w:sz w:val="20"/>
          <w:szCs w:val="24"/>
        </w:rPr>
        <w:t>, 1979–1990.</w:t>
      </w:r>
    </w:p>
    <w:p w14:paraId="0045557E"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37. Reyes-Darias,J.A., Sánchez-Luque,F.J. and Berzal-Herranz,A. (2012) HIV RNA dimerisation interference by antisense oligonucleotides targeted to the 5’ UTR structural elements. </w:t>
      </w:r>
      <w:r w:rsidRPr="0037135A">
        <w:rPr>
          <w:rFonts w:ascii="Arial" w:hAnsi="Arial" w:cs="Arial"/>
          <w:i/>
          <w:iCs/>
          <w:noProof/>
          <w:color w:val="000000" w:themeColor="text1"/>
          <w:sz w:val="20"/>
          <w:szCs w:val="24"/>
        </w:rPr>
        <w:t>Virus Res.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169</w:t>
      </w:r>
      <w:r w:rsidRPr="0037135A">
        <w:rPr>
          <w:rFonts w:ascii="Arial" w:hAnsi="Arial" w:cs="Arial"/>
          <w:noProof/>
          <w:color w:val="000000" w:themeColor="text1"/>
          <w:sz w:val="20"/>
          <w:szCs w:val="24"/>
        </w:rPr>
        <w:t>, 63–71.</w:t>
      </w:r>
    </w:p>
    <w:p w14:paraId="7EED6743"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38. Vamva,E., Lever,A.M.L., Vink,C.A. and Kenyon,J.C. (2020) Development of a Novel Competitive qRT-PCR Assay to Measure Relative Lentiviral Packaging Efficiency. </w:t>
      </w:r>
      <w:r w:rsidRPr="0037135A">
        <w:rPr>
          <w:rFonts w:ascii="Arial" w:hAnsi="Arial" w:cs="Arial"/>
          <w:i/>
          <w:iCs/>
          <w:noProof/>
          <w:color w:val="000000" w:themeColor="text1"/>
          <w:sz w:val="20"/>
          <w:szCs w:val="24"/>
        </w:rPr>
        <w:t>Mol. Ther. - Methods Clin. Dev.</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19</w:t>
      </w:r>
      <w:r w:rsidRPr="0037135A">
        <w:rPr>
          <w:rFonts w:ascii="Arial" w:hAnsi="Arial" w:cs="Arial"/>
          <w:noProof/>
          <w:color w:val="000000" w:themeColor="text1"/>
          <w:sz w:val="20"/>
          <w:szCs w:val="24"/>
        </w:rPr>
        <w:t>, 307–319.</w:t>
      </w:r>
    </w:p>
    <w:p w14:paraId="749F60C9"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39. Lu,K., Heng,X., Garyu,L., Monti,S., Garcia,E.L., Kharytonchyk,S., Dorjsuren,B., Kulandaivel,G., Jones,S., Hiremath,A., </w:t>
      </w:r>
      <w:r w:rsidRPr="0037135A">
        <w:rPr>
          <w:rFonts w:ascii="Arial" w:hAnsi="Arial" w:cs="Arial"/>
          <w:i/>
          <w:iCs/>
          <w:noProof/>
          <w:color w:val="000000" w:themeColor="text1"/>
          <w:sz w:val="20"/>
          <w:szCs w:val="24"/>
        </w:rPr>
        <w:t>et al.</w:t>
      </w:r>
      <w:r w:rsidRPr="0037135A">
        <w:rPr>
          <w:rFonts w:ascii="Arial" w:hAnsi="Arial" w:cs="Arial"/>
          <w:noProof/>
          <w:color w:val="000000" w:themeColor="text1"/>
          <w:sz w:val="20"/>
          <w:szCs w:val="24"/>
        </w:rPr>
        <w:t xml:space="preserve"> (2011) NMR Detection of Structures in the HIV-1 5′-Leader RNA That Regulate Genome Packaging. </w:t>
      </w:r>
      <w:r w:rsidRPr="0037135A">
        <w:rPr>
          <w:rFonts w:ascii="Arial" w:hAnsi="Arial" w:cs="Arial"/>
          <w:i/>
          <w:iCs/>
          <w:noProof/>
          <w:color w:val="000000" w:themeColor="text1"/>
          <w:sz w:val="20"/>
          <w:szCs w:val="24"/>
        </w:rPr>
        <w:t>Science (80-. ).</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334</w:t>
      </w:r>
      <w:r w:rsidRPr="0037135A">
        <w:rPr>
          <w:rFonts w:ascii="Arial" w:hAnsi="Arial" w:cs="Arial"/>
          <w:noProof/>
          <w:color w:val="000000" w:themeColor="text1"/>
          <w:sz w:val="20"/>
          <w:szCs w:val="24"/>
        </w:rPr>
        <w:t>, 242–245.</w:t>
      </w:r>
    </w:p>
    <w:p w14:paraId="2150F961"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40. Russell,R.S., Hu,J., Bériault,V., Mouland,A.J., Kleiman,L., Wainberg,M.A. and Liang,C. (2003) Sequences Downstream of the 5′ Splice Donor Site Are Required for both Packaging and Dimerization of Human Immunodeficiency Virus Type 1 RNA.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77</w:t>
      </w:r>
      <w:r w:rsidRPr="0037135A">
        <w:rPr>
          <w:rFonts w:ascii="Arial" w:hAnsi="Arial" w:cs="Arial"/>
          <w:noProof/>
          <w:color w:val="000000" w:themeColor="text1"/>
          <w:sz w:val="20"/>
          <w:szCs w:val="24"/>
        </w:rPr>
        <w:t>, 84–96.</w:t>
      </w:r>
    </w:p>
    <w:p w14:paraId="3A7BC98B"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41. Ohishi,M., Nakano,T., Sakuragi,S., Shioda,T., Sano,K. and Sakuragi,J.I. (2011) The relationship between HIV-1 genome RNA dimerization, virion maturation and infectivity. </w:t>
      </w:r>
      <w:r w:rsidRPr="0037135A">
        <w:rPr>
          <w:rFonts w:ascii="Arial" w:hAnsi="Arial" w:cs="Arial"/>
          <w:i/>
          <w:iCs/>
          <w:noProof/>
          <w:color w:val="000000" w:themeColor="text1"/>
          <w:sz w:val="20"/>
          <w:szCs w:val="24"/>
        </w:rPr>
        <w:t>Nucleic Acids Res.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39</w:t>
      </w:r>
      <w:r w:rsidRPr="0037135A">
        <w:rPr>
          <w:rFonts w:ascii="Arial" w:hAnsi="Arial" w:cs="Arial"/>
          <w:noProof/>
          <w:color w:val="000000" w:themeColor="text1"/>
          <w:sz w:val="20"/>
          <w:szCs w:val="24"/>
        </w:rPr>
        <w:t>, 3404–3417.</w:t>
      </w:r>
    </w:p>
    <w:p w14:paraId="39EFA207"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42. Sakuma,T., Barry,M.A. and Ikeda,Y. (2012) Lentiviral vectors: Basic to translational. </w:t>
      </w:r>
      <w:r w:rsidRPr="0037135A">
        <w:rPr>
          <w:rFonts w:ascii="Arial" w:hAnsi="Arial" w:cs="Arial"/>
          <w:i/>
          <w:iCs/>
          <w:noProof/>
          <w:color w:val="000000" w:themeColor="text1"/>
          <w:sz w:val="20"/>
          <w:szCs w:val="24"/>
        </w:rPr>
        <w:t>Biochem. J.</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443</w:t>
      </w:r>
      <w:r w:rsidRPr="0037135A">
        <w:rPr>
          <w:rFonts w:ascii="Arial" w:hAnsi="Arial" w:cs="Arial"/>
          <w:noProof/>
          <w:color w:val="000000" w:themeColor="text1"/>
          <w:sz w:val="20"/>
          <w:szCs w:val="24"/>
        </w:rPr>
        <w:t>, 603–618.</w:t>
      </w:r>
    </w:p>
    <w:p w14:paraId="3927B9CA"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43. Chen,Y., Hora,B., DeMarco,T., Shah,S.A., Ahmed,M., Sanchez,A.M., Su,C., Carter,M., Stone,M., Hasan,R., </w:t>
      </w:r>
      <w:r w:rsidRPr="0037135A">
        <w:rPr>
          <w:rFonts w:ascii="Arial" w:hAnsi="Arial" w:cs="Arial"/>
          <w:i/>
          <w:iCs/>
          <w:noProof/>
          <w:color w:val="000000" w:themeColor="text1"/>
          <w:sz w:val="20"/>
          <w:szCs w:val="24"/>
        </w:rPr>
        <w:t>et al.</w:t>
      </w:r>
      <w:r w:rsidRPr="0037135A">
        <w:rPr>
          <w:rFonts w:ascii="Arial" w:hAnsi="Arial" w:cs="Arial"/>
          <w:noProof/>
          <w:color w:val="000000" w:themeColor="text1"/>
          <w:sz w:val="20"/>
          <w:szCs w:val="24"/>
        </w:rPr>
        <w:t xml:space="preserve"> (2016) Fast dissemination of new HIV-1 CRF02/A1 recombinants in Pakistan. </w:t>
      </w:r>
      <w:r w:rsidRPr="0037135A">
        <w:rPr>
          <w:rFonts w:ascii="Arial" w:hAnsi="Arial" w:cs="Arial"/>
          <w:i/>
          <w:iCs/>
          <w:noProof/>
          <w:color w:val="000000" w:themeColor="text1"/>
          <w:sz w:val="20"/>
          <w:szCs w:val="24"/>
        </w:rPr>
        <w:t>PLoS One</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11</w:t>
      </w:r>
      <w:r w:rsidRPr="0037135A">
        <w:rPr>
          <w:rFonts w:ascii="Arial" w:hAnsi="Arial" w:cs="Arial"/>
          <w:noProof/>
          <w:color w:val="000000" w:themeColor="text1"/>
          <w:sz w:val="20"/>
          <w:szCs w:val="24"/>
        </w:rPr>
        <w:t>.</w:t>
      </w:r>
    </w:p>
    <w:p w14:paraId="440F4CA7"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44. Clever,J.L., Miranda,D. and Parslow,T.G. (2002) RNA Structure and Packaging Signals in the 5 Ј Leader Region of the Human Immunodeficiency Virus Type 1 Genome.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76</w:t>
      </w:r>
      <w:r w:rsidRPr="0037135A">
        <w:rPr>
          <w:rFonts w:ascii="Arial" w:hAnsi="Arial" w:cs="Arial"/>
          <w:noProof/>
          <w:color w:val="000000" w:themeColor="text1"/>
          <w:sz w:val="20"/>
          <w:szCs w:val="24"/>
        </w:rPr>
        <w:t>, 12381–12387.</w:t>
      </w:r>
    </w:p>
    <w:p w14:paraId="19FC8D72"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45. Vickers,T., Baker,B.F., Cook,P.D., Zounes,M., Buckheit,R.W., Germany,J. and Ecker,D.J. (1991) Inhibition of HIV-LTR gene expression by oligonucleotides targeted to the TAR element. </w:t>
      </w:r>
      <w:r w:rsidRPr="0037135A">
        <w:rPr>
          <w:rFonts w:ascii="Arial" w:hAnsi="Arial" w:cs="Arial"/>
          <w:i/>
          <w:iCs/>
          <w:noProof/>
          <w:color w:val="000000" w:themeColor="text1"/>
          <w:sz w:val="20"/>
          <w:szCs w:val="24"/>
        </w:rPr>
        <w:t>Nucleic Acids Res.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19</w:t>
      </w:r>
      <w:r w:rsidRPr="0037135A">
        <w:rPr>
          <w:rFonts w:ascii="Arial" w:hAnsi="Arial" w:cs="Arial"/>
          <w:noProof/>
          <w:color w:val="000000" w:themeColor="text1"/>
          <w:sz w:val="20"/>
          <w:szCs w:val="24"/>
        </w:rPr>
        <w:t>, 3359–3368.</w:t>
      </w:r>
    </w:p>
    <w:p w14:paraId="08CAFBAD"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46. Skripkin,E., Paillart,J.C., Marquet,R., Blumenfeld,M., Ehresmann,B. and Ehresmann,C. (1996) Mechanisms of inhibition of in vitro dimerization of HIV type I RNA by sense and antisense oligonucleotides. </w:t>
      </w:r>
      <w:r w:rsidRPr="0037135A">
        <w:rPr>
          <w:rFonts w:ascii="Arial" w:hAnsi="Arial" w:cs="Arial"/>
          <w:i/>
          <w:iCs/>
          <w:noProof/>
          <w:color w:val="000000" w:themeColor="text1"/>
          <w:sz w:val="20"/>
          <w:szCs w:val="24"/>
        </w:rPr>
        <w:t>J. Biol. Chem.</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271</w:t>
      </w:r>
      <w:r w:rsidRPr="0037135A">
        <w:rPr>
          <w:rFonts w:ascii="Arial" w:hAnsi="Arial" w:cs="Arial"/>
          <w:noProof/>
          <w:color w:val="000000" w:themeColor="text1"/>
          <w:sz w:val="20"/>
          <w:szCs w:val="24"/>
        </w:rPr>
        <w:t>, 28812–28817.</w:t>
      </w:r>
    </w:p>
    <w:p w14:paraId="6E25C43B"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47. Ooms,M., Verhoef,K., Southern,E., Huthoff,H. and Berkhout,B. (2004) Probing alternative foldings of the HIV-1 leader RNA by antisense oligonucleotide scanning arrays. </w:t>
      </w:r>
      <w:r w:rsidRPr="0037135A">
        <w:rPr>
          <w:rFonts w:ascii="Arial" w:hAnsi="Arial" w:cs="Arial"/>
          <w:i/>
          <w:iCs/>
          <w:noProof/>
          <w:color w:val="000000" w:themeColor="text1"/>
          <w:sz w:val="20"/>
          <w:szCs w:val="24"/>
        </w:rPr>
        <w:t>Nucleic Acids Res.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32</w:t>
      </w:r>
      <w:r w:rsidRPr="0037135A">
        <w:rPr>
          <w:rFonts w:ascii="Arial" w:hAnsi="Arial" w:cs="Arial"/>
          <w:noProof/>
          <w:color w:val="000000" w:themeColor="text1"/>
          <w:sz w:val="20"/>
          <w:szCs w:val="24"/>
        </w:rPr>
        <w:t>, 819–827.</w:t>
      </w:r>
    </w:p>
    <w:p w14:paraId="39E607F7"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48. Nikolaitchik,O.A. and Hu,W. (2013) Dimeric RNA Recognition Regulates HIV-1 Genome Packaging. </w:t>
      </w:r>
      <w:r w:rsidRPr="0037135A">
        <w:rPr>
          <w:rFonts w:ascii="Arial" w:hAnsi="Arial" w:cs="Arial"/>
          <w:i/>
          <w:iCs/>
          <w:noProof/>
          <w:color w:val="000000" w:themeColor="text1"/>
          <w:sz w:val="20"/>
          <w:szCs w:val="24"/>
        </w:rPr>
        <w:t>Plos Pathog.</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9</w:t>
      </w:r>
      <w:r w:rsidRPr="0037135A">
        <w:rPr>
          <w:rFonts w:ascii="Arial" w:hAnsi="Arial" w:cs="Arial"/>
          <w:noProof/>
          <w:color w:val="000000" w:themeColor="text1"/>
          <w:sz w:val="20"/>
          <w:szCs w:val="24"/>
        </w:rPr>
        <w:t>, e1003249. doi:10.1371/journal.ppat.1003249.</w:t>
      </w:r>
    </w:p>
    <w:p w14:paraId="48CC6460"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49. Anderson,E.C. and Lever,A.M.L. (2006) Human Immunodeficiency Virus Type 1 Gag Polyprotein Modulates Its Own Translation. </w:t>
      </w:r>
      <w:r w:rsidRPr="0037135A">
        <w:rPr>
          <w:rFonts w:ascii="Arial" w:hAnsi="Arial" w:cs="Arial"/>
          <w:i/>
          <w:iCs/>
          <w:noProof/>
          <w:color w:val="000000" w:themeColor="text1"/>
          <w:sz w:val="20"/>
          <w:szCs w:val="24"/>
        </w:rPr>
        <w:t>J. Virol.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80</w:t>
      </w:r>
      <w:r w:rsidRPr="0037135A">
        <w:rPr>
          <w:rFonts w:ascii="Arial" w:hAnsi="Arial" w:cs="Arial"/>
          <w:noProof/>
          <w:color w:val="000000" w:themeColor="text1"/>
          <w:sz w:val="20"/>
          <w:szCs w:val="24"/>
        </w:rPr>
        <w:t>, 10478–10486.</w:t>
      </w:r>
    </w:p>
    <w:p w14:paraId="643381F4"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50. Tran,T. and Summers,M.F. (2015) Conserved determinants of lentiviral genome dimerization. </w:t>
      </w:r>
      <w:r w:rsidRPr="0037135A">
        <w:rPr>
          <w:rFonts w:ascii="Arial" w:hAnsi="Arial" w:cs="Arial"/>
          <w:i/>
          <w:iCs/>
          <w:noProof/>
          <w:color w:val="000000" w:themeColor="text1"/>
          <w:sz w:val="20"/>
          <w:szCs w:val="24"/>
        </w:rPr>
        <w:t>Retrovirology</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29;12:83</w:t>
      </w:r>
      <w:r w:rsidRPr="0037135A">
        <w:rPr>
          <w:rFonts w:ascii="Arial" w:hAnsi="Arial" w:cs="Arial"/>
          <w:noProof/>
          <w:color w:val="000000" w:themeColor="text1"/>
          <w:sz w:val="20"/>
          <w:szCs w:val="24"/>
        </w:rPr>
        <w:t>, 1–16.</w:t>
      </w:r>
    </w:p>
    <w:p w14:paraId="270D47A2"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51. Lu,K., Heng,X. and Summers,M.F. (2011) Structural Determinants and Mechanism of HIV-1 Genome Packaging. </w:t>
      </w:r>
      <w:r w:rsidRPr="0037135A">
        <w:rPr>
          <w:rFonts w:ascii="Arial" w:hAnsi="Arial" w:cs="Arial"/>
          <w:i/>
          <w:iCs/>
          <w:noProof/>
          <w:color w:val="000000" w:themeColor="text1"/>
          <w:sz w:val="20"/>
          <w:szCs w:val="24"/>
        </w:rPr>
        <w:t>J. Mol. Biol.</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410</w:t>
      </w:r>
      <w:r w:rsidRPr="0037135A">
        <w:rPr>
          <w:rFonts w:ascii="Arial" w:hAnsi="Arial" w:cs="Arial"/>
          <w:noProof/>
          <w:color w:val="000000" w:themeColor="text1"/>
          <w:sz w:val="20"/>
          <w:szCs w:val="24"/>
        </w:rPr>
        <w:t>, 609–633.</w:t>
      </w:r>
    </w:p>
    <w:p w14:paraId="4381CB19"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szCs w:val="24"/>
        </w:rPr>
      </w:pPr>
      <w:r w:rsidRPr="0037135A">
        <w:rPr>
          <w:rFonts w:ascii="Arial" w:hAnsi="Arial" w:cs="Arial"/>
          <w:noProof/>
          <w:color w:val="000000" w:themeColor="text1"/>
          <w:sz w:val="20"/>
          <w:szCs w:val="24"/>
        </w:rPr>
        <w:t xml:space="preserve">52. Zhang,Y.-J., Pan,H.-Y. and Gao,S.-J. (2001) Reverse Transcription Slippage over the mRNA Secondary Structure of the LIP1 Gene. </w:t>
      </w:r>
      <w:r w:rsidRPr="0037135A">
        <w:rPr>
          <w:rFonts w:ascii="Arial" w:hAnsi="Arial" w:cs="Arial"/>
          <w:i/>
          <w:iCs/>
          <w:noProof/>
          <w:color w:val="000000" w:themeColor="text1"/>
          <w:sz w:val="20"/>
          <w:szCs w:val="24"/>
        </w:rPr>
        <w:t>Biotechniques</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31</w:t>
      </w:r>
      <w:r w:rsidRPr="0037135A">
        <w:rPr>
          <w:rFonts w:ascii="Arial" w:hAnsi="Arial" w:cs="Arial"/>
          <w:noProof/>
          <w:color w:val="000000" w:themeColor="text1"/>
          <w:sz w:val="20"/>
          <w:szCs w:val="24"/>
        </w:rPr>
        <w:t>, 1286–1294.</w:t>
      </w:r>
    </w:p>
    <w:p w14:paraId="65594F3A" w14:textId="77777777" w:rsidR="007B0E9E" w:rsidRPr="0037135A" w:rsidRDefault="007B0E9E" w:rsidP="007B0E9E">
      <w:pPr>
        <w:widowControl w:val="0"/>
        <w:autoSpaceDE w:val="0"/>
        <w:autoSpaceDN w:val="0"/>
        <w:adjustRightInd w:val="0"/>
        <w:spacing w:after="0" w:line="240" w:lineRule="auto"/>
        <w:ind w:left="480" w:hanging="480"/>
        <w:rPr>
          <w:rFonts w:ascii="Arial" w:hAnsi="Arial" w:cs="Arial"/>
          <w:noProof/>
          <w:color w:val="000000" w:themeColor="text1"/>
          <w:sz w:val="20"/>
        </w:rPr>
      </w:pPr>
      <w:r w:rsidRPr="0037135A">
        <w:rPr>
          <w:rFonts w:ascii="Arial" w:hAnsi="Arial" w:cs="Arial"/>
          <w:noProof/>
          <w:color w:val="000000" w:themeColor="text1"/>
          <w:sz w:val="20"/>
          <w:szCs w:val="24"/>
        </w:rPr>
        <w:t>53. Watts,J.M., Dang,K.K., Gorelick,R.J., Leonard,C.W., Bess,J.W., Swanstrom,R., Burch</w:t>
      </w:r>
      <w:r w:rsidR="0037400A" w:rsidRPr="0037135A">
        <w:rPr>
          <w:rFonts w:ascii="Arial" w:hAnsi="Arial" w:cs="Arial"/>
          <w:noProof/>
          <w:color w:val="000000" w:themeColor="text1"/>
          <w:sz w:val="20"/>
          <w:szCs w:val="24"/>
        </w:rPr>
        <w:t>,C.L. and</w:t>
      </w:r>
      <w:r w:rsidR="008A3732" w:rsidRPr="0037135A">
        <w:rPr>
          <w:rFonts w:ascii="Arial" w:hAnsi="Arial" w:cs="Arial"/>
          <w:noProof/>
          <w:color w:val="000000" w:themeColor="text1"/>
          <w:sz w:val="20"/>
          <w:szCs w:val="24"/>
        </w:rPr>
        <w:t xml:space="preserve"> Weeks,K.M.</w:t>
      </w:r>
      <w:r w:rsidRPr="0037135A">
        <w:rPr>
          <w:rFonts w:ascii="Arial" w:hAnsi="Arial" w:cs="Arial"/>
          <w:noProof/>
          <w:color w:val="000000" w:themeColor="text1"/>
          <w:sz w:val="20"/>
          <w:szCs w:val="24"/>
        </w:rPr>
        <w:t xml:space="preserve"> (2009) Architecture and secondary structure of an entire HIV-1 RNA genome. </w:t>
      </w:r>
      <w:r w:rsidRPr="0037135A">
        <w:rPr>
          <w:rFonts w:ascii="Arial" w:hAnsi="Arial" w:cs="Arial"/>
          <w:i/>
          <w:iCs/>
          <w:noProof/>
          <w:color w:val="000000" w:themeColor="text1"/>
          <w:sz w:val="20"/>
          <w:szCs w:val="24"/>
        </w:rPr>
        <w:t>Nature</w:t>
      </w:r>
      <w:r w:rsidRPr="0037135A">
        <w:rPr>
          <w:rFonts w:ascii="Arial" w:hAnsi="Arial" w:cs="Arial"/>
          <w:noProof/>
          <w:color w:val="000000" w:themeColor="text1"/>
          <w:sz w:val="20"/>
          <w:szCs w:val="24"/>
        </w:rPr>
        <w:t xml:space="preserve">, </w:t>
      </w:r>
      <w:r w:rsidRPr="0037135A">
        <w:rPr>
          <w:rFonts w:ascii="Arial" w:hAnsi="Arial" w:cs="Arial"/>
          <w:b/>
          <w:bCs/>
          <w:noProof/>
          <w:color w:val="000000" w:themeColor="text1"/>
          <w:sz w:val="20"/>
          <w:szCs w:val="24"/>
        </w:rPr>
        <w:t>460</w:t>
      </w:r>
      <w:r w:rsidRPr="0037135A">
        <w:rPr>
          <w:rFonts w:ascii="Arial" w:hAnsi="Arial" w:cs="Arial"/>
          <w:noProof/>
          <w:color w:val="000000" w:themeColor="text1"/>
          <w:sz w:val="20"/>
          <w:szCs w:val="24"/>
        </w:rPr>
        <w:t>, 711–6.</w:t>
      </w:r>
    </w:p>
    <w:p w14:paraId="2E415969" w14:textId="77777777" w:rsidR="00DB17F7" w:rsidRPr="003E2DD1" w:rsidRDefault="00E00B83" w:rsidP="007B0E9E">
      <w:pPr>
        <w:widowControl w:val="0"/>
        <w:autoSpaceDE w:val="0"/>
        <w:autoSpaceDN w:val="0"/>
        <w:adjustRightInd w:val="0"/>
        <w:spacing w:after="0" w:line="240" w:lineRule="auto"/>
        <w:ind w:left="480" w:hanging="480"/>
        <w:rPr>
          <w:rFonts w:ascii="Arial" w:hAnsi="Arial" w:cs="Arial"/>
          <w:b/>
          <w:sz w:val="20"/>
          <w:szCs w:val="20"/>
        </w:rPr>
      </w:pPr>
      <w:r w:rsidRPr="0037135A">
        <w:rPr>
          <w:rFonts w:ascii="Arial" w:hAnsi="Arial" w:cs="Arial"/>
          <w:b/>
          <w:color w:val="000000" w:themeColor="text1"/>
          <w:sz w:val="20"/>
          <w:szCs w:val="20"/>
        </w:rPr>
        <w:fldChar w:fldCharType="end"/>
      </w:r>
    </w:p>
    <w:p w14:paraId="1C0FD5DB" w14:textId="77777777" w:rsidR="00B27FA4" w:rsidRDefault="00B27FA4" w:rsidP="003E2DD1">
      <w:pPr>
        <w:spacing w:line="276" w:lineRule="auto"/>
        <w:jc w:val="both"/>
        <w:rPr>
          <w:rFonts w:ascii="Arial" w:hAnsi="Arial" w:cs="Arial"/>
          <w:b/>
          <w:sz w:val="20"/>
          <w:szCs w:val="20"/>
        </w:rPr>
      </w:pPr>
      <w:r w:rsidRPr="00940ED9">
        <w:rPr>
          <w:rFonts w:ascii="Arial" w:hAnsi="Arial"/>
          <w:b/>
          <w:bCs/>
          <w:sz w:val="20"/>
          <w:szCs w:val="20"/>
        </w:rPr>
        <w:t>TABLE AND FIGURES LEGENDS</w:t>
      </w:r>
      <w:r w:rsidRPr="003E2DD1">
        <w:rPr>
          <w:rFonts w:ascii="Arial" w:hAnsi="Arial" w:cs="Arial"/>
          <w:b/>
          <w:sz w:val="20"/>
          <w:szCs w:val="20"/>
        </w:rPr>
        <w:t xml:space="preserve"> </w:t>
      </w:r>
    </w:p>
    <w:p w14:paraId="268BFBB1" w14:textId="77777777" w:rsidR="0029552D" w:rsidRPr="003E2DD1" w:rsidRDefault="0029552D" w:rsidP="00B27FA4">
      <w:pPr>
        <w:spacing w:line="276" w:lineRule="auto"/>
        <w:jc w:val="both"/>
        <w:rPr>
          <w:rFonts w:ascii="Arial" w:hAnsi="Arial" w:cs="Arial"/>
          <w:b/>
          <w:sz w:val="20"/>
          <w:szCs w:val="20"/>
        </w:rPr>
      </w:pPr>
      <w:r w:rsidRPr="003E2DD1">
        <w:rPr>
          <w:rFonts w:ascii="Arial" w:hAnsi="Arial" w:cs="Arial"/>
          <w:b/>
          <w:sz w:val="20"/>
          <w:szCs w:val="20"/>
        </w:rPr>
        <w:t>Figure 1. Mutational design</w:t>
      </w:r>
      <w:r w:rsidR="0051619F">
        <w:rPr>
          <w:rFonts w:ascii="Arial" w:hAnsi="Arial" w:cs="Arial"/>
          <w:b/>
          <w:sz w:val="20"/>
          <w:szCs w:val="20"/>
        </w:rPr>
        <w:t>.</w:t>
      </w:r>
      <w:r w:rsidR="00B27FA4">
        <w:rPr>
          <w:rFonts w:ascii="Arial" w:hAnsi="Arial" w:cs="Arial"/>
          <w:b/>
          <w:sz w:val="20"/>
          <w:szCs w:val="20"/>
        </w:rPr>
        <w:t xml:space="preserve"> </w:t>
      </w:r>
      <w:r w:rsidRPr="003E2DD1">
        <w:rPr>
          <w:rFonts w:ascii="Arial" w:hAnsi="Arial" w:cs="Arial"/>
          <w:sz w:val="20"/>
          <w:szCs w:val="20"/>
        </w:rPr>
        <w:t xml:space="preserve">[A] Schematics of established structural conformations of the HIV-1 leader RNA with parts of the U5 and </w:t>
      </w:r>
      <w:r w:rsidRPr="003E2DD1">
        <w:rPr>
          <w:rFonts w:ascii="Arial" w:hAnsi="Arial" w:cs="Arial"/>
          <w:i/>
          <w:sz w:val="20"/>
          <w:szCs w:val="20"/>
        </w:rPr>
        <w:t>gag</w:t>
      </w:r>
      <w:r w:rsidRPr="003E2DD1">
        <w:rPr>
          <w:rFonts w:ascii="Arial" w:hAnsi="Arial" w:cs="Arial"/>
          <w:sz w:val="20"/>
          <w:szCs w:val="20"/>
        </w:rPr>
        <w:t xml:space="preserve"> regions that engage in the established U5-AUG duplex coloured in green (U5) and purple (</w:t>
      </w:r>
      <w:r w:rsidRPr="003E2DD1">
        <w:rPr>
          <w:rFonts w:ascii="Arial" w:hAnsi="Arial" w:cs="Arial"/>
          <w:i/>
          <w:sz w:val="20"/>
          <w:szCs w:val="20"/>
        </w:rPr>
        <w:t>gag</w:t>
      </w:r>
      <w:r w:rsidRPr="003E2DD1">
        <w:rPr>
          <w:rFonts w:ascii="Arial" w:hAnsi="Arial" w:cs="Arial"/>
          <w:sz w:val="20"/>
          <w:szCs w:val="20"/>
        </w:rPr>
        <w:t xml:space="preserve">). </w:t>
      </w:r>
      <w:proofErr w:type="spellStart"/>
      <w:r w:rsidRPr="003E2DD1">
        <w:rPr>
          <w:rFonts w:ascii="Arial" w:hAnsi="Arial" w:cs="Arial"/>
          <w:sz w:val="20"/>
          <w:szCs w:val="20"/>
        </w:rPr>
        <w:t>i</w:t>
      </w:r>
      <w:proofErr w:type="spellEnd"/>
      <w:r w:rsidRPr="003E2DD1">
        <w:rPr>
          <w:rFonts w:ascii="Arial" w:hAnsi="Arial" w:cs="Arial"/>
          <w:sz w:val="20"/>
          <w:szCs w:val="20"/>
        </w:rPr>
        <w:t xml:space="preserve">, LDI </w:t>
      </w:r>
      <w:r w:rsidR="001D6A63">
        <w:rPr>
          <w:rFonts w:ascii="Arial" w:hAnsi="Arial" w:cs="Arial"/>
          <w:sz w:val="20"/>
          <w:szCs w:val="20"/>
        </w:rPr>
        <w:t>(</w:t>
      </w:r>
      <w:r w:rsidR="001D6A63">
        <w:t xml:space="preserve">long distance interaction) </w:t>
      </w:r>
      <w:r w:rsidRPr="003E2DD1">
        <w:rPr>
          <w:rFonts w:ascii="Arial" w:hAnsi="Arial" w:cs="Arial"/>
          <w:sz w:val="20"/>
          <w:szCs w:val="20"/>
        </w:rPr>
        <w:t>structure. ii, Pseudoknot structure. iii, BMH</w:t>
      </w:r>
      <w:r w:rsidR="001D6A63">
        <w:rPr>
          <w:rFonts w:ascii="Arial" w:hAnsi="Arial" w:cs="Arial"/>
          <w:sz w:val="20"/>
          <w:szCs w:val="20"/>
        </w:rPr>
        <w:t xml:space="preserve"> (</w:t>
      </w:r>
      <w:r w:rsidR="001D6A63">
        <w:t>branched multiple hairpin</w:t>
      </w:r>
      <w:r w:rsidR="001D6A63">
        <w:rPr>
          <w:rFonts w:ascii="Arial" w:hAnsi="Arial" w:cs="Arial"/>
          <w:sz w:val="20"/>
          <w:szCs w:val="20"/>
        </w:rPr>
        <w:t>)</w:t>
      </w:r>
      <w:r w:rsidRPr="003E2DD1">
        <w:rPr>
          <w:rFonts w:ascii="Arial" w:hAnsi="Arial" w:cs="Arial"/>
          <w:sz w:val="20"/>
          <w:szCs w:val="20"/>
        </w:rPr>
        <w:t xml:space="preserve"> structure. [B] </w:t>
      </w:r>
      <w:proofErr w:type="spellStart"/>
      <w:r w:rsidRPr="003E2DD1">
        <w:rPr>
          <w:rFonts w:ascii="Arial" w:hAnsi="Arial" w:cs="Arial"/>
          <w:sz w:val="20"/>
          <w:szCs w:val="20"/>
        </w:rPr>
        <w:t>i</w:t>
      </w:r>
      <w:proofErr w:type="spellEnd"/>
      <w:r w:rsidRPr="003E2DD1">
        <w:rPr>
          <w:rFonts w:ascii="Arial" w:hAnsi="Arial" w:cs="Arial"/>
          <w:sz w:val="20"/>
          <w:szCs w:val="20"/>
        </w:rPr>
        <w:t xml:space="preserve">, the </w:t>
      </w:r>
      <w:r w:rsidRPr="003E2DD1">
        <w:rPr>
          <w:rFonts w:ascii="Arial" w:hAnsi="Arial" w:cs="Arial"/>
          <w:i/>
          <w:sz w:val="20"/>
          <w:szCs w:val="20"/>
        </w:rPr>
        <w:t>cis</w:t>
      </w:r>
      <w:r w:rsidRPr="003E2DD1">
        <w:rPr>
          <w:rFonts w:ascii="Arial" w:hAnsi="Arial" w:cs="Arial"/>
          <w:sz w:val="20"/>
          <w:szCs w:val="20"/>
        </w:rPr>
        <w:t xml:space="preserve">-acting elements of the HIV-1 leader with the sequences of the U5 region that interact with the </w:t>
      </w:r>
      <w:r w:rsidRPr="003E2DD1">
        <w:rPr>
          <w:rFonts w:ascii="Arial" w:hAnsi="Arial" w:cs="Arial"/>
          <w:i/>
          <w:sz w:val="20"/>
          <w:szCs w:val="20"/>
        </w:rPr>
        <w:t>gag</w:t>
      </w:r>
      <w:r w:rsidRPr="003E2DD1">
        <w:rPr>
          <w:rFonts w:ascii="Arial" w:hAnsi="Arial" w:cs="Arial"/>
          <w:sz w:val="20"/>
          <w:szCs w:val="20"/>
        </w:rPr>
        <w:t xml:space="preserve"> sequences around the start codon are indicated. ii, elements included in the 3</w:t>
      </w:r>
      <w:r w:rsidRPr="003E2DD1">
        <w:rPr>
          <w:rFonts w:ascii="Arial" w:hAnsi="Arial" w:cs="Arial"/>
          <w:sz w:val="20"/>
          <w:szCs w:val="20"/>
          <w:vertAlign w:val="superscript"/>
        </w:rPr>
        <w:t>rd</w:t>
      </w:r>
      <w:r w:rsidRPr="003E2DD1">
        <w:rPr>
          <w:rFonts w:ascii="Arial" w:hAnsi="Arial" w:cs="Arial"/>
          <w:sz w:val="20"/>
          <w:szCs w:val="20"/>
        </w:rPr>
        <w:t xml:space="preserve"> generation HIV-1 derived SIN lentiviral transfer vector expressed RNA. iii, the corresponding elements shown on the HXB2-HIV-1 gRNA. [C] Schematic diagram of the BMH structure and the nucleotide positions participating in the formation of the U5-AUG and base pairing of the WT and mutant U5-AUG duplexes.</w:t>
      </w:r>
      <w:r w:rsidRPr="003E2DD1">
        <w:rPr>
          <w:rFonts w:ascii="Arial" w:hAnsi="Arial" w:cs="Arial"/>
          <w:b/>
          <w:sz w:val="20"/>
          <w:szCs w:val="20"/>
        </w:rPr>
        <w:t xml:space="preserve"> </w:t>
      </w:r>
      <w:r w:rsidRPr="003E2DD1">
        <w:rPr>
          <w:rFonts w:ascii="Arial" w:hAnsi="Arial" w:cs="Arial"/>
          <w:sz w:val="20"/>
          <w:szCs w:val="20"/>
        </w:rPr>
        <w:t>Noncanonical G-U pairing in the WT U5-AUG is indicated in red</w:t>
      </w:r>
      <w:r w:rsidRPr="003E2DD1">
        <w:rPr>
          <w:rFonts w:ascii="Arial" w:hAnsi="Arial" w:cs="Arial"/>
          <w:b/>
          <w:sz w:val="20"/>
          <w:szCs w:val="20"/>
        </w:rPr>
        <w:t xml:space="preserve">. </w:t>
      </w:r>
      <w:r w:rsidRPr="003E2DD1">
        <w:rPr>
          <w:rFonts w:ascii="Arial" w:hAnsi="Arial" w:cs="Arial"/>
          <w:sz w:val="20"/>
          <w:szCs w:val="20"/>
        </w:rPr>
        <w:t>Mutated nucleotides</w:t>
      </w:r>
      <w:r w:rsidRPr="003E2DD1">
        <w:rPr>
          <w:rFonts w:ascii="Arial" w:hAnsi="Arial" w:cs="Arial"/>
          <w:b/>
          <w:sz w:val="20"/>
          <w:szCs w:val="20"/>
        </w:rPr>
        <w:t xml:space="preserve"> </w:t>
      </w:r>
      <w:r w:rsidRPr="003E2DD1">
        <w:rPr>
          <w:rFonts w:ascii="Arial" w:hAnsi="Arial" w:cs="Arial"/>
          <w:sz w:val="20"/>
          <w:szCs w:val="20"/>
        </w:rPr>
        <w:t xml:space="preserve">are indicated in </w:t>
      </w:r>
      <w:r w:rsidRPr="003E2DD1">
        <w:rPr>
          <w:rFonts w:ascii="Arial" w:hAnsi="Arial" w:cs="Arial"/>
          <w:i/>
          <w:iCs/>
          <w:sz w:val="20"/>
          <w:szCs w:val="20"/>
        </w:rPr>
        <w:t xml:space="preserve">bold </w:t>
      </w:r>
      <w:r w:rsidRPr="003E2DD1">
        <w:rPr>
          <w:rFonts w:ascii="Arial" w:hAnsi="Arial" w:cs="Arial"/>
          <w:iCs/>
          <w:sz w:val="20"/>
          <w:szCs w:val="20"/>
        </w:rPr>
        <w:t xml:space="preserve">and in colour and are underlined. </w:t>
      </w:r>
      <w:proofErr w:type="spellStart"/>
      <w:r w:rsidRPr="003E2DD1">
        <w:rPr>
          <w:rFonts w:ascii="Arial" w:hAnsi="Arial" w:cs="Arial"/>
          <w:iCs/>
          <w:sz w:val="20"/>
          <w:szCs w:val="20"/>
        </w:rPr>
        <w:t>i</w:t>
      </w:r>
      <w:proofErr w:type="spellEnd"/>
      <w:r w:rsidRPr="003E2DD1">
        <w:rPr>
          <w:rFonts w:ascii="Arial" w:hAnsi="Arial" w:cs="Arial"/>
          <w:iCs/>
          <w:sz w:val="20"/>
          <w:szCs w:val="20"/>
        </w:rPr>
        <w:t xml:space="preserve">, </w:t>
      </w:r>
      <w:r w:rsidRPr="003E2DD1">
        <w:rPr>
          <w:rFonts w:ascii="Arial" w:hAnsi="Arial" w:cs="Arial"/>
          <w:iCs/>
          <w:sz w:val="20"/>
          <w:szCs w:val="20"/>
        </w:rPr>
        <w:lastRenderedPageBreak/>
        <w:t xml:space="preserve">WT U5-AUG interaction. ii, S1 mutant containing </w:t>
      </w:r>
      <w:proofErr w:type="gramStart"/>
      <w:r w:rsidRPr="003E2DD1">
        <w:rPr>
          <w:rFonts w:ascii="Arial" w:hAnsi="Arial" w:cs="Arial"/>
          <w:iCs/>
          <w:sz w:val="20"/>
          <w:szCs w:val="20"/>
        </w:rPr>
        <w:t>3 point</w:t>
      </w:r>
      <w:proofErr w:type="gramEnd"/>
      <w:r w:rsidRPr="003E2DD1">
        <w:rPr>
          <w:rFonts w:ascii="Arial" w:hAnsi="Arial" w:cs="Arial"/>
          <w:iCs/>
          <w:sz w:val="20"/>
          <w:szCs w:val="20"/>
        </w:rPr>
        <w:t xml:space="preserve"> mutations in the U5 region that increase the stability of U5-AUG by 4 Watson-Crick bonds. iii, U5s mutant containing </w:t>
      </w:r>
      <w:proofErr w:type="gramStart"/>
      <w:r w:rsidRPr="003E2DD1">
        <w:rPr>
          <w:rFonts w:ascii="Arial" w:hAnsi="Arial" w:cs="Arial"/>
          <w:iCs/>
          <w:sz w:val="20"/>
          <w:szCs w:val="20"/>
        </w:rPr>
        <w:t>4 point</w:t>
      </w:r>
      <w:proofErr w:type="gramEnd"/>
      <w:r w:rsidRPr="003E2DD1">
        <w:rPr>
          <w:rFonts w:ascii="Arial" w:hAnsi="Arial" w:cs="Arial"/>
          <w:iCs/>
          <w:sz w:val="20"/>
          <w:szCs w:val="20"/>
        </w:rPr>
        <w:t xml:space="preserve"> mutations in the U5 region that increase the stability of U5-AUG by 6 Watson-Crick bonds. iv, LU5AUG mutant containing </w:t>
      </w:r>
      <w:proofErr w:type="gramStart"/>
      <w:r w:rsidRPr="003E2DD1">
        <w:rPr>
          <w:rFonts w:ascii="Arial" w:hAnsi="Arial" w:cs="Arial"/>
          <w:iCs/>
          <w:sz w:val="20"/>
          <w:szCs w:val="20"/>
        </w:rPr>
        <w:t>4 point</w:t>
      </w:r>
      <w:proofErr w:type="gramEnd"/>
      <w:r w:rsidRPr="003E2DD1">
        <w:rPr>
          <w:rFonts w:ascii="Arial" w:hAnsi="Arial" w:cs="Arial"/>
          <w:iCs/>
          <w:sz w:val="20"/>
          <w:szCs w:val="20"/>
        </w:rPr>
        <w:t xml:space="preserve"> mutations in the </w:t>
      </w:r>
      <w:r w:rsidRPr="003E2DD1">
        <w:rPr>
          <w:rFonts w:ascii="Arial" w:hAnsi="Arial" w:cs="Arial"/>
          <w:i/>
          <w:iCs/>
          <w:sz w:val="20"/>
          <w:szCs w:val="20"/>
        </w:rPr>
        <w:t>gag</w:t>
      </w:r>
      <w:r w:rsidRPr="003E2DD1">
        <w:rPr>
          <w:rFonts w:ascii="Arial" w:hAnsi="Arial" w:cs="Arial"/>
          <w:iCs/>
          <w:sz w:val="20"/>
          <w:szCs w:val="20"/>
        </w:rPr>
        <w:t xml:space="preserve"> region around the AUG that increase the stability of U5-AUG by 6 Watson-Crick bonds.</w:t>
      </w:r>
    </w:p>
    <w:p w14:paraId="63437390" w14:textId="77777777" w:rsidR="0029552D" w:rsidRDefault="0029552D" w:rsidP="003E2DD1">
      <w:pPr>
        <w:spacing w:line="276" w:lineRule="auto"/>
        <w:jc w:val="both"/>
        <w:rPr>
          <w:rFonts w:ascii="Arial" w:hAnsi="Arial" w:cs="Arial"/>
          <w:b/>
          <w:sz w:val="20"/>
          <w:szCs w:val="20"/>
        </w:rPr>
      </w:pPr>
    </w:p>
    <w:p w14:paraId="2DB55958" w14:textId="77777777" w:rsidR="00B27FA4" w:rsidRPr="003E2DD1" w:rsidRDefault="00B27FA4" w:rsidP="003E2DD1">
      <w:pPr>
        <w:spacing w:line="276" w:lineRule="auto"/>
        <w:jc w:val="both"/>
        <w:rPr>
          <w:rFonts w:ascii="Arial" w:hAnsi="Arial" w:cs="Arial"/>
          <w:b/>
          <w:sz w:val="20"/>
          <w:szCs w:val="20"/>
        </w:rPr>
      </w:pPr>
    </w:p>
    <w:p w14:paraId="21314C61" w14:textId="77777777" w:rsidR="0029552D" w:rsidRPr="00B27FA4" w:rsidRDefault="0029552D" w:rsidP="003E2DD1">
      <w:pPr>
        <w:autoSpaceDE w:val="0"/>
        <w:autoSpaceDN w:val="0"/>
        <w:adjustRightInd w:val="0"/>
        <w:spacing w:after="0" w:line="276" w:lineRule="auto"/>
        <w:jc w:val="both"/>
        <w:rPr>
          <w:rFonts w:ascii="Arial" w:hAnsi="Arial" w:cs="Arial"/>
          <w:b/>
          <w:sz w:val="20"/>
          <w:szCs w:val="20"/>
        </w:rPr>
      </w:pPr>
      <w:r w:rsidRPr="003E2DD1">
        <w:rPr>
          <w:rFonts w:ascii="Arial" w:hAnsi="Arial" w:cs="Arial"/>
          <w:b/>
          <w:sz w:val="20"/>
          <w:szCs w:val="20"/>
        </w:rPr>
        <w:t>Figure 2. Biochemical characterization of WT and S1 transfer vector mutants</w:t>
      </w:r>
      <w:r w:rsidR="0051619F">
        <w:rPr>
          <w:rFonts w:ascii="Arial" w:hAnsi="Arial" w:cs="Arial"/>
          <w:b/>
          <w:sz w:val="20"/>
          <w:szCs w:val="20"/>
        </w:rPr>
        <w:t>.</w:t>
      </w:r>
      <w:r w:rsidR="00B27FA4">
        <w:rPr>
          <w:rFonts w:ascii="Arial" w:hAnsi="Arial" w:cs="Arial"/>
          <w:b/>
          <w:sz w:val="20"/>
          <w:szCs w:val="20"/>
        </w:rPr>
        <w:t xml:space="preserve"> </w:t>
      </w:r>
      <w:r w:rsidRPr="003E2DD1">
        <w:rPr>
          <w:rFonts w:ascii="Arial" w:hAnsi="Arial" w:cs="Arial"/>
          <w:sz w:val="20"/>
          <w:szCs w:val="20"/>
        </w:rPr>
        <w:t xml:space="preserve">[A] </w:t>
      </w:r>
      <w:proofErr w:type="spellStart"/>
      <w:r w:rsidRPr="003E2DD1">
        <w:rPr>
          <w:rFonts w:ascii="Arial" w:hAnsi="Arial" w:cs="Arial"/>
          <w:sz w:val="20"/>
          <w:szCs w:val="20"/>
        </w:rPr>
        <w:t>i</w:t>
      </w:r>
      <w:proofErr w:type="spellEnd"/>
      <w:r w:rsidRPr="003E2DD1">
        <w:rPr>
          <w:rFonts w:ascii="Arial" w:hAnsi="Arial" w:cs="Arial"/>
          <w:sz w:val="20"/>
          <w:szCs w:val="20"/>
        </w:rPr>
        <w:t>, Representative northern blot of WT and S1 vector RNAs. 293T cells were transfected with either WT or S1 transfer vector alongside the packaging plasmids, and RNA was extracted and purified from equal volumes of harvested viral supernatant. RNA was then electrophoresed on a TBE gel,</w:t>
      </w:r>
      <w:r w:rsidR="00872E76">
        <w:rPr>
          <w:rFonts w:ascii="Arial" w:hAnsi="Arial" w:cs="Arial"/>
          <w:sz w:val="20"/>
          <w:szCs w:val="20"/>
        </w:rPr>
        <w:t xml:space="preserve"> size markers were visualised with Ethidium Bromide and their relative positions within the gel noted,</w:t>
      </w:r>
      <w:r w:rsidRPr="003E2DD1">
        <w:rPr>
          <w:rFonts w:ascii="Arial" w:hAnsi="Arial" w:cs="Arial"/>
          <w:sz w:val="20"/>
          <w:szCs w:val="20"/>
        </w:rPr>
        <w:t xml:space="preserve"> blotted, and </w:t>
      </w:r>
      <w:r w:rsidR="00DD3D6D">
        <w:rPr>
          <w:rFonts w:ascii="Arial" w:hAnsi="Arial" w:cs="Arial"/>
          <w:sz w:val="20"/>
          <w:szCs w:val="20"/>
        </w:rPr>
        <w:t xml:space="preserve">transfer vector RNA was </w:t>
      </w:r>
      <w:r w:rsidRPr="003E2DD1">
        <w:rPr>
          <w:rFonts w:ascii="Arial" w:hAnsi="Arial" w:cs="Arial"/>
          <w:sz w:val="20"/>
          <w:szCs w:val="20"/>
        </w:rPr>
        <w:t>visualized with a DIG-</w:t>
      </w:r>
      <w:proofErr w:type="spellStart"/>
      <w:r w:rsidRPr="003E2DD1">
        <w:rPr>
          <w:rFonts w:ascii="Arial" w:hAnsi="Arial" w:cs="Arial"/>
          <w:sz w:val="20"/>
          <w:szCs w:val="20"/>
        </w:rPr>
        <w:t>labeled</w:t>
      </w:r>
      <w:proofErr w:type="spellEnd"/>
      <w:r w:rsidRPr="003E2DD1">
        <w:rPr>
          <w:rFonts w:ascii="Arial" w:hAnsi="Arial" w:cs="Arial"/>
          <w:sz w:val="20"/>
          <w:szCs w:val="20"/>
        </w:rPr>
        <w:t xml:space="preserve"> probe. </w:t>
      </w:r>
      <w:r w:rsidR="00872E76">
        <w:rPr>
          <w:rFonts w:ascii="Arial" w:hAnsi="Arial" w:cs="Arial"/>
          <w:sz w:val="20"/>
          <w:szCs w:val="20"/>
        </w:rPr>
        <w:t xml:space="preserve">The positions of the 6,000 and 4,000 </w:t>
      </w:r>
      <w:proofErr w:type="spellStart"/>
      <w:r w:rsidR="00872E76">
        <w:rPr>
          <w:rFonts w:ascii="Arial" w:hAnsi="Arial" w:cs="Arial"/>
          <w:sz w:val="20"/>
          <w:szCs w:val="20"/>
        </w:rPr>
        <w:t>nt</w:t>
      </w:r>
      <w:proofErr w:type="spellEnd"/>
      <w:r w:rsidR="00872E76">
        <w:rPr>
          <w:rFonts w:ascii="Arial" w:hAnsi="Arial" w:cs="Arial"/>
          <w:sz w:val="20"/>
          <w:szCs w:val="20"/>
        </w:rPr>
        <w:t xml:space="preserve"> size markers are shown. The expected size of the monomer is</w:t>
      </w:r>
      <w:r w:rsidR="00C62977">
        <w:rPr>
          <w:rFonts w:ascii="Arial" w:hAnsi="Arial" w:cs="Arial"/>
          <w:sz w:val="20"/>
          <w:szCs w:val="20"/>
        </w:rPr>
        <w:t xml:space="preserve"> 3866 </w:t>
      </w:r>
      <w:proofErr w:type="spellStart"/>
      <w:r w:rsidR="00C62977">
        <w:rPr>
          <w:rFonts w:ascii="Arial" w:hAnsi="Arial" w:cs="Arial"/>
          <w:sz w:val="20"/>
          <w:szCs w:val="20"/>
        </w:rPr>
        <w:t>nt</w:t>
      </w:r>
      <w:proofErr w:type="spellEnd"/>
      <w:r w:rsidR="00872E76">
        <w:rPr>
          <w:rFonts w:ascii="Arial" w:hAnsi="Arial" w:cs="Arial"/>
          <w:sz w:val="20"/>
          <w:szCs w:val="20"/>
        </w:rPr>
        <w:t xml:space="preserve"> and the dimer is </w:t>
      </w:r>
      <w:r w:rsidR="00C62977">
        <w:rPr>
          <w:rFonts w:ascii="Arial" w:hAnsi="Arial" w:cs="Arial"/>
          <w:sz w:val="20"/>
          <w:szCs w:val="20"/>
        </w:rPr>
        <w:t>7732 nt</w:t>
      </w:r>
      <w:r w:rsidR="00872E76">
        <w:rPr>
          <w:rFonts w:ascii="Arial" w:hAnsi="Arial" w:cs="Arial"/>
          <w:sz w:val="20"/>
          <w:szCs w:val="20"/>
        </w:rPr>
        <w:t xml:space="preserve">. </w:t>
      </w:r>
      <w:r w:rsidRPr="003E2DD1">
        <w:rPr>
          <w:rFonts w:ascii="Arial" w:hAnsi="Arial" w:cs="Arial"/>
          <w:sz w:val="20"/>
          <w:szCs w:val="20"/>
        </w:rPr>
        <w:t>Blot is representative of 3 independent experiments. ii, average dimerization from the three independent northern blot replicates, expressed as the amount of dimer as a percentage of the total RNA, p</w:t>
      </w:r>
      <w:r w:rsidR="004F39A7" w:rsidRPr="003E2DD1">
        <w:rPr>
          <w:rFonts w:ascii="Arial" w:hAnsi="Arial" w:cs="Arial"/>
          <w:sz w:val="20"/>
          <w:szCs w:val="20"/>
        </w:rPr>
        <w:t>&lt;</w:t>
      </w:r>
      <w:r w:rsidRPr="003E2DD1">
        <w:rPr>
          <w:rFonts w:ascii="Arial" w:hAnsi="Arial" w:cs="Arial"/>
          <w:sz w:val="20"/>
          <w:szCs w:val="20"/>
        </w:rPr>
        <w:t xml:space="preserve">0.05, error bars show standard </w:t>
      </w:r>
      <w:proofErr w:type="gramStart"/>
      <w:r w:rsidRPr="003E2DD1">
        <w:rPr>
          <w:rFonts w:ascii="Arial" w:hAnsi="Arial" w:cs="Arial"/>
          <w:sz w:val="20"/>
          <w:szCs w:val="20"/>
        </w:rPr>
        <w:t>deviation  [</w:t>
      </w:r>
      <w:proofErr w:type="gramEnd"/>
      <w:r w:rsidRPr="003E2DD1">
        <w:rPr>
          <w:rFonts w:ascii="Arial" w:hAnsi="Arial" w:cs="Arial"/>
          <w:sz w:val="20"/>
          <w:szCs w:val="20"/>
        </w:rPr>
        <w:t xml:space="preserve">B] </w:t>
      </w:r>
      <w:proofErr w:type="spellStart"/>
      <w:r w:rsidRPr="003E2DD1">
        <w:rPr>
          <w:rFonts w:ascii="Arial" w:hAnsi="Arial" w:cs="Arial"/>
          <w:sz w:val="20"/>
          <w:szCs w:val="20"/>
        </w:rPr>
        <w:t>i</w:t>
      </w:r>
      <w:proofErr w:type="spellEnd"/>
      <w:r w:rsidRPr="003E2DD1">
        <w:rPr>
          <w:rFonts w:ascii="Arial" w:hAnsi="Arial" w:cs="Arial"/>
          <w:sz w:val="20"/>
          <w:szCs w:val="20"/>
        </w:rPr>
        <w:t xml:space="preserve">, TBM gel from </w:t>
      </w:r>
      <w:r w:rsidRPr="003E2DD1">
        <w:rPr>
          <w:rFonts w:ascii="Arial" w:hAnsi="Arial" w:cs="Arial"/>
          <w:i/>
          <w:sz w:val="20"/>
          <w:szCs w:val="20"/>
        </w:rPr>
        <w:t>in vitro</w:t>
      </w:r>
      <w:r w:rsidRPr="003E2DD1">
        <w:rPr>
          <w:rFonts w:ascii="Arial" w:hAnsi="Arial" w:cs="Arial"/>
          <w:sz w:val="20"/>
          <w:szCs w:val="20"/>
        </w:rPr>
        <w:t xml:space="preserve"> dimerization of 690 </w:t>
      </w:r>
      <w:proofErr w:type="spellStart"/>
      <w:r w:rsidRPr="003E2DD1">
        <w:rPr>
          <w:rFonts w:ascii="Arial" w:hAnsi="Arial" w:cs="Arial"/>
          <w:sz w:val="20"/>
          <w:szCs w:val="20"/>
        </w:rPr>
        <w:t>nt</w:t>
      </w:r>
      <w:proofErr w:type="spellEnd"/>
      <w:r w:rsidRPr="003E2DD1">
        <w:rPr>
          <w:rFonts w:ascii="Arial" w:hAnsi="Arial" w:cs="Arial"/>
          <w:sz w:val="20"/>
          <w:szCs w:val="20"/>
        </w:rPr>
        <w:t xml:space="preserve"> long WT and S1 RNA fragments containing sequences spanning R to </w:t>
      </w:r>
      <w:r w:rsidRPr="003E2DD1">
        <w:rPr>
          <w:rFonts w:ascii="Arial" w:hAnsi="Arial" w:cs="Arial"/>
          <w:i/>
          <w:sz w:val="20"/>
          <w:szCs w:val="20"/>
        </w:rPr>
        <w:t>gag</w:t>
      </w:r>
      <w:r w:rsidRPr="003E2DD1">
        <w:rPr>
          <w:rFonts w:ascii="Arial" w:hAnsi="Arial" w:cs="Arial"/>
          <w:sz w:val="20"/>
          <w:szCs w:val="20"/>
        </w:rPr>
        <w:t xml:space="preserve">. </w:t>
      </w:r>
      <w:r w:rsidR="00872E76">
        <w:rPr>
          <w:rFonts w:ascii="Arial" w:hAnsi="Arial" w:cs="Arial"/>
          <w:sz w:val="20"/>
          <w:szCs w:val="20"/>
        </w:rPr>
        <w:t xml:space="preserve">RNA size markers are shown. </w:t>
      </w:r>
      <w:r w:rsidRPr="003E2DD1">
        <w:rPr>
          <w:rFonts w:ascii="Arial" w:hAnsi="Arial" w:cs="Arial"/>
          <w:sz w:val="20"/>
          <w:szCs w:val="20"/>
        </w:rPr>
        <w:t xml:space="preserve">Image is representative of six independent replicates. ii, average dimerization of the six independent replicates, expressed as the amount of dimer as a percentage of the total RNA (p&lt;0.01, error bars show standard </w:t>
      </w:r>
      <w:proofErr w:type="gramStart"/>
      <w:r w:rsidRPr="003E2DD1">
        <w:rPr>
          <w:rFonts w:ascii="Arial" w:hAnsi="Arial" w:cs="Arial"/>
          <w:sz w:val="20"/>
          <w:szCs w:val="20"/>
        </w:rPr>
        <w:t>deviation)  [</w:t>
      </w:r>
      <w:proofErr w:type="gramEnd"/>
      <w:r w:rsidRPr="003E2DD1">
        <w:rPr>
          <w:rFonts w:ascii="Arial" w:hAnsi="Arial" w:cs="Arial"/>
          <w:sz w:val="20"/>
          <w:szCs w:val="20"/>
        </w:rPr>
        <w:t xml:space="preserve">C] </w:t>
      </w:r>
      <w:r w:rsidRPr="003E2DD1">
        <w:rPr>
          <w:rFonts w:ascii="Arial" w:hAnsi="Arial" w:cs="Arial"/>
          <w:color w:val="000000"/>
          <w:sz w:val="20"/>
          <w:szCs w:val="20"/>
        </w:rPr>
        <w:t xml:space="preserve">Average WT and S1 transfer vector RPE from 11 independent co-transfection repeats. RPE was measured by dividing the extracellular to intracellular RNA levels of S1 to the extracellular to intracellular RNA levels of WT in a co-transfection environment. Error bars show standard error. [D] Measurement of average infectivity (TU/24 </w:t>
      </w:r>
      <w:proofErr w:type="spellStart"/>
      <w:r w:rsidRPr="003E2DD1">
        <w:rPr>
          <w:rFonts w:ascii="Arial" w:hAnsi="Arial" w:cs="Arial"/>
          <w:color w:val="000000"/>
          <w:sz w:val="20"/>
          <w:szCs w:val="20"/>
        </w:rPr>
        <w:t>pg</w:t>
      </w:r>
      <w:proofErr w:type="spellEnd"/>
      <w:r w:rsidRPr="003E2DD1">
        <w:rPr>
          <w:rFonts w:ascii="Arial" w:hAnsi="Arial" w:cs="Arial"/>
          <w:color w:val="000000"/>
          <w:sz w:val="20"/>
          <w:szCs w:val="20"/>
        </w:rPr>
        <w:t xml:space="preserve">) of the WT and S1 transfer vectors. </w:t>
      </w:r>
      <w:r w:rsidRPr="003E2DD1">
        <w:rPr>
          <w:rFonts w:ascii="Arial" w:hAnsi="Arial" w:cs="Arial"/>
          <w:sz w:val="20"/>
          <w:szCs w:val="20"/>
        </w:rPr>
        <w:t xml:space="preserve">Infectious </w:t>
      </w:r>
      <w:proofErr w:type="spellStart"/>
      <w:r w:rsidRPr="003E2DD1">
        <w:rPr>
          <w:rFonts w:ascii="Arial" w:hAnsi="Arial" w:cs="Arial"/>
          <w:sz w:val="20"/>
          <w:szCs w:val="20"/>
        </w:rPr>
        <w:t>titers</w:t>
      </w:r>
      <w:proofErr w:type="spellEnd"/>
      <w:r w:rsidRPr="003E2DD1">
        <w:rPr>
          <w:rFonts w:ascii="Arial" w:hAnsi="Arial" w:cs="Arial"/>
          <w:sz w:val="20"/>
          <w:szCs w:val="20"/>
        </w:rPr>
        <w:t xml:space="preserve"> (TU/mL) were calculated by flow cytometry of </w:t>
      </w:r>
      <w:proofErr w:type="spellStart"/>
      <w:r w:rsidRPr="003E2DD1">
        <w:rPr>
          <w:rFonts w:ascii="Arial" w:hAnsi="Arial" w:cs="Arial"/>
          <w:sz w:val="20"/>
          <w:szCs w:val="20"/>
        </w:rPr>
        <w:t>eGFP</w:t>
      </w:r>
      <w:proofErr w:type="spellEnd"/>
      <w:r w:rsidRPr="003E2DD1">
        <w:rPr>
          <w:rFonts w:ascii="Arial" w:hAnsi="Arial" w:cs="Arial"/>
          <w:sz w:val="20"/>
          <w:szCs w:val="20"/>
        </w:rPr>
        <w:t xml:space="preserve">-expressing infected cells and physical </w:t>
      </w:r>
      <w:proofErr w:type="spellStart"/>
      <w:r w:rsidRPr="003E2DD1">
        <w:rPr>
          <w:rFonts w:ascii="Arial" w:hAnsi="Arial" w:cs="Arial"/>
          <w:sz w:val="20"/>
          <w:szCs w:val="20"/>
        </w:rPr>
        <w:t>tit</w:t>
      </w:r>
      <w:r w:rsidR="002345BE">
        <w:rPr>
          <w:rFonts w:ascii="Arial" w:hAnsi="Arial" w:cs="Arial"/>
          <w:sz w:val="20"/>
          <w:szCs w:val="20"/>
        </w:rPr>
        <w:t>er</w:t>
      </w:r>
      <w:r w:rsidRPr="003E2DD1">
        <w:rPr>
          <w:rFonts w:ascii="Arial" w:hAnsi="Arial" w:cs="Arial"/>
          <w:sz w:val="20"/>
          <w:szCs w:val="20"/>
        </w:rPr>
        <w:t>s</w:t>
      </w:r>
      <w:proofErr w:type="spellEnd"/>
      <w:r w:rsidRPr="003E2DD1">
        <w:rPr>
          <w:rFonts w:ascii="Arial" w:hAnsi="Arial" w:cs="Arial"/>
          <w:sz w:val="20"/>
          <w:szCs w:val="20"/>
        </w:rPr>
        <w:t xml:space="preserve"> were calculated by performing ELLA p24 on purified viral supernatants. </w:t>
      </w:r>
    </w:p>
    <w:p w14:paraId="7B4BDCAF" w14:textId="77777777" w:rsidR="0029552D" w:rsidRPr="003E2DD1" w:rsidRDefault="0029552D" w:rsidP="003E2DD1">
      <w:pPr>
        <w:autoSpaceDE w:val="0"/>
        <w:autoSpaceDN w:val="0"/>
        <w:adjustRightInd w:val="0"/>
        <w:spacing w:after="0" w:line="276" w:lineRule="auto"/>
        <w:jc w:val="both"/>
        <w:rPr>
          <w:rFonts w:ascii="Arial" w:hAnsi="Arial" w:cs="Arial"/>
          <w:b/>
          <w:sz w:val="20"/>
          <w:szCs w:val="20"/>
        </w:rPr>
      </w:pPr>
    </w:p>
    <w:p w14:paraId="285E0F4D" w14:textId="77777777" w:rsidR="0029552D" w:rsidRPr="003E2DD1" w:rsidRDefault="0029552D" w:rsidP="003E2DD1">
      <w:pPr>
        <w:autoSpaceDE w:val="0"/>
        <w:autoSpaceDN w:val="0"/>
        <w:adjustRightInd w:val="0"/>
        <w:spacing w:after="0" w:line="276" w:lineRule="auto"/>
        <w:jc w:val="both"/>
        <w:rPr>
          <w:rFonts w:ascii="Arial" w:hAnsi="Arial" w:cs="Arial"/>
          <w:b/>
          <w:sz w:val="20"/>
          <w:szCs w:val="20"/>
        </w:rPr>
      </w:pPr>
    </w:p>
    <w:p w14:paraId="3B7DBBD7" w14:textId="77777777" w:rsidR="0029552D" w:rsidRPr="003E2DD1" w:rsidRDefault="0029552D" w:rsidP="003E2DD1">
      <w:pPr>
        <w:autoSpaceDE w:val="0"/>
        <w:autoSpaceDN w:val="0"/>
        <w:adjustRightInd w:val="0"/>
        <w:spacing w:after="0" w:line="276" w:lineRule="auto"/>
        <w:jc w:val="both"/>
        <w:rPr>
          <w:rFonts w:ascii="Arial" w:hAnsi="Arial" w:cs="Arial"/>
          <w:b/>
          <w:sz w:val="20"/>
          <w:szCs w:val="20"/>
        </w:rPr>
      </w:pPr>
      <w:r w:rsidRPr="003E2DD1">
        <w:rPr>
          <w:rFonts w:ascii="Arial" w:hAnsi="Arial" w:cs="Arial"/>
          <w:b/>
          <w:sz w:val="20"/>
          <w:szCs w:val="20"/>
        </w:rPr>
        <w:t xml:space="preserve">Figure 3. Proposed structures of monomeric WT HIV-1 leader RNA with or without the presence of the partial </w:t>
      </w:r>
      <w:r w:rsidRPr="003E2DD1">
        <w:rPr>
          <w:rFonts w:ascii="Arial" w:hAnsi="Arial" w:cs="Arial"/>
          <w:b/>
          <w:i/>
          <w:sz w:val="20"/>
          <w:szCs w:val="20"/>
        </w:rPr>
        <w:t>gag</w:t>
      </w:r>
      <w:r w:rsidRPr="003E2DD1">
        <w:rPr>
          <w:rFonts w:ascii="Arial" w:hAnsi="Arial" w:cs="Arial"/>
          <w:b/>
          <w:sz w:val="20"/>
          <w:szCs w:val="20"/>
        </w:rPr>
        <w:t xml:space="preserve"> sequences</w:t>
      </w:r>
      <w:r w:rsidR="0051619F">
        <w:rPr>
          <w:rFonts w:ascii="Arial" w:hAnsi="Arial" w:cs="Arial"/>
          <w:b/>
          <w:sz w:val="20"/>
          <w:szCs w:val="20"/>
        </w:rPr>
        <w:t>.</w:t>
      </w:r>
      <w:r w:rsidR="00B27FA4">
        <w:rPr>
          <w:rFonts w:ascii="Arial" w:hAnsi="Arial" w:cs="Arial"/>
          <w:b/>
          <w:sz w:val="20"/>
          <w:szCs w:val="20"/>
        </w:rPr>
        <w:t xml:space="preserve"> </w:t>
      </w:r>
      <w:r w:rsidRPr="003E2DD1">
        <w:rPr>
          <w:rFonts w:ascii="Arial" w:hAnsi="Arial" w:cs="Arial"/>
          <w:sz w:val="20"/>
          <w:szCs w:val="20"/>
        </w:rPr>
        <w:t xml:space="preserve">[A] Model derived using in-gel SHAPE data from monomeric WT HIV-1 RNA lacking the extended </w:t>
      </w:r>
      <w:r w:rsidRPr="003E2DD1">
        <w:rPr>
          <w:rFonts w:ascii="Arial" w:hAnsi="Arial" w:cs="Arial"/>
          <w:i/>
          <w:sz w:val="20"/>
          <w:szCs w:val="20"/>
        </w:rPr>
        <w:t>gag</w:t>
      </w:r>
      <w:r w:rsidRPr="003E2DD1">
        <w:rPr>
          <w:rFonts w:ascii="Arial" w:hAnsi="Arial" w:cs="Arial"/>
          <w:sz w:val="20"/>
          <w:szCs w:val="20"/>
        </w:rPr>
        <w:t xml:space="preserve"> sequences. [B] Model derived using in-gel SHAPE data from monomeric WT HIV-1 RNA containing the extended </w:t>
      </w:r>
      <w:r w:rsidRPr="003E2DD1">
        <w:rPr>
          <w:rFonts w:ascii="Arial" w:hAnsi="Arial" w:cs="Arial"/>
          <w:i/>
          <w:sz w:val="20"/>
          <w:szCs w:val="20"/>
        </w:rPr>
        <w:t>gag</w:t>
      </w:r>
      <w:r w:rsidRPr="003E2DD1">
        <w:rPr>
          <w:rFonts w:ascii="Arial" w:hAnsi="Arial" w:cs="Arial"/>
          <w:sz w:val="20"/>
          <w:szCs w:val="20"/>
        </w:rPr>
        <w:t xml:space="preserve"> sequences. </w:t>
      </w:r>
    </w:p>
    <w:p w14:paraId="619BE9CA" w14:textId="77777777" w:rsidR="0029552D" w:rsidRPr="003E2DD1" w:rsidRDefault="0029552D" w:rsidP="00074FD7">
      <w:pPr>
        <w:autoSpaceDE w:val="0"/>
        <w:autoSpaceDN w:val="0"/>
        <w:adjustRightInd w:val="0"/>
        <w:spacing w:after="0" w:line="276" w:lineRule="auto"/>
        <w:jc w:val="both"/>
        <w:rPr>
          <w:rFonts w:ascii="Arial" w:hAnsi="Arial" w:cs="Arial"/>
          <w:b/>
          <w:sz w:val="20"/>
          <w:szCs w:val="20"/>
        </w:rPr>
      </w:pPr>
      <w:r w:rsidRPr="003E2DD1">
        <w:rPr>
          <w:rFonts w:ascii="Arial" w:hAnsi="Arial" w:cs="Arial"/>
          <w:sz w:val="20"/>
          <w:szCs w:val="20"/>
        </w:rPr>
        <w:t>All RNAs were renatured, electrophoresed, in-gel probed and modelled as described in Materials and Methods. Single nucleotide level average NMIA reactivities are shown by colour according to the key and are mapped onto each proposed structure.</w:t>
      </w:r>
      <w:r w:rsidRPr="003E2DD1">
        <w:rPr>
          <w:rFonts w:ascii="Arial" w:hAnsi="Arial" w:cs="Arial"/>
          <w:b/>
          <w:sz w:val="20"/>
          <w:szCs w:val="20"/>
        </w:rPr>
        <w:t xml:space="preserve"> </w:t>
      </w:r>
      <w:r w:rsidRPr="003E2DD1">
        <w:rPr>
          <w:rFonts w:ascii="Arial" w:hAnsi="Arial" w:cs="Arial"/>
          <w:sz w:val="20"/>
          <w:szCs w:val="20"/>
        </w:rPr>
        <w:t xml:space="preserve">NMIA data are an average of three independent experiments for WT RNA lacking </w:t>
      </w:r>
      <w:r w:rsidRPr="003E2DD1">
        <w:rPr>
          <w:rFonts w:ascii="Arial" w:hAnsi="Arial" w:cs="Arial"/>
          <w:i/>
          <w:sz w:val="20"/>
          <w:szCs w:val="20"/>
        </w:rPr>
        <w:t>gag</w:t>
      </w:r>
      <w:r w:rsidRPr="003E2DD1">
        <w:rPr>
          <w:rFonts w:ascii="Arial" w:hAnsi="Arial" w:cs="Arial"/>
          <w:sz w:val="20"/>
          <w:szCs w:val="20"/>
        </w:rPr>
        <w:t xml:space="preserve"> sequences and of four independent experiments for the </w:t>
      </w:r>
      <w:r w:rsidRPr="003E2DD1">
        <w:rPr>
          <w:rFonts w:ascii="Arial" w:hAnsi="Arial" w:cs="Arial"/>
          <w:i/>
          <w:sz w:val="20"/>
          <w:szCs w:val="20"/>
        </w:rPr>
        <w:t xml:space="preserve">gag </w:t>
      </w:r>
      <w:r w:rsidRPr="003E2DD1">
        <w:rPr>
          <w:rFonts w:ascii="Arial" w:hAnsi="Arial" w:cs="Arial"/>
          <w:sz w:val="20"/>
          <w:szCs w:val="20"/>
        </w:rPr>
        <w:t>containing WT RNA.</w:t>
      </w:r>
      <w:r w:rsidR="0072418E">
        <w:rPr>
          <w:rFonts w:ascii="Arial" w:hAnsi="Arial" w:cs="Arial"/>
          <w:sz w:val="20"/>
          <w:szCs w:val="20"/>
        </w:rPr>
        <w:t xml:space="preserve"> </w:t>
      </w:r>
      <w:r w:rsidR="00074FD7" w:rsidRPr="0072418E">
        <w:rPr>
          <w:rFonts w:ascii="Arial" w:hAnsi="Arial" w:cs="Arial"/>
          <w:i/>
          <w:sz w:val="20"/>
          <w:szCs w:val="20"/>
        </w:rPr>
        <w:t>gag1</w:t>
      </w:r>
      <w:r w:rsidR="00074FD7">
        <w:rPr>
          <w:rFonts w:ascii="Arial" w:hAnsi="Arial" w:cs="Arial"/>
          <w:i/>
          <w:sz w:val="20"/>
          <w:szCs w:val="20"/>
        </w:rPr>
        <w:t xml:space="preserve"> </w:t>
      </w:r>
      <w:r w:rsidR="00C05ACB">
        <w:rPr>
          <w:rFonts w:ascii="Arial" w:hAnsi="Arial" w:cs="Arial"/>
          <w:sz w:val="20"/>
          <w:szCs w:val="20"/>
        </w:rPr>
        <w:t>corresponds to</w:t>
      </w:r>
      <w:r w:rsidR="00074FD7">
        <w:rPr>
          <w:rFonts w:ascii="Arial" w:hAnsi="Arial" w:cs="Arial"/>
          <w:sz w:val="20"/>
          <w:szCs w:val="20"/>
        </w:rPr>
        <w:t xml:space="preserve"> the first 21 </w:t>
      </w:r>
      <w:r w:rsidR="003D4E26">
        <w:rPr>
          <w:rFonts w:ascii="Arial" w:hAnsi="Arial" w:cs="Arial"/>
          <w:sz w:val="20"/>
          <w:szCs w:val="20"/>
        </w:rPr>
        <w:t xml:space="preserve">highly conserved </w:t>
      </w:r>
      <w:r w:rsidR="00074FD7">
        <w:rPr>
          <w:rFonts w:ascii="Arial" w:hAnsi="Arial" w:cs="Arial"/>
          <w:sz w:val="20"/>
          <w:szCs w:val="20"/>
        </w:rPr>
        <w:t>nucleotides of the Gag ORF</w:t>
      </w:r>
      <w:r w:rsidR="0072418E">
        <w:rPr>
          <w:rFonts w:ascii="Arial" w:hAnsi="Arial" w:cs="Arial"/>
          <w:sz w:val="20"/>
          <w:szCs w:val="20"/>
        </w:rPr>
        <w:t xml:space="preserve">. </w:t>
      </w:r>
      <w:r w:rsidR="0072418E" w:rsidRPr="0072418E">
        <w:rPr>
          <w:rFonts w:ascii="Arial" w:hAnsi="Arial" w:cs="Arial"/>
          <w:i/>
          <w:sz w:val="20"/>
          <w:szCs w:val="20"/>
        </w:rPr>
        <w:t>gag2</w:t>
      </w:r>
      <w:r w:rsidR="0072418E">
        <w:rPr>
          <w:rFonts w:ascii="Arial" w:hAnsi="Arial" w:cs="Arial"/>
          <w:sz w:val="20"/>
          <w:szCs w:val="20"/>
        </w:rPr>
        <w:t xml:space="preserve"> is defined as the region of </w:t>
      </w:r>
      <w:r w:rsidR="0072418E" w:rsidRPr="0072418E">
        <w:rPr>
          <w:rFonts w:ascii="Arial" w:hAnsi="Arial" w:cs="Arial"/>
          <w:i/>
          <w:sz w:val="20"/>
          <w:szCs w:val="20"/>
        </w:rPr>
        <w:t>gag</w:t>
      </w:r>
      <w:r w:rsidR="0072418E">
        <w:rPr>
          <w:rFonts w:ascii="Arial" w:hAnsi="Arial" w:cs="Arial"/>
          <w:sz w:val="20"/>
          <w:szCs w:val="20"/>
        </w:rPr>
        <w:t xml:space="preserve"> found to interact with the U5 sequences of the HIV-1 leader. </w:t>
      </w:r>
      <w:r w:rsidR="0072418E" w:rsidRPr="0072418E">
        <w:rPr>
          <w:rFonts w:ascii="Arial" w:hAnsi="Arial" w:cs="Arial"/>
          <w:i/>
          <w:sz w:val="20"/>
          <w:szCs w:val="20"/>
        </w:rPr>
        <w:t>gag3</w:t>
      </w:r>
      <w:r w:rsidR="0072418E">
        <w:rPr>
          <w:rFonts w:ascii="Arial" w:hAnsi="Arial" w:cs="Arial"/>
          <w:sz w:val="20"/>
          <w:szCs w:val="20"/>
        </w:rPr>
        <w:t xml:space="preserve"> is defined as the </w:t>
      </w:r>
      <w:r w:rsidR="0072418E" w:rsidRPr="0072418E">
        <w:rPr>
          <w:rFonts w:ascii="Arial" w:hAnsi="Arial" w:cs="Arial"/>
          <w:i/>
          <w:sz w:val="20"/>
          <w:szCs w:val="20"/>
        </w:rPr>
        <w:t>gag</w:t>
      </w:r>
      <w:r w:rsidR="0072418E">
        <w:rPr>
          <w:rFonts w:ascii="Arial" w:hAnsi="Arial" w:cs="Arial"/>
          <w:sz w:val="20"/>
          <w:szCs w:val="20"/>
        </w:rPr>
        <w:t xml:space="preserve"> region found to interact with the </w:t>
      </w:r>
      <w:proofErr w:type="spellStart"/>
      <w:r w:rsidR="0072418E">
        <w:rPr>
          <w:rFonts w:ascii="Arial" w:hAnsi="Arial" w:cs="Arial"/>
          <w:sz w:val="20"/>
          <w:szCs w:val="20"/>
        </w:rPr>
        <w:t>polyA</w:t>
      </w:r>
      <w:proofErr w:type="spellEnd"/>
      <w:r w:rsidR="0072418E">
        <w:rPr>
          <w:rFonts w:ascii="Arial" w:hAnsi="Arial" w:cs="Arial"/>
          <w:sz w:val="20"/>
          <w:szCs w:val="20"/>
        </w:rPr>
        <w:t xml:space="preserve"> sequences of the HIV-1 leader. </w:t>
      </w:r>
      <w:r w:rsidR="00D03015" w:rsidRPr="00D03015">
        <w:rPr>
          <w:rFonts w:ascii="Arial" w:hAnsi="Arial" w:cs="Arial"/>
          <w:i/>
          <w:iCs/>
          <w:sz w:val="20"/>
          <w:szCs w:val="20"/>
        </w:rPr>
        <w:t xml:space="preserve">gag </w:t>
      </w:r>
      <w:r w:rsidR="0072418E">
        <w:rPr>
          <w:rFonts w:ascii="Arial" w:hAnsi="Arial" w:cs="Arial"/>
          <w:sz w:val="20"/>
          <w:szCs w:val="20"/>
        </w:rPr>
        <w:t>corresponds to nucleotides 335-690 of the HIV-1 HXB2 sequence.</w:t>
      </w:r>
      <w:r w:rsidR="003D4E26" w:rsidRPr="003E2DD1">
        <w:rPr>
          <w:rFonts w:ascii="Arial" w:hAnsi="Arial" w:cs="Arial"/>
          <w:b/>
          <w:sz w:val="20"/>
          <w:szCs w:val="20"/>
        </w:rPr>
        <w:t xml:space="preserve"> </w:t>
      </w:r>
    </w:p>
    <w:p w14:paraId="3564DD8C" w14:textId="77777777" w:rsidR="0029552D" w:rsidRPr="003E2DD1" w:rsidRDefault="0029552D" w:rsidP="003E2DD1">
      <w:pPr>
        <w:autoSpaceDE w:val="0"/>
        <w:autoSpaceDN w:val="0"/>
        <w:adjustRightInd w:val="0"/>
        <w:spacing w:after="0" w:line="276" w:lineRule="auto"/>
        <w:jc w:val="both"/>
        <w:rPr>
          <w:rFonts w:ascii="Arial" w:hAnsi="Arial" w:cs="Arial"/>
          <w:b/>
          <w:sz w:val="20"/>
          <w:szCs w:val="20"/>
        </w:rPr>
      </w:pPr>
    </w:p>
    <w:p w14:paraId="799424AA" w14:textId="77777777" w:rsidR="003D71F8" w:rsidRDefault="003D71F8" w:rsidP="003E2DD1">
      <w:pPr>
        <w:autoSpaceDE w:val="0"/>
        <w:autoSpaceDN w:val="0"/>
        <w:adjustRightInd w:val="0"/>
        <w:spacing w:after="0" w:line="276" w:lineRule="auto"/>
        <w:jc w:val="both"/>
        <w:rPr>
          <w:rFonts w:ascii="Arial" w:hAnsi="Arial" w:cs="Arial"/>
          <w:b/>
          <w:sz w:val="20"/>
          <w:szCs w:val="20"/>
        </w:rPr>
      </w:pPr>
      <w:r w:rsidRPr="003E2DD1">
        <w:rPr>
          <w:rFonts w:ascii="Arial" w:hAnsi="Arial" w:cs="Arial"/>
          <w:b/>
          <w:sz w:val="20"/>
          <w:szCs w:val="20"/>
        </w:rPr>
        <w:t xml:space="preserve">Figure </w:t>
      </w:r>
      <w:r>
        <w:rPr>
          <w:rFonts w:ascii="Arial" w:hAnsi="Arial" w:cs="Arial"/>
          <w:b/>
          <w:sz w:val="20"/>
          <w:szCs w:val="20"/>
        </w:rPr>
        <w:t>4</w:t>
      </w:r>
      <w:r w:rsidRPr="003E2DD1">
        <w:rPr>
          <w:rFonts w:ascii="Arial" w:hAnsi="Arial" w:cs="Arial"/>
          <w:b/>
          <w:sz w:val="20"/>
          <w:szCs w:val="20"/>
        </w:rPr>
        <w:t xml:space="preserve">. Proposed structures of dimeric WT HIV-1 leader RNA with or without the presence of the partial </w:t>
      </w:r>
      <w:r w:rsidRPr="003E2DD1">
        <w:rPr>
          <w:rFonts w:ascii="Arial" w:hAnsi="Arial" w:cs="Arial"/>
          <w:b/>
          <w:i/>
          <w:sz w:val="20"/>
          <w:szCs w:val="20"/>
        </w:rPr>
        <w:t>gag</w:t>
      </w:r>
      <w:r w:rsidRPr="003E2DD1">
        <w:rPr>
          <w:rFonts w:ascii="Arial" w:hAnsi="Arial" w:cs="Arial"/>
          <w:b/>
          <w:sz w:val="20"/>
          <w:szCs w:val="20"/>
        </w:rPr>
        <w:t xml:space="preserve"> sequences</w:t>
      </w:r>
      <w:r>
        <w:rPr>
          <w:rFonts w:ascii="Arial" w:hAnsi="Arial" w:cs="Arial"/>
          <w:b/>
          <w:sz w:val="20"/>
          <w:szCs w:val="20"/>
        </w:rPr>
        <w:t>.</w:t>
      </w:r>
    </w:p>
    <w:p w14:paraId="434F81AC" w14:textId="77777777" w:rsidR="003D71F8" w:rsidRDefault="003D71F8" w:rsidP="003D71F8">
      <w:pPr>
        <w:autoSpaceDE w:val="0"/>
        <w:autoSpaceDN w:val="0"/>
        <w:adjustRightInd w:val="0"/>
        <w:spacing w:after="0" w:line="276" w:lineRule="auto"/>
        <w:jc w:val="both"/>
        <w:rPr>
          <w:rFonts w:ascii="Arial" w:hAnsi="Arial" w:cs="Arial"/>
          <w:sz w:val="20"/>
          <w:szCs w:val="20"/>
        </w:rPr>
      </w:pPr>
      <w:r w:rsidRPr="003E2DD1">
        <w:rPr>
          <w:rFonts w:ascii="Arial" w:hAnsi="Arial" w:cs="Arial"/>
          <w:sz w:val="20"/>
          <w:szCs w:val="20"/>
        </w:rPr>
        <w:t>[</w:t>
      </w:r>
      <w:r>
        <w:rPr>
          <w:rFonts w:ascii="Arial" w:hAnsi="Arial" w:cs="Arial"/>
          <w:sz w:val="20"/>
          <w:szCs w:val="20"/>
        </w:rPr>
        <w:t>A</w:t>
      </w:r>
      <w:r w:rsidRPr="003E2DD1">
        <w:rPr>
          <w:rFonts w:ascii="Arial" w:hAnsi="Arial" w:cs="Arial"/>
          <w:sz w:val="20"/>
          <w:szCs w:val="20"/>
        </w:rPr>
        <w:t xml:space="preserve">] Model derived using in-gel SHAPE data from dimeric WT HIV-1 RNA lacking the extended </w:t>
      </w:r>
      <w:r w:rsidRPr="003E2DD1">
        <w:rPr>
          <w:rFonts w:ascii="Arial" w:hAnsi="Arial" w:cs="Arial"/>
          <w:i/>
          <w:sz w:val="20"/>
          <w:szCs w:val="20"/>
        </w:rPr>
        <w:t>gag</w:t>
      </w:r>
      <w:r w:rsidRPr="003E2DD1">
        <w:rPr>
          <w:rFonts w:ascii="Arial" w:hAnsi="Arial" w:cs="Arial"/>
          <w:sz w:val="20"/>
          <w:szCs w:val="20"/>
        </w:rPr>
        <w:t xml:space="preserve"> sequences. Intermolecular sites are depicted with a red curve. [</w:t>
      </w:r>
      <w:r>
        <w:rPr>
          <w:rFonts w:ascii="Arial" w:hAnsi="Arial" w:cs="Arial"/>
          <w:sz w:val="20"/>
          <w:szCs w:val="20"/>
        </w:rPr>
        <w:t>B</w:t>
      </w:r>
      <w:r w:rsidRPr="003E2DD1">
        <w:rPr>
          <w:rFonts w:ascii="Arial" w:hAnsi="Arial" w:cs="Arial"/>
          <w:sz w:val="20"/>
          <w:szCs w:val="20"/>
        </w:rPr>
        <w:t xml:space="preserve">] Model derived using in-gel SHAPE data from dimeric WT HIV-1 RNA containing the extended </w:t>
      </w:r>
      <w:r w:rsidRPr="003E2DD1">
        <w:rPr>
          <w:rFonts w:ascii="Arial" w:hAnsi="Arial" w:cs="Arial"/>
          <w:i/>
          <w:sz w:val="20"/>
          <w:szCs w:val="20"/>
        </w:rPr>
        <w:t>gag</w:t>
      </w:r>
      <w:r w:rsidRPr="003E2DD1">
        <w:rPr>
          <w:rFonts w:ascii="Arial" w:hAnsi="Arial" w:cs="Arial"/>
          <w:sz w:val="20"/>
          <w:szCs w:val="20"/>
        </w:rPr>
        <w:t xml:space="preserve"> sequences. Intermolecular sites are depicted with a red curve.</w:t>
      </w:r>
    </w:p>
    <w:p w14:paraId="5C2E7D52" w14:textId="77777777" w:rsidR="003D71F8" w:rsidRPr="003E2DD1" w:rsidRDefault="003D71F8" w:rsidP="003D71F8">
      <w:pPr>
        <w:autoSpaceDE w:val="0"/>
        <w:autoSpaceDN w:val="0"/>
        <w:adjustRightInd w:val="0"/>
        <w:spacing w:after="0" w:line="276" w:lineRule="auto"/>
        <w:jc w:val="both"/>
        <w:rPr>
          <w:rFonts w:ascii="Arial" w:hAnsi="Arial" w:cs="Arial"/>
          <w:b/>
          <w:sz w:val="20"/>
          <w:szCs w:val="20"/>
        </w:rPr>
      </w:pPr>
      <w:r w:rsidRPr="003E2DD1">
        <w:rPr>
          <w:rFonts w:ascii="Arial" w:hAnsi="Arial" w:cs="Arial"/>
          <w:sz w:val="20"/>
          <w:szCs w:val="20"/>
        </w:rPr>
        <w:t>All RNAs were renatured, electrophoresed, in-gel probed and modelled as described in Materials and Methods. Single nucleotide level average NMIA reactivities are shown by colour according to the key and are mapped onto each proposed structure.</w:t>
      </w:r>
      <w:r w:rsidRPr="003E2DD1">
        <w:rPr>
          <w:rFonts w:ascii="Arial" w:hAnsi="Arial" w:cs="Arial"/>
          <w:b/>
          <w:sz w:val="20"/>
          <w:szCs w:val="20"/>
        </w:rPr>
        <w:t xml:space="preserve"> </w:t>
      </w:r>
      <w:r w:rsidRPr="003E2DD1">
        <w:rPr>
          <w:rFonts w:ascii="Arial" w:hAnsi="Arial" w:cs="Arial"/>
          <w:sz w:val="20"/>
          <w:szCs w:val="20"/>
        </w:rPr>
        <w:t xml:space="preserve">NMIA data are an average of three independent experiments for WT RNA lacking </w:t>
      </w:r>
      <w:r w:rsidRPr="003E2DD1">
        <w:rPr>
          <w:rFonts w:ascii="Arial" w:hAnsi="Arial" w:cs="Arial"/>
          <w:i/>
          <w:sz w:val="20"/>
          <w:szCs w:val="20"/>
        </w:rPr>
        <w:t>gag</w:t>
      </w:r>
      <w:r w:rsidRPr="003E2DD1">
        <w:rPr>
          <w:rFonts w:ascii="Arial" w:hAnsi="Arial" w:cs="Arial"/>
          <w:sz w:val="20"/>
          <w:szCs w:val="20"/>
        </w:rPr>
        <w:t xml:space="preserve"> sequences and of four independent experiments for the </w:t>
      </w:r>
      <w:r w:rsidRPr="003E2DD1">
        <w:rPr>
          <w:rFonts w:ascii="Arial" w:hAnsi="Arial" w:cs="Arial"/>
          <w:i/>
          <w:sz w:val="20"/>
          <w:szCs w:val="20"/>
        </w:rPr>
        <w:t xml:space="preserve">gag </w:t>
      </w:r>
      <w:r w:rsidRPr="003E2DD1">
        <w:rPr>
          <w:rFonts w:ascii="Arial" w:hAnsi="Arial" w:cs="Arial"/>
          <w:sz w:val="20"/>
          <w:szCs w:val="20"/>
        </w:rPr>
        <w:lastRenderedPageBreak/>
        <w:t>containing WT RNA.</w:t>
      </w:r>
      <w:r>
        <w:rPr>
          <w:rFonts w:ascii="Arial" w:hAnsi="Arial" w:cs="Arial"/>
          <w:sz w:val="20"/>
          <w:szCs w:val="20"/>
        </w:rPr>
        <w:t xml:space="preserve"> </w:t>
      </w:r>
      <w:r w:rsidRPr="0072418E">
        <w:rPr>
          <w:rFonts w:ascii="Arial" w:hAnsi="Arial" w:cs="Arial"/>
          <w:i/>
          <w:sz w:val="20"/>
          <w:szCs w:val="20"/>
        </w:rPr>
        <w:t>gag1</w:t>
      </w:r>
      <w:r>
        <w:rPr>
          <w:rFonts w:ascii="Arial" w:hAnsi="Arial" w:cs="Arial"/>
          <w:i/>
          <w:sz w:val="20"/>
          <w:szCs w:val="20"/>
        </w:rPr>
        <w:t xml:space="preserve"> </w:t>
      </w:r>
      <w:r>
        <w:rPr>
          <w:rFonts w:ascii="Arial" w:hAnsi="Arial" w:cs="Arial"/>
          <w:sz w:val="20"/>
          <w:szCs w:val="20"/>
        </w:rPr>
        <w:t xml:space="preserve">corresponds to the first 21 highly conserved nucleotides of the Gag ORF. </w:t>
      </w:r>
      <w:r w:rsidRPr="0072418E">
        <w:rPr>
          <w:rFonts w:ascii="Arial" w:hAnsi="Arial" w:cs="Arial"/>
          <w:i/>
          <w:sz w:val="20"/>
          <w:szCs w:val="20"/>
        </w:rPr>
        <w:t>gag2</w:t>
      </w:r>
      <w:r>
        <w:rPr>
          <w:rFonts w:ascii="Arial" w:hAnsi="Arial" w:cs="Arial"/>
          <w:sz w:val="20"/>
          <w:szCs w:val="20"/>
        </w:rPr>
        <w:t xml:space="preserve"> is defined as the region of </w:t>
      </w:r>
      <w:r w:rsidRPr="0072418E">
        <w:rPr>
          <w:rFonts w:ascii="Arial" w:hAnsi="Arial" w:cs="Arial"/>
          <w:i/>
          <w:sz w:val="20"/>
          <w:szCs w:val="20"/>
        </w:rPr>
        <w:t>gag</w:t>
      </w:r>
      <w:r>
        <w:rPr>
          <w:rFonts w:ascii="Arial" w:hAnsi="Arial" w:cs="Arial"/>
          <w:sz w:val="20"/>
          <w:szCs w:val="20"/>
        </w:rPr>
        <w:t xml:space="preserve"> found to interact with the U5 sequences of the HIV-1 leader. </w:t>
      </w:r>
      <w:r w:rsidRPr="0072418E">
        <w:rPr>
          <w:rFonts w:ascii="Arial" w:hAnsi="Arial" w:cs="Arial"/>
          <w:i/>
          <w:sz w:val="20"/>
          <w:szCs w:val="20"/>
        </w:rPr>
        <w:t>gag3</w:t>
      </w:r>
      <w:r>
        <w:rPr>
          <w:rFonts w:ascii="Arial" w:hAnsi="Arial" w:cs="Arial"/>
          <w:sz w:val="20"/>
          <w:szCs w:val="20"/>
        </w:rPr>
        <w:t xml:space="preserve"> is defined as the </w:t>
      </w:r>
      <w:r w:rsidRPr="0072418E">
        <w:rPr>
          <w:rFonts w:ascii="Arial" w:hAnsi="Arial" w:cs="Arial"/>
          <w:i/>
          <w:sz w:val="20"/>
          <w:szCs w:val="20"/>
        </w:rPr>
        <w:t>gag</w:t>
      </w:r>
      <w:r>
        <w:rPr>
          <w:rFonts w:ascii="Arial" w:hAnsi="Arial" w:cs="Arial"/>
          <w:sz w:val="20"/>
          <w:szCs w:val="20"/>
        </w:rPr>
        <w:t xml:space="preserve"> region found to interact with the </w:t>
      </w:r>
      <w:proofErr w:type="spellStart"/>
      <w:r>
        <w:rPr>
          <w:rFonts w:ascii="Arial" w:hAnsi="Arial" w:cs="Arial"/>
          <w:sz w:val="20"/>
          <w:szCs w:val="20"/>
        </w:rPr>
        <w:t>polyA</w:t>
      </w:r>
      <w:proofErr w:type="spellEnd"/>
      <w:r>
        <w:rPr>
          <w:rFonts w:ascii="Arial" w:hAnsi="Arial" w:cs="Arial"/>
          <w:sz w:val="20"/>
          <w:szCs w:val="20"/>
        </w:rPr>
        <w:t xml:space="preserve"> sequences of the HIV-1 leader. </w:t>
      </w:r>
      <w:r w:rsidRPr="00D03015">
        <w:rPr>
          <w:rFonts w:ascii="Arial" w:hAnsi="Arial" w:cs="Arial"/>
          <w:i/>
          <w:iCs/>
          <w:sz w:val="20"/>
          <w:szCs w:val="20"/>
        </w:rPr>
        <w:t xml:space="preserve">gag </w:t>
      </w:r>
      <w:r>
        <w:rPr>
          <w:rFonts w:ascii="Arial" w:hAnsi="Arial" w:cs="Arial"/>
          <w:sz w:val="20"/>
          <w:szCs w:val="20"/>
        </w:rPr>
        <w:t>corresponds to nucleotides 335-690 of the HIV-1 HXB2 sequence.</w:t>
      </w:r>
    </w:p>
    <w:p w14:paraId="7E8AAAD2" w14:textId="77777777" w:rsidR="003D71F8" w:rsidRDefault="003D71F8" w:rsidP="003E2DD1">
      <w:pPr>
        <w:autoSpaceDE w:val="0"/>
        <w:autoSpaceDN w:val="0"/>
        <w:adjustRightInd w:val="0"/>
        <w:spacing w:after="0" w:line="276" w:lineRule="auto"/>
        <w:jc w:val="both"/>
        <w:rPr>
          <w:rFonts w:ascii="Arial" w:hAnsi="Arial" w:cs="Arial"/>
          <w:b/>
          <w:sz w:val="20"/>
          <w:szCs w:val="20"/>
        </w:rPr>
      </w:pPr>
    </w:p>
    <w:p w14:paraId="28C83A0B" w14:textId="77777777" w:rsidR="003D71F8" w:rsidRDefault="003D71F8" w:rsidP="003E2DD1">
      <w:pPr>
        <w:autoSpaceDE w:val="0"/>
        <w:autoSpaceDN w:val="0"/>
        <w:adjustRightInd w:val="0"/>
        <w:spacing w:after="0" w:line="276" w:lineRule="auto"/>
        <w:jc w:val="both"/>
        <w:rPr>
          <w:rFonts w:ascii="Arial" w:hAnsi="Arial" w:cs="Arial"/>
          <w:b/>
          <w:sz w:val="20"/>
          <w:szCs w:val="20"/>
        </w:rPr>
      </w:pPr>
    </w:p>
    <w:p w14:paraId="2467864C" w14:textId="77777777" w:rsidR="003D71F8" w:rsidRDefault="003D71F8" w:rsidP="003E2DD1">
      <w:pPr>
        <w:autoSpaceDE w:val="0"/>
        <w:autoSpaceDN w:val="0"/>
        <w:adjustRightInd w:val="0"/>
        <w:spacing w:after="0" w:line="276" w:lineRule="auto"/>
        <w:jc w:val="both"/>
        <w:rPr>
          <w:rFonts w:ascii="Arial" w:hAnsi="Arial" w:cs="Arial"/>
          <w:b/>
          <w:sz w:val="20"/>
          <w:szCs w:val="20"/>
        </w:rPr>
      </w:pPr>
    </w:p>
    <w:p w14:paraId="3297E455" w14:textId="77777777" w:rsidR="0029552D" w:rsidRPr="00B27FA4" w:rsidRDefault="0029552D" w:rsidP="003E2DD1">
      <w:pPr>
        <w:autoSpaceDE w:val="0"/>
        <w:autoSpaceDN w:val="0"/>
        <w:adjustRightInd w:val="0"/>
        <w:spacing w:after="0" w:line="276" w:lineRule="auto"/>
        <w:jc w:val="both"/>
        <w:rPr>
          <w:rFonts w:ascii="Arial" w:hAnsi="Arial" w:cs="Arial"/>
          <w:b/>
          <w:sz w:val="20"/>
          <w:szCs w:val="20"/>
        </w:rPr>
      </w:pPr>
      <w:r w:rsidRPr="003E2DD1">
        <w:rPr>
          <w:rFonts w:ascii="Arial" w:hAnsi="Arial" w:cs="Arial"/>
          <w:b/>
          <w:sz w:val="20"/>
          <w:szCs w:val="20"/>
        </w:rPr>
        <w:t>Table 1. Phylogenetic analysis of the U5-AUG and U5-</w:t>
      </w:r>
      <w:r w:rsidRPr="003E2DD1">
        <w:rPr>
          <w:rFonts w:ascii="Arial" w:hAnsi="Arial" w:cs="Arial"/>
          <w:b/>
          <w:i/>
          <w:sz w:val="20"/>
          <w:szCs w:val="20"/>
        </w:rPr>
        <w:t>gag</w:t>
      </w:r>
      <w:r w:rsidRPr="003E2DD1">
        <w:rPr>
          <w:rFonts w:ascii="Arial" w:hAnsi="Arial" w:cs="Arial"/>
          <w:b/>
          <w:sz w:val="20"/>
          <w:szCs w:val="20"/>
        </w:rPr>
        <w:t xml:space="preserve"> interactions</w:t>
      </w:r>
      <w:r w:rsidR="0051619F">
        <w:rPr>
          <w:rFonts w:ascii="Arial" w:hAnsi="Arial" w:cs="Arial"/>
          <w:b/>
          <w:sz w:val="20"/>
          <w:szCs w:val="20"/>
        </w:rPr>
        <w:t>.</w:t>
      </w:r>
      <w:r w:rsidR="00B27FA4">
        <w:rPr>
          <w:rFonts w:ascii="Arial" w:hAnsi="Arial" w:cs="Arial"/>
          <w:b/>
          <w:sz w:val="20"/>
          <w:szCs w:val="20"/>
        </w:rPr>
        <w:t xml:space="preserve"> </w:t>
      </w:r>
      <w:r w:rsidRPr="003E2DD1">
        <w:rPr>
          <w:rFonts w:ascii="Arial" w:hAnsi="Arial" w:cs="Arial"/>
          <w:sz w:val="20"/>
          <w:szCs w:val="20"/>
        </w:rPr>
        <w:t>Comparison of all 178 isolates that belong to group M. Sequence conservation indicates the % of sequences with a variation from the reference HXB2 strain at each nucleotide position. Structural conservation indicates the % of isolates in which the base-pairing nature at each nucleotide position is maintained. ‘</w:t>
      </w:r>
      <w:proofErr w:type="gramStart"/>
      <w:r w:rsidRPr="003E2DD1">
        <w:rPr>
          <w:rFonts w:ascii="Arial" w:hAnsi="Arial" w:cs="Arial"/>
          <w:sz w:val="20"/>
          <w:szCs w:val="20"/>
        </w:rPr>
        <w:t>-‘ denotes</w:t>
      </w:r>
      <w:proofErr w:type="gramEnd"/>
      <w:r w:rsidRPr="003E2DD1">
        <w:rPr>
          <w:rFonts w:ascii="Arial" w:hAnsi="Arial" w:cs="Arial"/>
          <w:sz w:val="20"/>
          <w:szCs w:val="20"/>
        </w:rPr>
        <w:t xml:space="preserve"> unpaired nucleotides.</w:t>
      </w:r>
      <w:r w:rsidRPr="003E2DD1">
        <w:rPr>
          <w:rFonts w:ascii="Arial" w:hAnsi="Arial" w:cs="Arial"/>
          <w:b/>
          <w:color w:val="000000"/>
          <w:sz w:val="20"/>
          <w:szCs w:val="20"/>
        </w:rPr>
        <w:t xml:space="preserve"> </w:t>
      </w:r>
      <w:r w:rsidRPr="003E2DD1">
        <w:rPr>
          <w:rFonts w:ascii="Arial" w:hAnsi="Arial" w:cs="Arial"/>
          <w:color w:val="000000"/>
          <w:sz w:val="20"/>
          <w:szCs w:val="20"/>
        </w:rPr>
        <w:t>[</w:t>
      </w:r>
      <w:r w:rsidRPr="003E2DD1">
        <w:rPr>
          <w:rFonts w:ascii="Arial" w:hAnsi="Arial" w:cs="Arial"/>
          <w:sz w:val="20"/>
          <w:szCs w:val="20"/>
        </w:rPr>
        <w:t>A] Study of sequence and structure conservation of the previously reported U5-AUG duplex. [B] Study of sequence and structure conservation of the newly observed U5-</w:t>
      </w:r>
      <w:r w:rsidRPr="003E2DD1">
        <w:rPr>
          <w:rFonts w:ascii="Arial" w:hAnsi="Arial" w:cs="Arial"/>
          <w:i/>
          <w:sz w:val="20"/>
          <w:szCs w:val="20"/>
        </w:rPr>
        <w:t xml:space="preserve">gag </w:t>
      </w:r>
      <w:r w:rsidRPr="003E2DD1">
        <w:rPr>
          <w:rFonts w:ascii="Arial" w:hAnsi="Arial" w:cs="Arial"/>
          <w:sz w:val="20"/>
          <w:szCs w:val="20"/>
        </w:rPr>
        <w:t>interaction</w:t>
      </w:r>
    </w:p>
    <w:p w14:paraId="081F58BD" w14:textId="77777777" w:rsidR="0029552D" w:rsidRPr="003E2DD1" w:rsidRDefault="0029552D" w:rsidP="003E2DD1">
      <w:pPr>
        <w:autoSpaceDE w:val="0"/>
        <w:autoSpaceDN w:val="0"/>
        <w:adjustRightInd w:val="0"/>
        <w:spacing w:after="0" w:line="276" w:lineRule="auto"/>
        <w:jc w:val="both"/>
        <w:rPr>
          <w:rFonts w:ascii="Arial" w:hAnsi="Arial" w:cs="Arial"/>
          <w:color w:val="000000"/>
          <w:sz w:val="20"/>
          <w:szCs w:val="20"/>
        </w:rPr>
      </w:pPr>
    </w:p>
    <w:p w14:paraId="359C058E" w14:textId="77777777" w:rsidR="0029552D" w:rsidRPr="00B27FA4" w:rsidRDefault="0029552D" w:rsidP="003E2DD1">
      <w:pPr>
        <w:autoSpaceDE w:val="0"/>
        <w:autoSpaceDN w:val="0"/>
        <w:adjustRightInd w:val="0"/>
        <w:spacing w:after="0" w:line="276" w:lineRule="auto"/>
        <w:jc w:val="both"/>
        <w:rPr>
          <w:rFonts w:ascii="Arial" w:hAnsi="Arial" w:cs="Arial"/>
          <w:b/>
          <w:sz w:val="20"/>
          <w:szCs w:val="20"/>
        </w:rPr>
      </w:pPr>
      <w:r w:rsidRPr="003E2DD1">
        <w:rPr>
          <w:rFonts w:ascii="Arial" w:hAnsi="Arial" w:cs="Arial"/>
          <w:b/>
          <w:sz w:val="20"/>
          <w:szCs w:val="20"/>
        </w:rPr>
        <w:t>Figure</w:t>
      </w:r>
      <w:r w:rsidR="003D71F8">
        <w:rPr>
          <w:rFonts w:ascii="Arial" w:hAnsi="Arial" w:cs="Arial"/>
          <w:b/>
          <w:sz w:val="20"/>
          <w:szCs w:val="20"/>
        </w:rPr>
        <w:t xml:space="preserve"> 5</w:t>
      </w:r>
      <w:r w:rsidRPr="003E2DD1">
        <w:rPr>
          <w:rFonts w:ascii="Arial" w:hAnsi="Arial" w:cs="Arial"/>
          <w:b/>
          <w:sz w:val="20"/>
          <w:szCs w:val="20"/>
        </w:rPr>
        <w:t>. Structural models of monomeric and dimeric S1 HIV-1 leader RNA</w:t>
      </w:r>
      <w:r w:rsidR="0051619F">
        <w:rPr>
          <w:rFonts w:ascii="Arial" w:hAnsi="Arial" w:cs="Arial"/>
          <w:b/>
          <w:sz w:val="20"/>
          <w:szCs w:val="20"/>
        </w:rPr>
        <w:t>.</w:t>
      </w:r>
      <w:r w:rsidRPr="003E2DD1">
        <w:rPr>
          <w:rFonts w:ascii="Arial" w:hAnsi="Arial" w:cs="Arial"/>
          <w:b/>
          <w:sz w:val="20"/>
          <w:szCs w:val="20"/>
        </w:rPr>
        <w:t xml:space="preserve"> </w:t>
      </w:r>
      <w:r w:rsidRPr="003E2DD1">
        <w:rPr>
          <w:rFonts w:ascii="Arial" w:hAnsi="Arial" w:cs="Arial"/>
          <w:sz w:val="20"/>
          <w:szCs w:val="20"/>
        </w:rPr>
        <w:t xml:space="preserve">[A] Model derived using in-gel SHAPE data from monomeric S1 HIV-1 RNA containing the extended </w:t>
      </w:r>
      <w:r w:rsidRPr="003E2DD1">
        <w:rPr>
          <w:rFonts w:ascii="Arial" w:hAnsi="Arial" w:cs="Arial"/>
          <w:i/>
          <w:sz w:val="20"/>
          <w:szCs w:val="20"/>
        </w:rPr>
        <w:t>gag</w:t>
      </w:r>
      <w:r w:rsidRPr="003E2DD1">
        <w:rPr>
          <w:rFonts w:ascii="Arial" w:hAnsi="Arial" w:cs="Arial"/>
          <w:sz w:val="20"/>
          <w:szCs w:val="20"/>
        </w:rPr>
        <w:t xml:space="preserve"> sequences. [B] Model derived using in-gel SHAPE data from dimeric S1 HIV-1 RNA containing the extended </w:t>
      </w:r>
      <w:r w:rsidRPr="003E2DD1">
        <w:rPr>
          <w:rFonts w:ascii="Arial" w:hAnsi="Arial" w:cs="Arial"/>
          <w:i/>
          <w:sz w:val="20"/>
          <w:szCs w:val="20"/>
        </w:rPr>
        <w:t>gag</w:t>
      </w:r>
      <w:r w:rsidRPr="003E2DD1">
        <w:rPr>
          <w:rFonts w:ascii="Arial" w:hAnsi="Arial" w:cs="Arial"/>
          <w:sz w:val="20"/>
          <w:szCs w:val="20"/>
        </w:rPr>
        <w:t xml:space="preserve"> sequences. Experiments were conducted and models depicted as described in Figure</w:t>
      </w:r>
      <w:r w:rsidR="005564E3">
        <w:rPr>
          <w:rFonts w:ascii="Arial" w:hAnsi="Arial" w:cs="Arial"/>
          <w:sz w:val="20"/>
          <w:szCs w:val="20"/>
        </w:rPr>
        <w:t>s</w:t>
      </w:r>
      <w:r w:rsidRPr="003E2DD1">
        <w:rPr>
          <w:rFonts w:ascii="Arial" w:hAnsi="Arial" w:cs="Arial"/>
          <w:sz w:val="20"/>
          <w:szCs w:val="20"/>
        </w:rPr>
        <w:t xml:space="preserve"> 3</w:t>
      </w:r>
      <w:r w:rsidR="005564E3">
        <w:rPr>
          <w:rFonts w:ascii="Arial" w:hAnsi="Arial" w:cs="Arial"/>
          <w:sz w:val="20"/>
          <w:szCs w:val="20"/>
        </w:rPr>
        <w:t xml:space="preserve"> and 4</w:t>
      </w:r>
      <w:r w:rsidRPr="003E2DD1">
        <w:rPr>
          <w:rFonts w:ascii="Arial" w:hAnsi="Arial" w:cs="Arial"/>
          <w:sz w:val="20"/>
          <w:szCs w:val="20"/>
        </w:rPr>
        <w:t>. NMIA data are an average of four independent experiments. Intermolecular sites are depicted with a red curve.</w:t>
      </w:r>
    </w:p>
    <w:p w14:paraId="3D8DE995" w14:textId="77777777" w:rsidR="00264D70" w:rsidRDefault="00264D70" w:rsidP="00B27FA4">
      <w:pPr>
        <w:autoSpaceDE w:val="0"/>
        <w:autoSpaceDN w:val="0"/>
        <w:adjustRightInd w:val="0"/>
        <w:spacing w:after="0" w:line="276" w:lineRule="auto"/>
        <w:jc w:val="both"/>
        <w:rPr>
          <w:rFonts w:ascii="Arial" w:hAnsi="Arial" w:cs="Arial"/>
          <w:b/>
          <w:sz w:val="20"/>
          <w:szCs w:val="20"/>
        </w:rPr>
      </w:pPr>
    </w:p>
    <w:p w14:paraId="0846E089" w14:textId="77777777" w:rsidR="0029552D" w:rsidRPr="003E2DD1" w:rsidRDefault="0029552D" w:rsidP="00B27FA4">
      <w:pPr>
        <w:autoSpaceDE w:val="0"/>
        <w:autoSpaceDN w:val="0"/>
        <w:adjustRightInd w:val="0"/>
        <w:spacing w:after="0" w:line="276" w:lineRule="auto"/>
        <w:jc w:val="both"/>
        <w:rPr>
          <w:rFonts w:ascii="Arial" w:hAnsi="Arial" w:cs="Arial"/>
          <w:b/>
          <w:sz w:val="20"/>
          <w:szCs w:val="20"/>
        </w:rPr>
      </w:pPr>
      <w:r w:rsidRPr="003E2DD1">
        <w:rPr>
          <w:rFonts w:ascii="Arial" w:hAnsi="Arial" w:cs="Arial"/>
          <w:b/>
          <w:sz w:val="20"/>
          <w:szCs w:val="20"/>
        </w:rPr>
        <w:t>Figure</w:t>
      </w:r>
      <w:r w:rsidR="004619A6">
        <w:rPr>
          <w:rFonts w:ascii="Arial" w:hAnsi="Arial" w:cs="Arial"/>
          <w:b/>
          <w:sz w:val="20"/>
          <w:szCs w:val="20"/>
        </w:rPr>
        <w:t xml:space="preserve"> </w:t>
      </w:r>
      <w:r w:rsidR="003D71F8">
        <w:rPr>
          <w:rFonts w:ascii="Arial" w:hAnsi="Arial" w:cs="Arial"/>
          <w:b/>
          <w:sz w:val="20"/>
          <w:szCs w:val="20"/>
        </w:rPr>
        <w:t>6</w:t>
      </w:r>
      <w:r w:rsidRPr="003E2DD1">
        <w:rPr>
          <w:rFonts w:ascii="Arial" w:hAnsi="Arial" w:cs="Arial"/>
          <w:b/>
          <w:sz w:val="20"/>
          <w:szCs w:val="20"/>
        </w:rPr>
        <w:t>. Effect of U5-AUG mutations on local structure and NMIA reactivity</w:t>
      </w:r>
      <w:r w:rsidR="0051619F">
        <w:rPr>
          <w:rFonts w:ascii="Arial" w:hAnsi="Arial" w:cs="Arial"/>
          <w:b/>
          <w:sz w:val="20"/>
          <w:szCs w:val="20"/>
        </w:rPr>
        <w:t>.</w:t>
      </w:r>
      <w:r w:rsidR="00B27FA4">
        <w:rPr>
          <w:rFonts w:ascii="Arial" w:hAnsi="Arial" w:cs="Arial"/>
          <w:b/>
          <w:sz w:val="20"/>
          <w:szCs w:val="20"/>
        </w:rPr>
        <w:t xml:space="preserve"> </w:t>
      </w:r>
      <w:r w:rsidRPr="003E2DD1">
        <w:rPr>
          <w:rFonts w:ascii="Arial" w:hAnsi="Arial" w:cs="Arial"/>
          <w:sz w:val="20"/>
          <w:szCs w:val="20"/>
        </w:rPr>
        <w:t>[A]</w:t>
      </w:r>
      <w:r w:rsidRPr="003E2DD1">
        <w:rPr>
          <w:rFonts w:ascii="Arial" w:hAnsi="Arial" w:cs="Arial"/>
          <w:b/>
          <w:sz w:val="20"/>
          <w:szCs w:val="20"/>
        </w:rPr>
        <w:t xml:space="preserve"> </w:t>
      </w:r>
      <w:r w:rsidRPr="003E2DD1">
        <w:rPr>
          <w:rFonts w:ascii="Arial" w:hAnsi="Arial" w:cs="Arial"/>
          <w:sz w:val="20"/>
          <w:szCs w:val="20"/>
        </w:rPr>
        <w:t>Structural and dimerization characterization of U5-AUG mutants.</w:t>
      </w:r>
      <w:r w:rsidRPr="003E2DD1">
        <w:rPr>
          <w:rFonts w:ascii="Arial" w:hAnsi="Arial" w:cs="Arial"/>
          <w:iCs/>
          <w:sz w:val="20"/>
          <w:szCs w:val="20"/>
        </w:rPr>
        <w:t xml:space="preserve"> [B] Heat map presenting NMIA reactivity difference between mutant and WT monomeric RNA. [C] Heat map presenting NMIA reactivity difference between mutant and WT dimeric RNA. All NMIA reactivities interrogated here are derived from 690 </w:t>
      </w:r>
      <w:proofErr w:type="spellStart"/>
      <w:r w:rsidRPr="003E2DD1">
        <w:rPr>
          <w:rFonts w:ascii="Arial" w:hAnsi="Arial" w:cs="Arial"/>
          <w:iCs/>
          <w:sz w:val="20"/>
          <w:szCs w:val="20"/>
        </w:rPr>
        <w:t>nt</w:t>
      </w:r>
      <w:proofErr w:type="spellEnd"/>
      <w:r w:rsidRPr="003E2DD1">
        <w:rPr>
          <w:rFonts w:ascii="Arial" w:hAnsi="Arial" w:cs="Arial"/>
          <w:iCs/>
          <w:sz w:val="20"/>
          <w:szCs w:val="20"/>
        </w:rPr>
        <w:t xml:space="preserve"> </w:t>
      </w:r>
      <w:r w:rsidRPr="003E2DD1">
        <w:rPr>
          <w:rFonts w:ascii="Arial" w:hAnsi="Arial" w:cs="Arial"/>
          <w:i/>
          <w:iCs/>
          <w:sz w:val="20"/>
          <w:szCs w:val="20"/>
        </w:rPr>
        <w:t>gag</w:t>
      </w:r>
      <w:r w:rsidRPr="003E2DD1">
        <w:rPr>
          <w:rFonts w:ascii="Arial" w:hAnsi="Arial" w:cs="Arial"/>
          <w:iCs/>
          <w:sz w:val="20"/>
          <w:szCs w:val="20"/>
        </w:rPr>
        <w:t xml:space="preserve"> containing RNAs.</w:t>
      </w:r>
      <w:r w:rsidRPr="003E2DD1" w:rsidDel="004E117E">
        <w:rPr>
          <w:rFonts w:ascii="Arial" w:hAnsi="Arial" w:cs="Arial"/>
          <w:b/>
          <w:sz w:val="20"/>
          <w:szCs w:val="20"/>
        </w:rPr>
        <w:t xml:space="preserve"> </w:t>
      </w:r>
    </w:p>
    <w:p w14:paraId="22208E5C" w14:textId="77777777" w:rsidR="0029552D" w:rsidRPr="00B27FA4" w:rsidRDefault="0029552D" w:rsidP="003E2DD1">
      <w:pPr>
        <w:autoSpaceDE w:val="0"/>
        <w:autoSpaceDN w:val="0"/>
        <w:adjustRightInd w:val="0"/>
        <w:spacing w:after="0" w:line="276" w:lineRule="auto"/>
        <w:jc w:val="both"/>
        <w:rPr>
          <w:rFonts w:ascii="Arial" w:hAnsi="Arial" w:cs="Arial"/>
          <w:b/>
          <w:sz w:val="20"/>
          <w:szCs w:val="20"/>
        </w:rPr>
      </w:pPr>
    </w:p>
    <w:p w14:paraId="560227CD" w14:textId="77777777" w:rsidR="00B81B33" w:rsidRPr="00264D70" w:rsidRDefault="0029552D" w:rsidP="00CE4F92">
      <w:pPr>
        <w:autoSpaceDE w:val="0"/>
        <w:autoSpaceDN w:val="0"/>
        <w:adjustRightInd w:val="0"/>
        <w:spacing w:after="0" w:line="276" w:lineRule="auto"/>
        <w:jc w:val="both"/>
        <w:rPr>
          <w:rFonts w:ascii="Arial" w:hAnsi="Arial" w:cs="Arial"/>
          <w:sz w:val="20"/>
          <w:szCs w:val="20"/>
        </w:rPr>
      </w:pPr>
      <w:r w:rsidRPr="00B27FA4">
        <w:rPr>
          <w:rFonts w:ascii="Arial" w:hAnsi="Arial" w:cs="Arial"/>
          <w:b/>
          <w:sz w:val="20"/>
          <w:szCs w:val="20"/>
        </w:rPr>
        <w:t>Figure</w:t>
      </w:r>
      <w:r w:rsidR="004619A6">
        <w:rPr>
          <w:rFonts w:ascii="Arial" w:hAnsi="Arial" w:cs="Arial"/>
          <w:b/>
          <w:sz w:val="20"/>
          <w:szCs w:val="20"/>
        </w:rPr>
        <w:t xml:space="preserve"> </w:t>
      </w:r>
      <w:r w:rsidR="003D71F8">
        <w:rPr>
          <w:rFonts w:ascii="Arial" w:hAnsi="Arial" w:cs="Arial"/>
          <w:b/>
          <w:sz w:val="20"/>
          <w:szCs w:val="20"/>
        </w:rPr>
        <w:t>7</w:t>
      </w:r>
      <w:r w:rsidRPr="00B27FA4">
        <w:rPr>
          <w:rFonts w:ascii="Arial" w:hAnsi="Arial" w:cs="Arial"/>
          <w:b/>
          <w:sz w:val="20"/>
          <w:szCs w:val="20"/>
        </w:rPr>
        <w:t>. Proposed mechanism of an expanded structural equilibrium</w:t>
      </w:r>
      <w:r w:rsidR="0051619F">
        <w:rPr>
          <w:rFonts w:ascii="Arial" w:hAnsi="Arial" w:cs="Arial"/>
          <w:b/>
          <w:sz w:val="20"/>
          <w:szCs w:val="20"/>
        </w:rPr>
        <w:t>.</w:t>
      </w:r>
      <w:r w:rsidR="00E0171C" w:rsidRPr="00E0171C">
        <w:rPr>
          <w:rFonts w:ascii="Arial" w:hAnsi="Arial" w:cs="Arial"/>
          <w:sz w:val="20"/>
          <w:szCs w:val="20"/>
        </w:rPr>
        <w:t xml:space="preserve"> </w:t>
      </w:r>
      <w:r w:rsidR="00E0171C">
        <w:rPr>
          <w:rFonts w:ascii="Arial" w:hAnsi="Arial" w:cs="Arial"/>
          <w:sz w:val="20"/>
          <w:szCs w:val="20"/>
        </w:rPr>
        <w:t>Transition of the monomeric vector RNA to a stable dimeric infectious state is mediated by a structural equilibrium of at</w:t>
      </w:r>
      <w:r w:rsidR="00E0171C" w:rsidRPr="003E2DD1">
        <w:rPr>
          <w:rFonts w:ascii="Arial" w:hAnsi="Arial" w:cs="Arial"/>
          <w:sz w:val="20"/>
          <w:szCs w:val="20"/>
        </w:rPr>
        <w:t xml:space="preserve"> least two different structural states; one that is characterized by the formation of the newly observed U5-</w:t>
      </w:r>
      <w:r w:rsidR="00E0171C" w:rsidRPr="003E2DD1">
        <w:rPr>
          <w:rFonts w:ascii="Arial" w:hAnsi="Arial" w:cs="Arial"/>
          <w:i/>
          <w:sz w:val="20"/>
          <w:szCs w:val="20"/>
        </w:rPr>
        <w:t>gag</w:t>
      </w:r>
      <w:r w:rsidR="00E0171C" w:rsidRPr="003E2DD1">
        <w:rPr>
          <w:rFonts w:ascii="Arial" w:hAnsi="Arial" w:cs="Arial"/>
          <w:sz w:val="20"/>
          <w:szCs w:val="20"/>
        </w:rPr>
        <w:t xml:space="preserve"> interaction, associated with a </w:t>
      </w:r>
      <w:r w:rsidR="00CE4F92">
        <w:rPr>
          <w:rFonts w:ascii="Arial" w:hAnsi="Arial" w:cs="Arial"/>
          <w:sz w:val="20"/>
          <w:szCs w:val="20"/>
        </w:rPr>
        <w:t>metastable</w:t>
      </w:r>
      <w:r w:rsidR="00E0171C" w:rsidRPr="003E2DD1">
        <w:rPr>
          <w:rFonts w:ascii="Arial" w:hAnsi="Arial" w:cs="Arial"/>
          <w:sz w:val="20"/>
          <w:szCs w:val="20"/>
        </w:rPr>
        <w:t xml:space="preserve"> dimeric conformation, and another one adopting the previously reported U5-AUG duplex known to form a stable dimeric conformation. </w:t>
      </w:r>
      <w:r w:rsidR="003823EC">
        <w:rPr>
          <w:rFonts w:ascii="Arial" w:hAnsi="Arial" w:cs="Arial"/>
          <w:sz w:val="20"/>
          <w:szCs w:val="20"/>
        </w:rPr>
        <w:t xml:space="preserve">The </w:t>
      </w:r>
      <w:r w:rsidR="00E0171C" w:rsidRPr="003E2DD1">
        <w:rPr>
          <w:rFonts w:ascii="Arial" w:hAnsi="Arial" w:cs="Arial"/>
          <w:sz w:val="20"/>
          <w:szCs w:val="20"/>
        </w:rPr>
        <w:t>novel structural equilibrium</w:t>
      </w:r>
      <w:r w:rsidR="003823EC">
        <w:rPr>
          <w:rFonts w:ascii="Arial" w:hAnsi="Arial" w:cs="Arial"/>
          <w:sz w:val="20"/>
          <w:szCs w:val="20"/>
        </w:rPr>
        <w:t xml:space="preserve"> exists</w:t>
      </w:r>
      <w:r w:rsidR="00E0171C" w:rsidRPr="003E2DD1">
        <w:rPr>
          <w:rFonts w:ascii="Arial" w:hAnsi="Arial" w:cs="Arial"/>
          <w:sz w:val="20"/>
          <w:szCs w:val="20"/>
        </w:rPr>
        <w:t xml:space="preserve"> between the </w:t>
      </w:r>
      <w:r w:rsidR="00CE4F92">
        <w:rPr>
          <w:rFonts w:ascii="Arial" w:hAnsi="Arial" w:cs="Arial"/>
          <w:sz w:val="20"/>
          <w:szCs w:val="20"/>
        </w:rPr>
        <w:t xml:space="preserve">monomeric conformation and the </w:t>
      </w:r>
      <w:r w:rsidR="00E0171C" w:rsidRPr="003E2DD1">
        <w:rPr>
          <w:rFonts w:ascii="Arial" w:hAnsi="Arial" w:cs="Arial"/>
          <w:sz w:val="20"/>
          <w:szCs w:val="20"/>
        </w:rPr>
        <w:t>U5-</w:t>
      </w:r>
      <w:r w:rsidR="00E0171C" w:rsidRPr="003E2DD1">
        <w:rPr>
          <w:rFonts w:ascii="Arial" w:hAnsi="Arial" w:cs="Arial"/>
          <w:i/>
          <w:sz w:val="20"/>
          <w:szCs w:val="20"/>
        </w:rPr>
        <w:t>gag</w:t>
      </w:r>
      <w:r w:rsidR="00E0171C" w:rsidRPr="003E2DD1">
        <w:rPr>
          <w:rFonts w:ascii="Arial" w:hAnsi="Arial" w:cs="Arial"/>
          <w:sz w:val="20"/>
          <w:szCs w:val="20"/>
        </w:rPr>
        <w:t xml:space="preserve"> a</w:t>
      </w:r>
      <w:r w:rsidR="003823EC">
        <w:rPr>
          <w:rFonts w:ascii="Arial" w:hAnsi="Arial" w:cs="Arial"/>
          <w:sz w:val="20"/>
          <w:szCs w:val="20"/>
        </w:rPr>
        <w:t>nd U5-AUG dimeric conformations</w:t>
      </w:r>
      <w:r w:rsidR="00CE4F92">
        <w:rPr>
          <w:rFonts w:ascii="Arial" w:hAnsi="Arial" w:cs="Arial"/>
          <w:sz w:val="20"/>
          <w:szCs w:val="20"/>
        </w:rPr>
        <w:t>. Whether the U5-gag structure reverts to the monomeric structure before adopting the U5-AUG dimeric structure or whether it is a true structural intermediate in the pathway between monomeric RNA and mature dimeric RNA is unknown.</w:t>
      </w:r>
      <w:r w:rsidR="00030377">
        <w:rPr>
          <w:rFonts w:ascii="Arial" w:hAnsi="Arial" w:cs="Arial"/>
          <w:sz w:val="20"/>
          <w:szCs w:val="20"/>
        </w:rPr>
        <w:t xml:space="preserve"> Dotted lines represent these possible pathways.</w:t>
      </w:r>
      <w:r w:rsidR="009D3199">
        <w:rPr>
          <w:rFonts w:ascii="Arial" w:hAnsi="Arial" w:cs="Arial"/>
          <w:sz w:val="20"/>
          <w:szCs w:val="20"/>
        </w:rPr>
        <w:t xml:space="preserve"> The </w:t>
      </w:r>
      <w:r w:rsidR="00C97E96">
        <w:rPr>
          <w:rFonts w:ascii="Arial" w:hAnsi="Arial" w:cs="Arial"/>
          <w:sz w:val="20"/>
          <w:szCs w:val="20"/>
        </w:rPr>
        <w:t>‘‘</w:t>
      </w:r>
      <w:r w:rsidR="009D3199">
        <w:rPr>
          <w:rFonts w:ascii="Arial" w:hAnsi="Arial" w:cs="Arial"/>
          <w:sz w:val="20"/>
          <w:szCs w:val="20"/>
        </w:rPr>
        <w:t>?</w:t>
      </w:r>
      <w:r w:rsidR="00C97E96">
        <w:rPr>
          <w:rFonts w:ascii="Arial" w:hAnsi="Arial" w:cs="Arial"/>
          <w:sz w:val="20"/>
          <w:szCs w:val="20"/>
        </w:rPr>
        <w:t>’’</w:t>
      </w:r>
      <w:r w:rsidR="009D3199">
        <w:rPr>
          <w:rFonts w:ascii="Arial" w:hAnsi="Arial" w:cs="Arial"/>
          <w:sz w:val="20"/>
          <w:szCs w:val="20"/>
        </w:rPr>
        <w:t xml:space="preserve"> represents the possibility of more than one structural step in the pathway.</w:t>
      </w:r>
    </w:p>
    <w:p w14:paraId="2BBDCF25" w14:textId="77777777" w:rsidR="00B81B33" w:rsidRPr="003E2DD1" w:rsidRDefault="00B81B33" w:rsidP="003E2DD1">
      <w:pPr>
        <w:autoSpaceDE w:val="0"/>
        <w:autoSpaceDN w:val="0"/>
        <w:adjustRightInd w:val="0"/>
        <w:spacing w:after="0" w:line="276" w:lineRule="auto"/>
        <w:jc w:val="both"/>
        <w:rPr>
          <w:rFonts w:ascii="Arial" w:hAnsi="Arial" w:cs="Arial"/>
          <w:b/>
          <w:sz w:val="20"/>
          <w:szCs w:val="20"/>
        </w:rPr>
      </w:pPr>
    </w:p>
    <w:p w14:paraId="2BC098F5" w14:textId="77777777" w:rsidR="0029552D" w:rsidRPr="00B27FA4" w:rsidRDefault="0029552D" w:rsidP="003E2DD1">
      <w:pPr>
        <w:autoSpaceDE w:val="0"/>
        <w:autoSpaceDN w:val="0"/>
        <w:adjustRightInd w:val="0"/>
        <w:spacing w:after="0" w:line="276" w:lineRule="auto"/>
        <w:jc w:val="both"/>
        <w:rPr>
          <w:rFonts w:ascii="Arial" w:hAnsi="Arial" w:cs="Arial"/>
          <w:b/>
          <w:sz w:val="20"/>
          <w:szCs w:val="20"/>
        </w:rPr>
      </w:pPr>
      <w:r w:rsidRPr="003E2DD1">
        <w:rPr>
          <w:rFonts w:ascii="Arial" w:hAnsi="Arial" w:cs="Arial"/>
          <w:b/>
          <w:sz w:val="20"/>
          <w:szCs w:val="20"/>
        </w:rPr>
        <w:t>Figure</w:t>
      </w:r>
      <w:r w:rsidR="004619A6">
        <w:rPr>
          <w:rFonts w:ascii="Arial" w:hAnsi="Arial" w:cs="Arial"/>
          <w:b/>
          <w:sz w:val="20"/>
          <w:szCs w:val="20"/>
        </w:rPr>
        <w:t xml:space="preserve"> </w:t>
      </w:r>
      <w:r w:rsidR="003D71F8">
        <w:rPr>
          <w:rFonts w:ascii="Arial" w:hAnsi="Arial" w:cs="Arial"/>
          <w:b/>
          <w:sz w:val="20"/>
          <w:szCs w:val="20"/>
        </w:rPr>
        <w:t>8</w:t>
      </w:r>
      <w:r w:rsidRPr="003E2DD1">
        <w:rPr>
          <w:rFonts w:ascii="Arial" w:hAnsi="Arial" w:cs="Arial"/>
          <w:b/>
          <w:sz w:val="20"/>
          <w:szCs w:val="20"/>
        </w:rPr>
        <w:t>. Functional assessment of U5-AUG mutants</w:t>
      </w:r>
      <w:r w:rsidR="0051619F">
        <w:rPr>
          <w:rFonts w:ascii="Arial" w:hAnsi="Arial" w:cs="Arial"/>
          <w:b/>
          <w:sz w:val="20"/>
          <w:szCs w:val="20"/>
        </w:rPr>
        <w:t>.</w:t>
      </w:r>
      <w:r w:rsidR="00B27FA4">
        <w:rPr>
          <w:rFonts w:ascii="Arial" w:hAnsi="Arial" w:cs="Arial"/>
          <w:b/>
          <w:sz w:val="20"/>
          <w:szCs w:val="20"/>
        </w:rPr>
        <w:t xml:space="preserve"> </w:t>
      </w:r>
      <w:r w:rsidRPr="003E2DD1">
        <w:rPr>
          <w:rFonts w:ascii="Arial" w:hAnsi="Arial" w:cs="Arial"/>
          <w:sz w:val="20"/>
          <w:szCs w:val="20"/>
        </w:rPr>
        <w:t xml:space="preserve">[A] Densitometric analysis of </w:t>
      </w:r>
      <w:r w:rsidRPr="003E2DD1">
        <w:rPr>
          <w:rFonts w:ascii="Arial" w:hAnsi="Arial" w:cs="Arial"/>
          <w:i/>
          <w:sz w:val="20"/>
          <w:szCs w:val="20"/>
        </w:rPr>
        <w:t>in vitro</w:t>
      </w:r>
      <w:r w:rsidRPr="003E2DD1">
        <w:rPr>
          <w:rFonts w:ascii="Arial" w:hAnsi="Arial" w:cs="Arial"/>
          <w:sz w:val="20"/>
          <w:szCs w:val="20"/>
        </w:rPr>
        <w:t xml:space="preserve"> dimerization efficiency of 690 </w:t>
      </w:r>
      <w:proofErr w:type="spellStart"/>
      <w:r w:rsidRPr="003E2DD1">
        <w:rPr>
          <w:rFonts w:ascii="Arial" w:hAnsi="Arial" w:cs="Arial"/>
          <w:sz w:val="20"/>
          <w:szCs w:val="20"/>
        </w:rPr>
        <w:t>nt</w:t>
      </w:r>
      <w:proofErr w:type="spellEnd"/>
      <w:r w:rsidRPr="003E2DD1">
        <w:rPr>
          <w:rFonts w:ascii="Arial" w:hAnsi="Arial" w:cs="Arial"/>
          <w:sz w:val="20"/>
          <w:szCs w:val="20"/>
        </w:rPr>
        <w:t xml:space="preserve"> long WT and U5-AUG mutants. Dimerization efficiency was measured as the average relative ratio of dimeric RNA to total levels of RNA from seven WT, six S1, seven U5s and 3 LU5AUG independent repeats. Error bars show standard deviation. [B] Dimerization efficiency comparison between </w:t>
      </w:r>
      <w:r w:rsidRPr="003E2DD1">
        <w:rPr>
          <w:rFonts w:ascii="Arial" w:hAnsi="Arial" w:cs="Arial"/>
          <w:i/>
          <w:sz w:val="20"/>
          <w:szCs w:val="20"/>
        </w:rPr>
        <w:t>gag</w:t>
      </w:r>
      <w:r w:rsidRPr="003E2DD1">
        <w:rPr>
          <w:rFonts w:ascii="Arial" w:hAnsi="Arial" w:cs="Arial"/>
          <w:sz w:val="20"/>
          <w:szCs w:val="20"/>
        </w:rPr>
        <w:t xml:space="preserve"> containing and </w:t>
      </w:r>
      <w:r w:rsidRPr="003E2DD1">
        <w:rPr>
          <w:rFonts w:ascii="Arial" w:hAnsi="Arial" w:cs="Arial"/>
          <w:i/>
          <w:sz w:val="20"/>
          <w:szCs w:val="20"/>
        </w:rPr>
        <w:t>gag</w:t>
      </w:r>
      <w:r w:rsidRPr="003E2DD1">
        <w:rPr>
          <w:rFonts w:ascii="Arial" w:hAnsi="Arial" w:cs="Arial"/>
          <w:sz w:val="20"/>
          <w:szCs w:val="20"/>
        </w:rPr>
        <w:t xml:space="preserve"> lacking WT RNA. Graph depicts average values from seven </w:t>
      </w:r>
      <w:r w:rsidRPr="003E2DD1">
        <w:rPr>
          <w:rFonts w:ascii="Arial" w:hAnsi="Arial" w:cs="Arial"/>
          <w:i/>
          <w:sz w:val="20"/>
          <w:szCs w:val="20"/>
        </w:rPr>
        <w:t xml:space="preserve">gag </w:t>
      </w:r>
      <w:r w:rsidRPr="003E2DD1">
        <w:rPr>
          <w:rFonts w:ascii="Arial" w:hAnsi="Arial" w:cs="Arial"/>
          <w:sz w:val="20"/>
          <w:szCs w:val="20"/>
        </w:rPr>
        <w:t xml:space="preserve">containing and three </w:t>
      </w:r>
      <w:r w:rsidRPr="003E2DD1">
        <w:rPr>
          <w:rFonts w:ascii="Arial" w:hAnsi="Arial" w:cs="Arial"/>
          <w:i/>
          <w:sz w:val="20"/>
          <w:szCs w:val="20"/>
        </w:rPr>
        <w:t>gag</w:t>
      </w:r>
      <w:r w:rsidRPr="003E2DD1">
        <w:rPr>
          <w:rFonts w:ascii="Arial" w:hAnsi="Arial" w:cs="Arial"/>
          <w:sz w:val="20"/>
          <w:szCs w:val="20"/>
        </w:rPr>
        <w:t xml:space="preserve"> lacking RNA replicates. Error bars show standard deviation. [C] </w:t>
      </w:r>
      <w:r w:rsidRPr="003E2DD1">
        <w:rPr>
          <w:rFonts w:ascii="Arial" w:hAnsi="Arial" w:cs="Arial"/>
          <w:color w:val="000000"/>
          <w:sz w:val="20"/>
          <w:szCs w:val="20"/>
        </w:rPr>
        <w:t xml:space="preserve">Measurement of WT and mutant transfer vector average RPE. Average RPE was measured from eleven WT-S1, eighteen WT-U5s and three WT-LU5AUG independent co-transfection repeats. Error bars show standard error. </w:t>
      </w:r>
      <w:r w:rsidRPr="003E2DD1">
        <w:rPr>
          <w:rFonts w:ascii="Arial" w:hAnsi="Arial" w:cs="Arial"/>
          <w:sz w:val="20"/>
          <w:szCs w:val="20"/>
        </w:rPr>
        <w:t xml:space="preserve">[D] 293T cells were transduced with varying dilutions of WT and mutant transfer vectors as described above in triplicates. Functional </w:t>
      </w:r>
      <w:proofErr w:type="spellStart"/>
      <w:r w:rsidRPr="003E2DD1">
        <w:rPr>
          <w:rFonts w:ascii="Arial" w:hAnsi="Arial" w:cs="Arial"/>
          <w:sz w:val="20"/>
          <w:szCs w:val="20"/>
        </w:rPr>
        <w:t>titers</w:t>
      </w:r>
      <w:proofErr w:type="spellEnd"/>
      <w:r w:rsidRPr="003E2DD1">
        <w:rPr>
          <w:rFonts w:ascii="Arial" w:hAnsi="Arial" w:cs="Arial"/>
          <w:sz w:val="20"/>
          <w:szCs w:val="20"/>
        </w:rPr>
        <w:t xml:space="preserve"> were calculated by flow cytometry of </w:t>
      </w:r>
      <w:proofErr w:type="spellStart"/>
      <w:r w:rsidRPr="003E2DD1">
        <w:rPr>
          <w:rFonts w:ascii="Arial" w:hAnsi="Arial" w:cs="Arial"/>
          <w:sz w:val="20"/>
          <w:szCs w:val="20"/>
        </w:rPr>
        <w:t>eGFP</w:t>
      </w:r>
      <w:proofErr w:type="spellEnd"/>
      <w:r w:rsidRPr="003E2DD1">
        <w:rPr>
          <w:rFonts w:ascii="Arial" w:hAnsi="Arial" w:cs="Arial"/>
          <w:sz w:val="20"/>
          <w:szCs w:val="20"/>
        </w:rPr>
        <w:t xml:space="preserve">-expressing cells, using the dilution in which samples contained 4%–25% </w:t>
      </w:r>
      <w:proofErr w:type="spellStart"/>
      <w:r w:rsidRPr="003E2DD1">
        <w:rPr>
          <w:rFonts w:ascii="Arial" w:hAnsi="Arial" w:cs="Arial"/>
          <w:sz w:val="20"/>
          <w:szCs w:val="20"/>
        </w:rPr>
        <w:t>eGFP</w:t>
      </w:r>
      <w:proofErr w:type="spellEnd"/>
      <w:r w:rsidRPr="003E2DD1">
        <w:rPr>
          <w:rFonts w:ascii="Arial" w:hAnsi="Arial" w:cs="Arial"/>
          <w:sz w:val="20"/>
          <w:szCs w:val="20"/>
        </w:rPr>
        <w:t xml:space="preserve">+ cells. Error bars show standard deviation. [E] ELLA p24 was performed on purified WT and mutant viral vector supernatants. Physical </w:t>
      </w:r>
      <w:proofErr w:type="spellStart"/>
      <w:r w:rsidRPr="003E2DD1">
        <w:rPr>
          <w:rFonts w:ascii="Arial" w:hAnsi="Arial" w:cs="Arial"/>
          <w:sz w:val="20"/>
          <w:szCs w:val="20"/>
        </w:rPr>
        <w:t>titers</w:t>
      </w:r>
      <w:proofErr w:type="spellEnd"/>
      <w:r w:rsidRPr="003E2DD1">
        <w:rPr>
          <w:rFonts w:ascii="Arial" w:hAnsi="Arial" w:cs="Arial"/>
          <w:sz w:val="20"/>
          <w:szCs w:val="20"/>
        </w:rPr>
        <w:t xml:space="preserve"> were calculated based on measured p24 </w:t>
      </w:r>
      <w:proofErr w:type="spellStart"/>
      <w:r w:rsidRPr="003E2DD1">
        <w:rPr>
          <w:rFonts w:ascii="Arial" w:hAnsi="Arial" w:cs="Arial"/>
          <w:sz w:val="20"/>
          <w:szCs w:val="20"/>
        </w:rPr>
        <w:t>pg</w:t>
      </w:r>
      <w:proofErr w:type="spellEnd"/>
      <w:r w:rsidRPr="003E2DD1">
        <w:rPr>
          <w:rFonts w:ascii="Arial" w:hAnsi="Arial" w:cs="Arial"/>
          <w:sz w:val="20"/>
          <w:szCs w:val="20"/>
        </w:rPr>
        <w:t>/mL from four independent replicates for each transfer vector. Error bars show standard deviation.</w:t>
      </w:r>
    </w:p>
    <w:p w14:paraId="30BBDACC" w14:textId="42423D89" w:rsidR="007D6A98" w:rsidRDefault="007D6A98" w:rsidP="003E2DD1">
      <w:pPr>
        <w:pStyle w:val="Default"/>
        <w:pageBreakBefore/>
        <w:spacing w:line="276" w:lineRule="auto"/>
        <w:jc w:val="both"/>
        <w:rPr>
          <w:rFonts w:ascii="Arial" w:hAnsi="Arial" w:cs="Arial"/>
          <w:sz w:val="20"/>
          <w:szCs w:val="20"/>
        </w:rPr>
      </w:pPr>
      <w:r w:rsidRPr="007D6A98">
        <w:rPr>
          <w:rFonts w:ascii="Arial" w:hAnsi="Arial" w:cs="Arial"/>
          <w:sz w:val="20"/>
          <w:szCs w:val="20"/>
        </w:rPr>
        <w:lastRenderedPageBreak/>
        <w:drawing>
          <wp:inline distT="0" distB="0" distL="0" distR="0" wp14:anchorId="7ED184C2" wp14:editId="7F2A3F12">
            <wp:extent cx="5731510" cy="8114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114030"/>
                    </a:xfrm>
                    <a:prstGeom prst="rect">
                      <a:avLst/>
                    </a:prstGeom>
                  </pic:spPr>
                </pic:pic>
              </a:graphicData>
            </a:graphic>
          </wp:inline>
        </w:drawing>
      </w:r>
    </w:p>
    <w:p w14:paraId="1FAEEC3E" w14:textId="524FAA37" w:rsidR="007D6A98" w:rsidRDefault="007D6A98" w:rsidP="003E2DD1">
      <w:pPr>
        <w:pStyle w:val="Default"/>
        <w:pageBreakBefore/>
        <w:spacing w:line="276" w:lineRule="auto"/>
        <w:jc w:val="both"/>
        <w:rPr>
          <w:rFonts w:ascii="Arial" w:hAnsi="Arial" w:cs="Arial"/>
          <w:sz w:val="20"/>
          <w:szCs w:val="20"/>
        </w:rPr>
      </w:pPr>
      <w:r w:rsidRPr="007D6A98">
        <w:rPr>
          <w:rFonts w:ascii="Arial" w:hAnsi="Arial" w:cs="Arial"/>
          <w:sz w:val="20"/>
          <w:szCs w:val="20"/>
        </w:rPr>
        <w:lastRenderedPageBreak/>
        <w:drawing>
          <wp:inline distT="0" distB="0" distL="0" distR="0" wp14:anchorId="7FC8E379" wp14:editId="707CFF7E">
            <wp:extent cx="5731510" cy="4298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298950"/>
                    </a:xfrm>
                    <a:prstGeom prst="rect">
                      <a:avLst/>
                    </a:prstGeom>
                  </pic:spPr>
                </pic:pic>
              </a:graphicData>
            </a:graphic>
          </wp:inline>
        </w:drawing>
      </w:r>
      <w:r w:rsidRPr="007D6A98">
        <w:rPr>
          <w:rFonts w:ascii="Arial" w:hAnsi="Arial" w:cs="Arial"/>
          <w:sz w:val="20"/>
          <w:szCs w:val="20"/>
        </w:rPr>
        <w:drawing>
          <wp:inline distT="0" distB="0" distL="0" distR="0" wp14:anchorId="493B0E21" wp14:editId="7853FBDA">
            <wp:extent cx="5731510"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298950"/>
                    </a:xfrm>
                    <a:prstGeom prst="rect">
                      <a:avLst/>
                    </a:prstGeom>
                  </pic:spPr>
                </pic:pic>
              </a:graphicData>
            </a:graphic>
          </wp:inline>
        </w:drawing>
      </w:r>
      <w:r w:rsidRPr="007D6A98">
        <w:rPr>
          <w:rFonts w:ascii="Arial" w:hAnsi="Arial" w:cs="Arial"/>
          <w:sz w:val="20"/>
          <w:szCs w:val="20"/>
        </w:rPr>
        <w:lastRenderedPageBreak/>
        <w:drawing>
          <wp:inline distT="0" distB="0" distL="0" distR="0" wp14:anchorId="4F6698A0" wp14:editId="02B11F3A">
            <wp:extent cx="5731510" cy="4298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298950"/>
                    </a:xfrm>
                    <a:prstGeom prst="rect">
                      <a:avLst/>
                    </a:prstGeom>
                  </pic:spPr>
                </pic:pic>
              </a:graphicData>
            </a:graphic>
          </wp:inline>
        </w:drawing>
      </w:r>
      <w:r w:rsidRPr="007D6A98">
        <w:rPr>
          <w:rFonts w:ascii="Arial" w:hAnsi="Arial" w:cs="Arial"/>
          <w:sz w:val="20"/>
          <w:szCs w:val="20"/>
        </w:rPr>
        <w:lastRenderedPageBreak/>
        <w:drawing>
          <wp:inline distT="0" distB="0" distL="0" distR="0" wp14:anchorId="2095BB3C" wp14:editId="53648503">
            <wp:extent cx="4802521" cy="6442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29" r="26659"/>
                    <a:stretch/>
                  </pic:blipFill>
                  <pic:spPr bwMode="auto">
                    <a:xfrm>
                      <a:off x="0" y="0"/>
                      <a:ext cx="4808009" cy="6449861"/>
                    </a:xfrm>
                    <a:prstGeom prst="rect">
                      <a:avLst/>
                    </a:prstGeom>
                    <a:ln>
                      <a:noFill/>
                    </a:ln>
                    <a:extLst>
                      <a:ext uri="{53640926-AAD7-44D8-BBD7-CCE9431645EC}">
                        <a14:shadowObscured xmlns:a14="http://schemas.microsoft.com/office/drawing/2010/main"/>
                      </a:ext>
                    </a:extLst>
                  </pic:spPr>
                </pic:pic>
              </a:graphicData>
            </a:graphic>
          </wp:inline>
        </w:drawing>
      </w:r>
    </w:p>
    <w:p w14:paraId="5541EFEC" w14:textId="6C31F678" w:rsidR="007D6A98" w:rsidRDefault="007D6A98" w:rsidP="003E2DD1">
      <w:pPr>
        <w:pStyle w:val="Default"/>
        <w:pageBreakBefore/>
        <w:spacing w:line="276" w:lineRule="auto"/>
        <w:jc w:val="both"/>
        <w:rPr>
          <w:rFonts w:ascii="Arial" w:hAnsi="Arial" w:cs="Arial"/>
          <w:sz w:val="20"/>
          <w:szCs w:val="20"/>
        </w:rPr>
      </w:pPr>
      <w:r w:rsidRPr="007D6A98">
        <w:rPr>
          <w:rFonts w:ascii="Arial" w:hAnsi="Arial" w:cs="Arial"/>
          <w:sz w:val="20"/>
          <w:szCs w:val="20"/>
        </w:rPr>
        <w:lastRenderedPageBreak/>
        <w:drawing>
          <wp:inline distT="0" distB="0" distL="0" distR="0" wp14:anchorId="667EFEBA" wp14:editId="2E3B1C36">
            <wp:extent cx="5731510" cy="4298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298950"/>
                    </a:xfrm>
                    <a:prstGeom prst="rect">
                      <a:avLst/>
                    </a:prstGeom>
                  </pic:spPr>
                </pic:pic>
              </a:graphicData>
            </a:graphic>
          </wp:inline>
        </w:drawing>
      </w:r>
      <w:r w:rsidRPr="007D6A98">
        <w:rPr>
          <w:rFonts w:ascii="Arial" w:hAnsi="Arial" w:cs="Arial"/>
          <w:sz w:val="20"/>
          <w:szCs w:val="20"/>
        </w:rPr>
        <w:lastRenderedPageBreak/>
        <w:drawing>
          <wp:inline distT="0" distB="0" distL="0" distR="0" wp14:anchorId="153BBCCF" wp14:editId="7AD8DA0C">
            <wp:extent cx="6341421" cy="475641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3838" cy="4758230"/>
                    </a:xfrm>
                    <a:prstGeom prst="rect">
                      <a:avLst/>
                    </a:prstGeom>
                  </pic:spPr>
                </pic:pic>
              </a:graphicData>
            </a:graphic>
          </wp:inline>
        </w:drawing>
      </w:r>
    </w:p>
    <w:p w14:paraId="53C93A07" w14:textId="411C2855" w:rsidR="007D6A98" w:rsidRPr="003E2DD1" w:rsidRDefault="007D6A98" w:rsidP="003E2DD1">
      <w:pPr>
        <w:pStyle w:val="Default"/>
        <w:pageBreakBefore/>
        <w:spacing w:line="276" w:lineRule="auto"/>
        <w:jc w:val="both"/>
        <w:rPr>
          <w:rFonts w:ascii="Arial" w:hAnsi="Arial" w:cs="Arial"/>
          <w:sz w:val="20"/>
          <w:szCs w:val="20"/>
        </w:rPr>
      </w:pPr>
      <w:r w:rsidRPr="007D6A98">
        <w:rPr>
          <w:rFonts w:ascii="Arial" w:hAnsi="Arial" w:cs="Arial"/>
          <w:sz w:val="20"/>
          <w:szCs w:val="20"/>
        </w:rPr>
        <w:lastRenderedPageBreak/>
        <w:drawing>
          <wp:inline distT="0" distB="0" distL="0" distR="0" wp14:anchorId="704416B3" wp14:editId="4C5CB032">
            <wp:extent cx="5731510" cy="4298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298950"/>
                    </a:xfrm>
                    <a:prstGeom prst="rect">
                      <a:avLst/>
                    </a:prstGeom>
                  </pic:spPr>
                </pic:pic>
              </a:graphicData>
            </a:graphic>
          </wp:inline>
        </w:drawing>
      </w:r>
    </w:p>
    <w:sectPr w:rsidR="007D6A98" w:rsidRPr="003E2DD1" w:rsidSect="007308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FA261" w14:textId="77777777" w:rsidR="0077255F" w:rsidRDefault="0077255F" w:rsidP="003D71F8">
      <w:pPr>
        <w:spacing w:after="0" w:line="240" w:lineRule="auto"/>
      </w:pPr>
      <w:r>
        <w:separator/>
      </w:r>
    </w:p>
  </w:endnote>
  <w:endnote w:type="continuationSeparator" w:id="0">
    <w:p w14:paraId="6663808C" w14:textId="77777777" w:rsidR="0077255F" w:rsidRDefault="0077255F" w:rsidP="003D7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Yu Gothic"/>
    <w:panose1 w:val="020B0604020202020204"/>
    <w:charset w:val="80"/>
    <w:family w:val="auto"/>
    <w:notTrueType/>
    <w:pitch w:val="default"/>
    <w:sig w:usb0="00000000" w:usb1="08070000" w:usb2="00000010" w:usb3="00000000" w:csb0="00020000" w:csb1="00000000"/>
  </w:font>
  <w:font w:name="Baskerville">
    <w:altName w:val="﷽﷽﷽﷽﷽﷽﷽﷽Math"/>
    <w:panose1 w:val="02020502070401020303"/>
    <w:charset w:val="00"/>
    <w:family w:val="roman"/>
    <w:pitch w:val="variable"/>
    <w:sig w:usb0="80000067" w:usb1="02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83B8E" w14:textId="77777777" w:rsidR="0077255F" w:rsidRDefault="0077255F" w:rsidP="003D71F8">
      <w:pPr>
        <w:spacing w:after="0" w:line="240" w:lineRule="auto"/>
      </w:pPr>
      <w:r>
        <w:separator/>
      </w:r>
    </w:p>
  </w:footnote>
  <w:footnote w:type="continuationSeparator" w:id="0">
    <w:p w14:paraId="13BD0663" w14:textId="77777777" w:rsidR="0077255F" w:rsidRDefault="0077255F" w:rsidP="003D7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448B3"/>
    <w:multiLevelType w:val="multilevel"/>
    <w:tmpl w:val="8B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27E1F"/>
    <w:multiLevelType w:val="multilevel"/>
    <w:tmpl w:val="5F68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F9"/>
    <w:rsid w:val="000006EE"/>
    <w:rsid w:val="00001425"/>
    <w:rsid w:val="00003536"/>
    <w:rsid w:val="0001148A"/>
    <w:rsid w:val="00014903"/>
    <w:rsid w:val="000208F7"/>
    <w:rsid w:val="000236C5"/>
    <w:rsid w:val="00030377"/>
    <w:rsid w:val="000307F9"/>
    <w:rsid w:val="00046AC3"/>
    <w:rsid w:val="00047BA2"/>
    <w:rsid w:val="00050387"/>
    <w:rsid w:val="00057677"/>
    <w:rsid w:val="0005791D"/>
    <w:rsid w:val="00067126"/>
    <w:rsid w:val="00074FD7"/>
    <w:rsid w:val="00075B26"/>
    <w:rsid w:val="00077B49"/>
    <w:rsid w:val="000836F1"/>
    <w:rsid w:val="00091690"/>
    <w:rsid w:val="00092BF0"/>
    <w:rsid w:val="00095D64"/>
    <w:rsid w:val="00096BD0"/>
    <w:rsid w:val="000A1888"/>
    <w:rsid w:val="000C3A5F"/>
    <w:rsid w:val="000C7C77"/>
    <w:rsid w:val="000D3C6F"/>
    <w:rsid w:val="000E15BE"/>
    <w:rsid w:val="000E5DFD"/>
    <w:rsid w:val="000E5F11"/>
    <w:rsid w:val="000E7EAC"/>
    <w:rsid w:val="000F2B35"/>
    <w:rsid w:val="00116B6C"/>
    <w:rsid w:val="00120BD9"/>
    <w:rsid w:val="00120C0F"/>
    <w:rsid w:val="001219F9"/>
    <w:rsid w:val="00126204"/>
    <w:rsid w:val="001337E0"/>
    <w:rsid w:val="00136BBD"/>
    <w:rsid w:val="00140256"/>
    <w:rsid w:val="001421FB"/>
    <w:rsid w:val="00146A72"/>
    <w:rsid w:val="00146E37"/>
    <w:rsid w:val="00147116"/>
    <w:rsid w:val="00147139"/>
    <w:rsid w:val="00150D82"/>
    <w:rsid w:val="00151910"/>
    <w:rsid w:val="00155749"/>
    <w:rsid w:val="00163ED9"/>
    <w:rsid w:val="001746A1"/>
    <w:rsid w:val="00180841"/>
    <w:rsid w:val="00180923"/>
    <w:rsid w:val="00180A8F"/>
    <w:rsid w:val="00180E77"/>
    <w:rsid w:val="00186E08"/>
    <w:rsid w:val="00190A0F"/>
    <w:rsid w:val="00192FF1"/>
    <w:rsid w:val="001935C2"/>
    <w:rsid w:val="001A0F0A"/>
    <w:rsid w:val="001A5151"/>
    <w:rsid w:val="001A7BDE"/>
    <w:rsid w:val="001B5712"/>
    <w:rsid w:val="001C23F4"/>
    <w:rsid w:val="001C4A96"/>
    <w:rsid w:val="001C5BF2"/>
    <w:rsid w:val="001D1EC6"/>
    <w:rsid w:val="001D48F6"/>
    <w:rsid w:val="001D6A63"/>
    <w:rsid w:val="001E3D64"/>
    <w:rsid w:val="00212A5E"/>
    <w:rsid w:val="00215219"/>
    <w:rsid w:val="0021646B"/>
    <w:rsid w:val="002204EB"/>
    <w:rsid w:val="00223E60"/>
    <w:rsid w:val="00225550"/>
    <w:rsid w:val="00230332"/>
    <w:rsid w:val="0023195F"/>
    <w:rsid w:val="002345BE"/>
    <w:rsid w:val="00234F30"/>
    <w:rsid w:val="00236C33"/>
    <w:rsid w:val="002468D8"/>
    <w:rsid w:val="00247333"/>
    <w:rsid w:val="00264D70"/>
    <w:rsid w:val="00266A4B"/>
    <w:rsid w:val="0026765B"/>
    <w:rsid w:val="00270E4F"/>
    <w:rsid w:val="002724A9"/>
    <w:rsid w:val="00272C84"/>
    <w:rsid w:val="00284FB0"/>
    <w:rsid w:val="00286327"/>
    <w:rsid w:val="0029552D"/>
    <w:rsid w:val="00295561"/>
    <w:rsid w:val="00297C8E"/>
    <w:rsid w:val="002A29DF"/>
    <w:rsid w:val="002A2F8F"/>
    <w:rsid w:val="002A4BB7"/>
    <w:rsid w:val="002A5E98"/>
    <w:rsid w:val="002B0956"/>
    <w:rsid w:val="002B7E23"/>
    <w:rsid w:val="002C1B34"/>
    <w:rsid w:val="002C2A58"/>
    <w:rsid w:val="002C45E5"/>
    <w:rsid w:val="002D1E18"/>
    <w:rsid w:val="002D7835"/>
    <w:rsid w:val="002E0393"/>
    <w:rsid w:val="002E3E7B"/>
    <w:rsid w:val="002F480F"/>
    <w:rsid w:val="002F5326"/>
    <w:rsid w:val="002F61E3"/>
    <w:rsid w:val="003003E8"/>
    <w:rsid w:val="00306E5C"/>
    <w:rsid w:val="00311E39"/>
    <w:rsid w:val="00316B1E"/>
    <w:rsid w:val="0031706C"/>
    <w:rsid w:val="00321027"/>
    <w:rsid w:val="00321659"/>
    <w:rsid w:val="00325047"/>
    <w:rsid w:val="00330F3D"/>
    <w:rsid w:val="00331879"/>
    <w:rsid w:val="00331DA8"/>
    <w:rsid w:val="00336DC6"/>
    <w:rsid w:val="00337F8C"/>
    <w:rsid w:val="00340452"/>
    <w:rsid w:val="00345162"/>
    <w:rsid w:val="003517C7"/>
    <w:rsid w:val="00351B36"/>
    <w:rsid w:val="003538F6"/>
    <w:rsid w:val="00362AE3"/>
    <w:rsid w:val="003711E2"/>
    <w:rsid w:val="0037135A"/>
    <w:rsid w:val="00371DDD"/>
    <w:rsid w:val="0037218B"/>
    <w:rsid w:val="0037400A"/>
    <w:rsid w:val="00374330"/>
    <w:rsid w:val="003770F8"/>
    <w:rsid w:val="00377E76"/>
    <w:rsid w:val="00380DE3"/>
    <w:rsid w:val="003823EC"/>
    <w:rsid w:val="0039385B"/>
    <w:rsid w:val="003A17AF"/>
    <w:rsid w:val="003A364F"/>
    <w:rsid w:val="003A7EF0"/>
    <w:rsid w:val="003B4033"/>
    <w:rsid w:val="003C2280"/>
    <w:rsid w:val="003C52FE"/>
    <w:rsid w:val="003D16B1"/>
    <w:rsid w:val="003D1956"/>
    <w:rsid w:val="003D403C"/>
    <w:rsid w:val="003D4E26"/>
    <w:rsid w:val="003D71F8"/>
    <w:rsid w:val="003E01E3"/>
    <w:rsid w:val="003E2DD1"/>
    <w:rsid w:val="003E3013"/>
    <w:rsid w:val="003E351D"/>
    <w:rsid w:val="003E52F8"/>
    <w:rsid w:val="0040544B"/>
    <w:rsid w:val="00405FEB"/>
    <w:rsid w:val="00422D61"/>
    <w:rsid w:val="00425113"/>
    <w:rsid w:val="00426692"/>
    <w:rsid w:val="00430902"/>
    <w:rsid w:val="004332DD"/>
    <w:rsid w:val="00436024"/>
    <w:rsid w:val="004375FC"/>
    <w:rsid w:val="00454C0B"/>
    <w:rsid w:val="00460B49"/>
    <w:rsid w:val="004619A6"/>
    <w:rsid w:val="004648CB"/>
    <w:rsid w:val="00464E21"/>
    <w:rsid w:val="00467522"/>
    <w:rsid w:val="00475D6D"/>
    <w:rsid w:val="0048091B"/>
    <w:rsid w:val="00483C97"/>
    <w:rsid w:val="00485D0C"/>
    <w:rsid w:val="004A04B1"/>
    <w:rsid w:val="004A3D65"/>
    <w:rsid w:val="004A4AAE"/>
    <w:rsid w:val="004A71BC"/>
    <w:rsid w:val="004A749A"/>
    <w:rsid w:val="004B1704"/>
    <w:rsid w:val="004B4E76"/>
    <w:rsid w:val="004B6070"/>
    <w:rsid w:val="004C1C46"/>
    <w:rsid w:val="004C3278"/>
    <w:rsid w:val="004C53F5"/>
    <w:rsid w:val="004F39A7"/>
    <w:rsid w:val="004F7296"/>
    <w:rsid w:val="00502546"/>
    <w:rsid w:val="00511495"/>
    <w:rsid w:val="0051177E"/>
    <w:rsid w:val="0051233E"/>
    <w:rsid w:val="00515D9C"/>
    <w:rsid w:val="0051619F"/>
    <w:rsid w:val="00526C11"/>
    <w:rsid w:val="00527638"/>
    <w:rsid w:val="00527E3B"/>
    <w:rsid w:val="005307CE"/>
    <w:rsid w:val="00533EC8"/>
    <w:rsid w:val="005375E1"/>
    <w:rsid w:val="00541C78"/>
    <w:rsid w:val="00551CDF"/>
    <w:rsid w:val="0055438C"/>
    <w:rsid w:val="005564E3"/>
    <w:rsid w:val="00563D2B"/>
    <w:rsid w:val="00570DD4"/>
    <w:rsid w:val="00580FD4"/>
    <w:rsid w:val="00583C63"/>
    <w:rsid w:val="00592C40"/>
    <w:rsid w:val="00594152"/>
    <w:rsid w:val="005A5C88"/>
    <w:rsid w:val="005B4CDC"/>
    <w:rsid w:val="005B735F"/>
    <w:rsid w:val="005B77A5"/>
    <w:rsid w:val="005C31CF"/>
    <w:rsid w:val="005D3570"/>
    <w:rsid w:val="005D464B"/>
    <w:rsid w:val="005D58EE"/>
    <w:rsid w:val="005E398A"/>
    <w:rsid w:val="005F0427"/>
    <w:rsid w:val="005F7F55"/>
    <w:rsid w:val="006004A6"/>
    <w:rsid w:val="0060088B"/>
    <w:rsid w:val="00603C34"/>
    <w:rsid w:val="00604C5F"/>
    <w:rsid w:val="00610E07"/>
    <w:rsid w:val="00611B26"/>
    <w:rsid w:val="0061358C"/>
    <w:rsid w:val="0061625A"/>
    <w:rsid w:val="00627722"/>
    <w:rsid w:val="006324DF"/>
    <w:rsid w:val="0063440E"/>
    <w:rsid w:val="006370EB"/>
    <w:rsid w:val="00642F50"/>
    <w:rsid w:val="00644814"/>
    <w:rsid w:val="0065074C"/>
    <w:rsid w:val="006509BC"/>
    <w:rsid w:val="00650CB1"/>
    <w:rsid w:val="00657245"/>
    <w:rsid w:val="00665CCB"/>
    <w:rsid w:val="00672B2B"/>
    <w:rsid w:val="00672D60"/>
    <w:rsid w:val="00675AD5"/>
    <w:rsid w:val="00675EB4"/>
    <w:rsid w:val="00677133"/>
    <w:rsid w:val="00680EFC"/>
    <w:rsid w:val="00681E4B"/>
    <w:rsid w:val="006916C5"/>
    <w:rsid w:val="006B399B"/>
    <w:rsid w:val="006B7314"/>
    <w:rsid w:val="006B7B0A"/>
    <w:rsid w:val="006C28A5"/>
    <w:rsid w:val="006D136F"/>
    <w:rsid w:val="006D5AEC"/>
    <w:rsid w:val="006E1B97"/>
    <w:rsid w:val="006E323F"/>
    <w:rsid w:val="006E3EE2"/>
    <w:rsid w:val="006E4BEB"/>
    <w:rsid w:val="006E5309"/>
    <w:rsid w:val="006E6E36"/>
    <w:rsid w:val="006F2261"/>
    <w:rsid w:val="006F4D0A"/>
    <w:rsid w:val="00706FB1"/>
    <w:rsid w:val="007230B0"/>
    <w:rsid w:val="0072418E"/>
    <w:rsid w:val="00727D6D"/>
    <w:rsid w:val="00730827"/>
    <w:rsid w:val="00734EE9"/>
    <w:rsid w:val="00736439"/>
    <w:rsid w:val="00736577"/>
    <w:rsid w:val="00737643"/>
    <w:rsid w:val="00741177"/>
    <w:rsid w:val="00741E72"/>
    <w:rsid w:val="00742DC3"/>
    <w:rsid w:val="0074695C"/>
    <w:rsid w:val="00746D93"/>
    <w:rsid w:val="00760678"/>
    <w:rsid w:val="0077255F"/>
    <w:rsid w:val="00776329"/>
    <w:rsid w:val="007769B1"/>
    <w:rsid w:val="0077796B"/>
    <w:rsid w:val="00780662"/>
    <w:rsid w:val="00781462"/>
    <w:rsid w:val="00785538"/>
    <w:rsid w:val="007857F8"/>
    <w:rsid w:val="007914D1"/>
    <w:rsid w:val="00792896"/>
    <w:rsid w:val="00793499"/>
    <w:rsid w:val="00793873"/>
    <w:rsid w:val="00793B1C"/>
    <w:rsid w:val="00795791"/>
    <w:rsid w:val="00796BFB"/>
    <w:rsid w:val="007A2CB8"/>
    <w:rsid w:val="007A58B1"/>
    <w:rsid w:val="007A6121"/>
    <w:rsid w:val="007A720A"/>
    <w:rsid w:val="007B0E9E"/>
    <w:rsid w:val="007B2B02"/>
    <w:rsid w:val="007C2DFF"/>
    <w:rsid w:val="007C49C1"/>
    <w:rsid w:val="007C535C"/>
    <w:rsid w:val="007C653F"/>
    <w:rsid w:val="007C6C93"/>
    <w:rsid w:val="007C73C8"/>
    <w:rsid w:val="007D1E24"/>
    <w:rsid w:val="007D5242"/>
    <w:rsid w:val="007D6A98"/>
    <w:rsid w:val="007E43BF"/>
    <w:rsid w:val="007F3BAB"/>
    <w:rsid w:val="007F4185"/>
    <w:rsid w:val="007F6D83"/>
    <w:rsid w:val="007F7A39"/>
    <w:rsid w:val="00802529"/>
    <w:rsid w:val="00806145"/>
    <w:rsid w:val="00811317"/>
    <w:rsid w:val="008134E5"/>
    <w:rsid w:val="008152CE"/>
    <w:rsid w:val="0081772B"/>
    <w:rsid w:val="00822061"/>
    <w:rsid w:val="00823EB8"/>
    <w:rsid w:val="00826780"/>
    <w:rsid w:val="00830928"/>
    <w:rsid w:val="0083528D"/>
    <w:rsid w:val="008365F7"/>
    <w:rsid w:val="008401DD"/>
    <w:rsid w:val="008511CB"/>
    <w:rsid w:val="00863FAB"/>
    <w:rsid w:val="00866372"/>
    <w:rsid w:val="00872E76"/>
    <w:rsid w:val="008862ED"/>
    <w:rsid w:val="008864A9"/>
    <w:rsid w:val="008978D7"/>
    <w:rsid w:val="008A3732"/>
    <w:rsid w:val="008A3D54"/>
    <w:rsid w:val="008A6949"/>
    <w:rsid w:val="008B04E7"/>
    <w:rsid w:val="008B24EA"/>
    <w:rsid w:val="008B4D81"/>
    <w:rsid w:val="008B613D"/>
    <w:rsid w:val="008C34D3"/>
    <w:rsid w:val="008C64F2"/>
    <w:rsid w:val="008D1B6E"/>
    <w:rsid w:val="008E7525"/>
    <w:rsid w:val="00902B2B"/>
    <w:rsid w:val="00905CBC"/>
    <w:rsid w:val="0091108E"/>
    <w:rsid w:val="009118F5"/>
    <w:rsid w:val="00912037"/>
    <w:rsid w:val="00914CDC"/>
    <w:rsid w:val="00920300"/>
    <w:rsid w:val="00926F03"/>
    <w:rsid w:val="00927E78"/>
    <w:rsid w:val="0093185B"/>
    <w:rsid w:val="009336EF"/>
    <w:rsid w:val="00940550"/>
    <w:rsid w:val="00944E58"/>
    <w:rsid w:val="009469BF"/>
    <w:rsid w:val="009506AB"/>
    <w:rsid w:val="00952304"/>
    <w:rsid w:val="00975A90"/>
    <w:rsid w:val="009837A7"/>
    <w:rsid w:val="0098478C"/>
    <w:rsid w:val="00985A0F"/>
    <w:rsid w:val="00990498"/>
    <w:rsid w:val="009A1F39"/>
    <w:rsid w:val="009A4BFC"/>
    <w:rsid w:val="009A4F5C"/>
    <w:rsid w:val="009A5027"/>
    <w:rsid w:val="009A5FDF"/>
    <w:rsid w:val="009A671D"/>
    <w:rsid w:val="009B00FA"/>
    <w:rsid w:val="009B01B6"/>
    <w:rsid w:val="009B6275"/>
    <w:rsid w:val="009B698E"/>
    <w:rsid w:val="009C1537"/>
    <w:rsid w:val="009C5F73"/>
    <w:rsid w:val="009C7A86"/>
    <w:rsid w:val="009D0520"/>
    <w:rsid w:val="009D24A6"/>
    <w:rsid w:val="009D3199"/>
    <w:rsid w:val="009E506C"/>
    <w:rsid w:val="009E5C67"/>
    <w:rsid w:val="009F0459"/>
    <w:rsid w:val="009F43E6"/>
    <w:rsid w:val="009F55DE"/>
    <w:rsid w:val="009F5885"/>
    <w:rsid w:val="009F6269"/>
    <w:rsid w:val="00A0230E"/>
    <w:rsid w:val="00A05DFB"/>
    <w:rsid w:val="00A14354"/>
    <w:rsid w:val="00A143BB"/>
    <w:rsid w:val="00A149AF"/>
    <w:rsid w:val="00A15FBA"/>
    <w:rsid w:val="00A2140B"/>
    <w:rsid w:val="00A26202"/>
    <w:rsid w:val="00A27BA6"/>
    <w:rsid w:val="00A40962"/>
    <w:rsid w:val="00A43A66"/>
    <w:rsid w:val="00A44038"/>
    <w:rsid w:val="00A5206A"/>
    <w:rsid w:val="00A63A6F"/>
    <w:rsid w:val="00A64A23"/>
    <w:rsid w:val="00A64C71"/>
    <w:rsid w:val="00A65C97"/>
    <w:rsid w:val="00A708B7"/>
    <w:rsid w:val="00A70DF1"/>
    <w:rsid w:val="00A7319E"/>
    <w:rsid w:val="00A77386"/>
    <w:rsid w:val="00A77934"/>
    <w:rsid w:val="00A832A2"/>
    <w:rsid w:val="00A86A54"/>
    <w:rsid w:val="00A86C07"/>
    <w:rsid w:val="00A935F9"/>
    <w:rsid w:val="00A9495F"/>
    <w:rsid w:val="00A965D2"/>
    <w:rsid w:val="00A974EF"/>
    <w:rsid w:val="00AA1813"/>
    <w:rsid w:val="00AA1EA9"/>
    <w:rsid w:val="00AA44D4"/>
    <w:rsid w:val="00AA565E"/>
    <w:rsid w:val="00AA5F56"/>
    <w:rsid w:val="00AA757D"/>
    <w:rsid w:val="00AB071B"/>
    <w:rsid w:val="00AB2F64"/>
    <w:rsid w:val="00AC66B9"/>
    <w:rsid w:val="00AC68E8"/>
    <w:rsid w:val="00AC7018"/>
    <w:rsid w:val="00AC744B"/>
    <w:rsid w:val="00AD19E5"/>
    <w:rsid w:val="00AE095C"/>
    <w:rsid w:val="00AF0C67"/>
    <w:rsid w:val="00AF36D5"/>
    <w:rsid w:val="00AF4FC4"/>
    <w:rsid w:val="00AF7BD9"/>
    <w:rsid w:val="00B04B42"/>
    <w:rsid w:val="00B063F1"/>
    <w:rsid w:val="00B106E5"/>
    <w:rsid w:val="00B11335"/>
    <w:rsid w:val="00B128F6"/>
    <w:rsid w:val="00B12EF6"/>
    <w:rsid w:val="00B13745"/>
    <w:rsid w:val="00B24A86"/>
    <w:rsid w:val="00B254F0"/>
    <w:rsid w:val="00B2752C"/>
    <w:rsid w:val="00B27FA4"/>
    <w:rsid w:val="00B3079E"/>
    <w:rsid w:val="00B31D98"/>
    <w:rsid w:val="00B3424B"/>
    <w:rsid w:val="00B35755"/>
    <w:rsid w:val="00B42CE4"/>
    <w:rsid w:val="00B45367"/>
    <w:rsid w:val="00B47ACD"/>
    <w:rsid w:val="00B52834"/>
    <w:rsid w:val="00B55CAF"/>
    <w:rsid w:val="00B57A26"/>
    <w:rsid w:val="00B57D41"/>
    <w:rsid w:val="00B73480"/>
    <w:rsid w:val="00B7592E"/>
    <w:rsid w:val="00B81B33"/>
    <w:rsid w:val="00B830CC"/>
    <w:rsid w:val="00B835BE"/>
    <w:rsid w:val="00B875F9"/>
    <w:rsid w:val="00B94E97"/>
    <w:rsid w:val="00B956FF"/>
    <w:rsid w:val="00BB1BB3"/>
    <w:rsid w:val="00BB3C9C"/>
    <w:rsid w:val="00BC793E"/>
    <w:rsid w:val="00BD5E13"/>
    <w:rsid w:val="00BE64EF"/>
    <w:rsid w:val="00C0210C"/>
    <w:rsid w:val="00C0296F"/>
    <w:rsid w:val="00C05ACB"/>
    <w:rsid w:val="00C062BB"/>
    <w:rsid w:val="00C21400"/>
    <w:rsid w:val="00C230EC"/>
    <w:rsid w:val="00C25282"/>
    <w:rsid w:val="00C26788"/>
    <w:rsid w:val="00C40031"/>
    <w:rsid w:val="00C42E70"/>
    <w:rsid w:val="00C44A56"/>
    <w:rsid w:val="00C45945"/>
    <w:rsid w:val="00C46C65"/>
    <w:rsid w:val="00C5505A"/>
    <w:rsid w:val="00C57B97"/>
    <w:rsid w:val="00C613B2"/>
    <w:rsid w:val="00C62977"/>
    <w:rsid w:val="00C6511C"/>
    <w:rsid w:val="00C7587E"/>
    <w:rsid w:val="00C77E28"/>
    <w:rsid w:val="00C80A54"/>
    <w:rsid w:val="00C86489"/>
    <w:rsid w:val="00C94DAC"/>
    <w:rsid w:val="00C97E96"/>
    <w:rsid w:val="00CA2983"/>
    <w:rsid w:val="00CA406A"/>
    <w:rsid w:val="00CB0DA1"/>
    <w:rsid w:val="00CB5718"/>
    <w:rsid w:val="00CB7DF1"/>
    <w:rsid w:val="00CC526E"/>
    <w:rsid w:val="00CC6464"/>
    <w:rsid w:val="00CC7DF3"/>
    <w:rsid w:val="00CD037F"/>
    <w:rsid w:val="00CD3AE6"/>
    <w:rsid w:val="00CD4062"/>
    <w:rsid w:val="00CD59EB"/>
    <w:rsid w:val="00CE4F92"/>
    <w:rsid w:val="00CF014D"/>
    <w:rsid w:val="00CF06A1"/>
    <w:rsid w:val="00D001D5"/>
    <w:rsid w:val="00D03015"/>
    <w:rsid w:val="00D05676"/>
    <w:rsid w:val="00D20BEE"/>
    <w:rsid w:val="00D26157"/>
    <w:rsid w:val="00D27A94"/>
    <w:rsid w:val="00D34F10"/>
    <w:rsid w:val="00D4146B"/>
    <w:rsid w:val="00D46C65"/>
    <w:rsid w:val="00D51270"/>
    <w:rsid w:val="00D63D97"/>
    <w:rsid w:val="00D66EBD"/>
    <w:rsid w:val="00D70497"/>
    <w:rsid w:val="00D816FD"/>
    <w:rsid w:val="00D818FE"/>
    <w:rsid w:val="00D826F9"/>
    <w:rsid w:val="00D83A4A"/>
    <w:rsid w:val="00D93BB8"/>
    <w:rsid w:val="00DA2543"/>
    <w:rsid w:val="00DA7F17"/>
    <w:rsid w:val="00DB17F7"/>
    <w:rsid w:val="00DB18EA"/>
    <w:rsid w:val="00DB3074"/>
    <w:rsid w:val="00DB7FD9"/>
    <w:rsid w:val="00DC0FA3"/>
    <w:rsid w:val="00DC72CC"/>
    <w:rsid w:val="00DD1495"/>
    <w:rsid w:val="00DD3D6D"/>
    <w:rsid w:val="00DD70D2"/>
    <w:rsid w:val="00DF16A8"/>
    <w:rsid w:val="00DF51CE"/>
    <w:rsid w:val="00DF5963"/>
    <w:rsid w:val="00DF731D"/>
    <w:rsid w:val="00E00B83"/>
    <w:rsid w:val="00E0171C"/>
    <w:rsid w:val="00E04F6E"/>
    <w:rsid w:val="00E06BC1"/>
    <w:rsid w:val="00E07FC2"/>
    <w:rsid w:val="00E157C3"/>
    <w:rsid w:val="00E17ACC"/>
    <w:rsid w:val="00E2590A"/>
    <w:rsid w:val="00E272C5"/>
    <w:rsid w:val="00E277AA"/>
    <w:rsid w:val="00E31BBE"/>
    <w:rsid w:val="00E34B94"/>
    <w:rsid w:val="00E34FBB"/>
    <w:rsid w:val="00E367AD"/>
    <w:rsid w:val="00E36D5D"/>
    <w:rsid w:val="00E416BE"/>
    <w:rsid w:val="00E44BA8"/>
    <w:rsid w:val="00E44FE8"/>
    <w:rsid w:val="00E45B11"/>
    <w:rsid w:val="00E463B0"/>
    <w:rsid w:val="00E56BAA"/>
    <w:rsid w:val="00E57656"/>
    <w:rsid w:val="00E6160C"/>
    <w:rsid w:val="00E71945"/>
    <w:rsid w:val="00E71A35"/>
    <w:rsid w:val="00E71F41"/>
    <w:rsid w:val="00E72391"/>
    <w:rsid w:val="00E85FD4"/>
    <w:rsid w:val="00EA3338"/>
    <w:rsid w:val="00EA4E26"/>
    <w:rsid w:val="00EA4E9C"/>
    <w:rsid w:val="00EA5924"/>
    <w:rsid w:val="00EA6D22"/>
    <w:rsid w:val="00EB160E"/>
    <w:rsid w:val="00EB5A32"/>
    <w:rsid w:val="00EC337B"/>
    <w:rsid w:val="00ED32F7"/>
    <w:rsid w:val="00EE3974"/>
    <w:rsid w:val="00EE6531"/>
    <w:rsid w:val="00EF125B"/>
    <w:rsid w:val="00F02EDB"/>
    <w:rsid w:val="00F11FB3"/>
    <w:rsid w:val="00F13C43"/>
    <w:rsid w:val="00F13F77"/>
    <w:rsid w:val="00F146D8"/>
    <w:rsid w:val="00F17BC1"/>
    <w:rsid w:val="00F20060"/>
    <w:rsid w:val="00F205F8"/>
    <w:rsid w:val="00F21121"/>
    <w:rsid w:val="00F23D1E"/>
    <w:rsid w:val="00F4527C"/>
    <w:rsid w:val="00F5002A"/>
    <w:rsid w:val="00F564A3"/>
    <w:rsid w:val="00F65D99"/>
    <w:rsid w:val="00F66782"/>
    <w:rsid w:val="00F6718C"/>
    <w:rsid w:val="00F7295F"/>
    <w:rsid w:val="00F74E5D"/>
    <w:rsid w:val="00F84F19"/>
    <w:rsid w:val="00F862FD"/>
    <w:rsid w:val="00FA0244"/>
    <w:rsid w:val="00FA5E45"/>
    <w:rsid w:val="00FA6DD6"/>
    <w:rsid w:val="00FB1860"/>
    <w:rsid w:val="00FB1DB3"/>
    <w:rsid w:val="00FB31AB"/>
    <w:rsid w:val="00FD25B2"/>
    <w:rsid w:val="00FE3292"/>
    <w:rsid w:val="00FE3A07"/>
    <w:rsid w:val="00FE4E6B"/>
    <w:rsid w:val="00FF1644"/>
    <w:rsid w:val="00FF1F6A"/>
    <w:rsid w:val="00FF5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A1FCAF"/>
  <w15:docId w15:val="{19A3E4C1-3FC6-DB4C-87F6-9DBAB583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7F9"/>
    <w:pPr>
      <w:spacing w:after="160" w:line="259" w:lineRule="auto"/>
    </w:pPr>
  </w:style>
  <w:style w:type="paragraph" w:styleId="Heading1">
    <w:name w:val="heading 1"/>
    <w:basedOn w:val="Normal"/>
    <w:link w:val="Heading1Char"/>
    <w:uiPriority w:val="9"/>
    <w:qFormat/>
    <w:rsid w:val="00C46C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642F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F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307F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46C65"/>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46C65"/>
    <w:rPr>
      <w:color w:val="0000FF" w:themeColor="hyperlink"/>
      <w:u w:val="single"/>
    </w:rPr>
  </w:style>
  <w:style w:type="paragraph" w:styleId="BalloonText">
    <w:name w:val="Balloon Text"/>
    <w:basedOn w:val="Normal"/>
    <w:link w:val="BalloonTextChar"/>
    <w:uiPriority w:val="99"/>
    <w:semiHidden/>
    <w:unhideWhenUsed/>
    <w:rsid w:val="005D58E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8EE"/>
    <w:rPr>
      <w:rFonts w:ascii="Lucida Grande" w:hAnsi="Lucida Grande" w:cs="Lucida Grande"/>
      <w:sz w:val="18"/>
      <w:szCs w:val="18"/>
    </w:rPr>
  </w:style>
  <w:style w:type="character" w:styleId="CommentReference">
    <w:name w:val="annotation reference"/>
    <w:basedOn w:val="DefaultParagraphFont"/>
    <w:uiPriority w:val="99"/>
    <w:semiHidden/>
    <w:unhideWhenUsed/>
    <w:rsid w:val="00D27A94"/>
    <w:rPr>
      <w:sz w:val="18"/>
      <w:szCs w:val="18"/>
    </w:rPr>
  </w:style>
  <w:style w:type="paragraph" w:styleId="CommentText">
    <w:name w:val="annotation text"/>
    <w:basedOn w:val="Normal"/>
    <w:link w:val="CommentTextChar"/>
    <w:uiPriority w:val="99"/>
    <w:unhideWhenUsed/>
    <w:rsid w:val="00D27A94"/>
    <w:pPr>
      <w:spacing w:line="240" w:lineRule="auto"/>
    </w:pPr>
    <w:rPr>
      <w:sz w:val="24"/>
      <w:szCs w:val="24"/>
    </w:rPr>
  </w:style>
  <w:style w:type="character" w:customStyle="1" w:styleId="CommentTextChar">
    <w:name w:val="Comment Text Char"/>
    <w:basedOn w:val="DefaultParagraphFont"/>
    <w:link w:val="CommentText"/>
    <w:uiPriority w:val="99"/>
    <w:rsid w:val="00D27A94"/>
    <w:rPr>
      <w:sz w:val="24"/>
      <w:szCs w:val="24"/>
    </w:rPr>
  </w:style>
  <w:style w:type="paragraph" w:styleId="CommentSubject">
    <w:name w:val="annotation subject"/>
    <w:basedOn w:val="CommentText"/>
    <w:next w:val="CommentText"/>
    <w:link w:val="CommentSubjectChar"/>
    <w:uiPriority w:val="99"/>
    <w:semiHidden/>
    <w:unhideWhenUsed/>
    <w:rsid w:val="00D27A94"/>
    <w:rPr>
      <w:b/>
      <w:bCs/>
      <w:sz w:val="20"/>
      <w:szCs w:val="20"/>
    </w:rPr>
  </w:style>
  <w:style w:type="character" w:customStyle="1" w:styleId="CommentSubjectChar">
    <w:name w:val="Comment Subject Char"/>
    <w:basedOn w:val="CommentTextChar"/>
    <w:link w:val="CommentSubject"/>
    <w:uiPriority w:val="99"/>
    <w:semiHidden/>
    <w:rsid w:val="00D27A94"/>
    <w:rPr>
      <w:b/>
      <w:bCs/>
      <w:sz w:val="20"/>
      <w:szCs w:val="20"/>
    </w:rPr>
  </w:style>
  <w:style w:type="paragraph" w:styleId="Revision">
    <w:name w:val="Revision"/>
    <w:hidden/>
    <w:uiPriority w:val="99"/>
    <w:semiHidden/>
    <w:rsid w:val="00D27A94"/>
    <w:pPr>
      <w:spacing w:after="0" w:line="240" w:lineRule="auto"/>
    </w:pPr>
  </w:style>
  <w:style w:type="character" w:customStyle="1" w:styleId="Heading2Char">
    <w:name w:val="Heading 2 Char"/>
    <w:basedOn w:val="DefaultParagraphFont"/>
    <w:link w:val="Heading2"/>
    <w:uiPriority w:val="9"/>
    <w:rsid w:val="00642F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F50"/>
    <w:rPr>
      <w:rFonts w:asciiTheme="majorHAnsi" w:eastAsiaTheme="majorEastAsia" w:hAnsiTheme="majorHAnsi" w:cstheme="majorBidi"/>
      <w:b/>
      <w:bCs/>
      <w:color w:val="4F81BD" w:themeColor="accent1"/>
    </w:rPr>
  </w:style>
  <w:style w:type="character" w:customStyle="1" w:styleId="st">
    <w:name w:val="st"/>
    <w:basedOn w:val="DefaultParagraphFont"/>
    <w:rsid w:val="00642F50"/>
  </w:style>
  <w:style w:type="character" w:styleId="Emphasis">
    <w:name w:val="Emphasis"/>
    <w:basedOn w:val="DefaultParagraphFont"/>
    <w:uiPriority w:val="20"/>
    <w:qFormat/>
    <w:rsid w:val="00642F50"/>
    <w:rPr>
      <w:i/>
      <w:iCs/>
    </w:rPr>
  </w:style>
  <w:style w:type="character" w:customStyle="1" w:styleId="id-label">
    <w:name w:val="id-label"/>
    <w:basedOn w:val="DefaultParagraphFont"/>
    <w:rsid w:val="002B7E23"/>
  </w:style>
  <w:style w:type="character" w:styleId="Strong">
    <w:name w:val="Strong"/>
    <w:basedOn w:val="DefaultParagraphFont"/>
    <w:uiPriority w:val="22"/>
    <w:qFormat/>
    <w:rsid w:val="002B7E23"/>
    <w:rPr>
      <w:b/>
      <w:bCs/>
    </w:rPr>
  </w:style>
  <w:style w:type="character" w:customStyle="1" w:styleId="product-infocatalognumber">
    <w:name w:val="product-info__catalognumber"/>
    <w:basedOn w:val="DefaultParagraphFont"/>
    <w:rsid w:val="00C613B2"/>
  </w:style>
  <w:style w:type="character" w:customStyle="1" w:styleId="ng-binding">
    <w:name w:val="ng-binding"/>
    <w:basedOn w:val="DefaultParagraphFont"/>
    <w:rsid w:val="00C613B2"/>
  </w:style>
  <w:style w:type="character" w:customStyle="1" w:styleId="floatright">
    <w:name w:val="float_right"/>
    <w:basedOn w:val="DefaultParagraphFont"/>
    <w:rsid w:val="00EA4E26"/>
  </w:style>
  <w:style w:type="character" w:customStyle="1" w:styleId="UnresolvedMention1">
    <w:name w:val="Unresolved Mention1"/>
    <w:basedOn w:val="DefaultParagraphFont"/>
    <w:uiPriority w:val="99"/>
    <w:semiHidden/>
    <w:unhideWhenUsed/>
    <w:rsid w:val="00B3079E"/>
    <w:rPr>
      <w:color w:val="605E5C"/>
      <w:shd w:val="clear" w:color="auto" w:fill="E1DFDD"/>
    </w:rPr>
  </w:style>
  <w:style w:type="character" w:customStyle="1" w:styleId="highwire-cite-metadata-journal">
    <w:name w:val="highwire-cite-metadata-journal"/>
    <w:basedOn w:val="DefaultParagraphFont"/>
    <w:rsid w:val="00C0210C"/>
  </w:style>
  <w:style w:type="character" w:customStyle="1" w:styleId="highwire-cite-metadata-date">
    <w:name w:val="highwire-cite-metadata-date"/>
    <w:basedOn w:val="DefaultParagraphFont"/>
    <w:rsid w:val="00C0210C"/>
  </w:style>
  <w:style w:type="character" w:customStyle="1" w:styleId="highwire-cite-metadata-volume">
    <w:name w:val="highwire-cite-metadata-volume"/>
    <w:basedOn w:val="DefaultParagraphFont"/>
    <w:rsid w:val="00C0210C"/>
  </w:style>
  <w:style w:type="character" w:customStyle="1" w:styleId="highwire-cite-metadata-issue">
    <w:name w:val="highwire-cite-metadata-issue"/>
    <w:basedOn w:val="DefaultParagraphFont"/>
    <w:rsid w:val="00C0210C"/>
  </w:style>
  <w:style w:type="character" w:customStyle="1" w:styleId="highwire-cite-metadata-pages">
    <w:name w:val="highwire-cite-metadata-pages"/>
    <w:basedOn w:val="DefaultParagraphFont"/>
    <w:rsid w:val="00C0210C"/>
  </w:style>
  <w:style w:type="character" w:customStyle="1" w:styleId="highwire-cite-metadata-doi">
    <w:name w:val="highwire-cite-metadata-doi"/>
    <w:basedOn w:val="DefaultParagraphFont"/>
    <w:rsid w:val="00C02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6244">
      <w:bodyDiv w:val="1"/>
      <w:marLeft w:val="0"/>
      <w:marRight w:val="0"/>
      <w:marTop w:val="0"/>
      <w:marBottom w:val="0"/>
      <w:divBdr>
        <w:top w:val="none" w:sz="0" w:space="0" w:color="auto"/>
        <w:left w:val="none" w:sz="0" w:space="0" w:color="auto"/>
        <w:bottom w:val="none" w:sz="0" w:space="0" w:color="auto"/>
        <w:right w:val="none" w:sz="0" w:space="0" w:color="auto"/>
      </w:divBdr>
      <w:divsChild>
        <w:div w:id="31195836">
          <w:marLeft w:val="0"/>
          <w:marRight w:val="0"/>
          <w:marTop w:val="0"/>
          <w:marBottom w:val="0"/>
          <w:divBdr>
            <w:top w:val="none" w:sz="0" w:space="0" w:color="auto"/>
            <w:left w:val="none" w:sz="0" w:space="0" w:color="auto"/>
            <w:bottom w:val="none" w:sz="0" w:space="0" w:color="auto"/>
            <w:right w:val="none" w:sz="0" w:space="0" w:color="auto"/>
          </w:divBdr>
        </w:div>
      </w:divsChild>
    </w:div>
    <w:div w:id="161626806">
      <w:bodyDiv w:val="1"/>
      <w:marLeft w:val="0"/>
      <w:marRight w:val="0"/>
      <w:marTop w:val="0"/>
      <w:marBottom w:val="0"/>
      <w:divBdr>
        <w:top w:val="none" w:sz="0" w:space="0" w:color="auto"/>
        <w:left w:val="none" w:sz="0" w:space="0" w:color="auto"/>
        <w:bottom w:val="none" w:sz="0" w:space="0" w:color="auto"/>
        <w:right w:val="none" w:sz="0" w:space="0" w:color="auto"/>
      </w:divBdr>
    </w:div>
    <w:div w:id="182479457">
      <w:bodyDiv w:val="1"/>
      <w:marLeft w:val="0"/>
      <w:marRight w:val="0"/>
      <w:marTop w:val="0"/>
      <w:marBottom w:val="0"/>
      <w:divBdr>
        <w:top w:val="none" w:sz="0" w:space="0" w:color="auto"/>
        <w:left w:val="none" w:sz="0" w:space="0" w:color="auto"/>
        <w:bottom w:val="none" w:sz="0" w:space="0" w:color="auto"/>
        <w:right w:val="none" w:sz="0" w:space="0" w:color="auto"/>
      </w:divBdr>
      <w:divsChild>
        <w:div w:id="1407150137">
          <w:marLeft w:val="0"/>
          <w:marRight w:val="0"/>
          <w:marTop w:val="0"/>
          <w:marBottom w:val="0"/>
          <w:divBdr>
            <w:top w:val="none" w:sz="0" w:space="0" w:color="auto"/>
            <w:left w:val="none" w:sz="0" w:space="0" w:color="auto"/>
            <w:bottom w:val="none" w:sz="0" w:space="0" w:color="auto"/>
            <w:right w:val="none" w:sz="0" w:space="0" w:color="auto"/>
          </w:divBdr>
        </w:div>
        <w:div w:id="1971131666">
          <w:marLeft w:val="0"/>
          <w:marRight w:val="0"/>
          <w:marTop w:val="0"/>
          <w:marBottom w:val="0"/>
          <w:divBdr>
            <w:top w:val="none" w:sz="0" w:space="0" w:color="auto"/>
            <w:left w:val="none" w:sz="0" w:space="0" w:color="auto"/>
            <w:bottom w:val="none" w:sz="0" w:space="0" w:color="auto"/>
            <w:right w:val="none" w:sz="0" w:space="0" w:color="auto"/>
          </w:divBdr>
        </w:div>
      </w:divsChild>
    </w:div>
    <w:div w:id="293798698">
      <w:bodyDiv w:val="1"/>
      <w:marLeft w:val="0"/>
      <w:marRight w:val="0"/>
      <w:marTop w:val="0"/>
      <w:marBottom w:val="0"/>
      <w:divBdr>
        <w:top w:val="none" w:sz="0" w:space="0" w:color="auto"/>
        <w:left w:val="none" w:sz="0" w:space="0" w:color="auto"/>
        <w:bottom w:val="none" w:sz="0" w:space="0" w:color="auto"/>
        <w:right w:val="none" w:sz="0" w:space="0" w:color="auto"/>
      </w:divBdr>
    </w:div>
    <w:div w:id="495465632">
      <w:bodyDiv w:val="1"/>
      <w:marLeft w:val="0"/>
      <w:marRight w:val="0"/>
      <w:marTop w:val="0"/>
      <w:marBottom w:val="0"/>
      <w:divBdr>
        <w:top w:val="none" w:sz="0" w:space="0" w:color="auto"/>
        <w:left w:val="none" w:sz="0" w:space="0" w:color="auto"/>
        <w:bottom w:val="none" w:sz="0" w:space="0" w:color="auto"/>
        <w:right w:val="none" w:sz="0" w:space="0" w:color="auto"/>
      </w:divBdr>
    </w:div>
    <w:div w:id="655109918">
      <w:bodyDiv w:val="1"/>
      <w:marLeft w:val="0"/>
      <w:marRight w:val="0"/>
      <w:marTop w:val="0"/>
      <w:marBottom w:val="0"/>
      <w:divBdr>
        <w:top w:val="none" w:sz="0" w:space="0" w:color="auto"/>
        <w:left w:val="none" w:sz="0" w:space="0" w:color="auto"/>
        <w:bottom w:val="none" w:sz="0" w:space="0" w:color="auto"/>
        <w:right w:val="none" w:sz="0" w:space="0" w:color="auto"/>
      </w:divBdr>
    </w:div>
    <w:div w:id="727647353">
      <w:bodyDiv w:val="1"/>
      <w:marLeft w:val="0"/>
      <w:marRight w:val="0"/>
      <w:marTop w:val="0"/>
      <w:marBottom w:val="0"/>
      <w:divBdr>
        <w:top w:val="none" w:sz="0" w:space="0" w:color="auto"/>
        <w:left w:val="none" w:sz="0" w:space="0" w:color="auto"/>
        <w:bottom w:val="none" w:sz="0" w:space="0" w:color="auto"/>
        <w:right w:val="none" w:sz="0" w:space="0" w:color="auto"/>
      </w:divBdr>
    </w:div>
    <w:div w:id="865482285">
      <w:bodyDiv w:val="1"/>
      <w:marLeft w:val="0"/>
      <w:marRight w:val="0"/>
      <w:marTop w:val="0"/>
      <w:marBottom w:val="0"/>
      <w:divBdr>
        <w:top w:val="none" w:sz="0" w:space="0" w:color="auto"/>
        <w:left w:val="none" w:sz="0" w:space="0" w:color="auto"/>
        <w:bottom w:val="none" w:sz="0" w:space="0" w:color="auto"/>
        <w:right w:val="none" w:sz="0" w:space="0" w:color="auto"/>
      </w:divBdr>
    </w:div>
    <w:div w:id="1099832708">
      <w:bodyDiv w:val="1"/>
      <w:marLeft w:val="0"/>
      <w:marRight w:val="0"/>
      <w:marTop w:val="0"/>
      <w:marBottom w:val="0"/>
      <w:divBdr>
        <w:top w:val="none" w:sz="0" w:space="0" w:color="auto"/>
        <w:left w:val="none" w:sz="0" w:space="0" w:color="auto"/>
        <w:bottom w:val="none" w:sz="0" w:space="0" w:color="auto"/>
        <w:right w:val="none" w:sz="0" w:space="0" w:color="auto"/>
      </w:divBdr>
      <w:divsChild>
        <w:div w:id="43024274">
          <w:marLeft w:val="0"/>
          <w:marRight w:val="0"/>
          <w:marTop w:val="0"/>
          <w:marBottom w:val="0"/>
          <w:divBdr>
            <w:top w:val="none" w:sz="0" w:space="0" w:color="auto"/>
            <w:left w:val="none" w:sz="0" w:space="0" w:color="auto"/>
            <w:bottom w:val="none" w:sz="0" w:space="0" w:color="auto"/>
            <w:right w:val="none" w:sz="0" w:space="0" w:color="auto"/>
          </w:divBdr>
        </w:div>
      </w:divsChild>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
    <w:div w:id="1139494501">
      <w:bodyDiv w:val="1"/>
      <w:marLeft w:val="0"/>
      <w:marRight w:val="0"/>
      <w:marTop w:val="0"/>
      <w:marBottom w:val="0"/>
      <w:divBdr>
        <w:top w:val="none" w:sz="0" w:space="0" w:color="auto"/>
        <w:left w:val="none" w:sz="0" w:space="0" w:color="auto"/>
        <w:bottom w:val="none" w:sz="0" w:space="0" w:color="auto"/>
        <w:right w:val="none" w:sz="0" w:space="0" w:color="auto"/>
      </w:divBdr>
      <w:divsChild>
        <w:div w:id="29770862">
          <w:marLeft w:val="0"/>
          <w:marRight w:val="0"/>
          <w:marTop w:val="0"/>
          <w:marBottom w:val="0"/>
          <w:divBdr>
            <w:top w:val="none" w:sz="0" w:space="0" w:color="auto"/>
            <w:left w:val="none" w:sz="0" w:space="0" w:color="auto"/>
            <w:bottom w:val="none" w:sz="0" w:space="0" w:color="auto"/>
            <w:right w:val="none" w:sz="0" w:space="0" w:color="auto"/>
          </w:divBdr>
        </w:div>
        <w:div w:id="2084835759">
          <w:marLeft w:val="0"/>
          <w:marRight w:val="0"/>
          <w:marTop w:val="0"/>
          <w:marBottom w:val="0"/>
          <w:divBdr>
            <w:top w:val="none" w:sz="0" w:space="0" w:color="auto"/>
            <w:left w:val="none" w:sz="0" w:space="0" w:color="auto"/>
            <w:bottom w:val="none" w:sz="0" w:space="0" w:color="auto"/>
            <w:right w:val="none" w:sz="0" w:space="0" w:color="auto"/>
          </w:divBdr>
        </w:div>
      </w:divsChild>
    </w:div>
    <w:div w:id="1155800446">
      <w:bodyDiv w:val="1"/>
      <w:marLeft w:val="0"/>
      <w:marRight w:val="0"/>
      <w:marTop w:val="0"/>
      <w:marBottom w:val="0"/>
      <w:divBdr>
        <w:top w:val="none" w:sz="0" w:space="0" w:color="auto"/>
        <w:left w:val="none" w:sz="0" w:space="0" w:color="auto"/>
        <w:bottom w:val="none" w:sz="0" w:space="0" w:color="auto"/>
        <w:right w:val="none" w:sz="0" w:space="0" w:color="auto"/>
      </w:divBdr>
    </w:div>
    <w:div w:id="1301379033">
      <w:bodyDiv w:val="1"/>
      <w:marLeft w:val="0"/>
      <w:marRight w:val="0"/>
      <w:marTop w:val="0"/>
      <w:marBottom w:val="0"/>
      <w:divBdr>
        <w:top w:val="none" w:sz="0" w:space="0" w:color="auto"/>
        <w:left w:val="none" w:sz="0" w:space="0" w:color="auto"/>
        <w:bottom w:val="none" w:sz="0" w:space="0" w:color="auto"/>
        <w:right w:val="none" w:sz="0" w:space="0" w:color="auto"/>
      </w:divBdr>
    </w:div>
    <w:div w:id="1422291640">
      <w:bodyDiv w:val="1"/>
      <w:marLeft w:val="0"/>
      <w:marRight w:val="0"/>
      <w:marTop w:val="0"/>
      <w:marBottom w:val="0"/>
      <w:divBdr>
        <w:top w:val="none" w:sz="0" w:space="0" w:color="auto"/>
        <w:left w:val="none" w:sz="0" w:space="0" w:color="auto"/>
        <w:bottom w:val="none" w:sz="0" w:space="0" w:color="auto"/>
        <w:right w:val="none" w:sz="0" w:space="0" w:color="auto"/>
      </w:divBdr>
    </w:div>
    <w:div w:id="1712220618">
      <w:bodyDiv w:val="1"/>
      <w:marLeft w:val="0"/>
      <w:marRight w:val="0"/>
      <w:marTop w:val="0"/>
      <w:marBottom w:val="0"/>
      <w:divBdr>
        <w:top w:val="none" w:sz="0" w:space="0" w:color="auto"/>
        <w:left w:val="none" w:sz="0" w:space="0" w:color="auto"/>
        <w:bottom w:val="none" w:sz="0" w:space="0" w:color="auto"/>
        <w:right w:val="none" w:sz="0" w:space="0" w:color="auto"/>
      </w:divBdr>
    </w:div>
    <w:div w:id="1890024450">
      <w:bodyDiv w:val="1"/>
      <w:marLeft w:val="0"/>
      <w:marRight w:val="0"/>
      <w:marTop w:val="0"/>
      <w:marBottom w:val="0"/>
      <w:divBdr>
        <w:top w:val="none" w:sz="0" w:space="0" w:color="auto"/>
        <w:left w:val="none" w:sz="0" w:space="0" w:color="auto"/>
        <w:bottom w:val="none" w:sz="0" w:space="0" w:color="auto"/>
        <w:right w:val="none" w:sz="0" w:space="0" w:color="auto"/>
      </w:divBdr>
    </w:div>
    <w:div w:id="1969896997">
      <w:bodyDiv w:val="1"/>
      <w:marLeft w:val="0"/>
      <w:marRight w:val="0"/>
      <w:marTop w:val="0"/>
      <w:marBottom w:val="0"/>
      <w:divBdr>
        <w:top w:val="none" w:sz="0" w:space="0" w:color="auto"/>
        <w:left w:val="none" w:sz="0" w:space="0" w:color="auto"/>
        <w:bottom w:val="none" w:sz="0" w:space="0" w:color="auto"/>
        <w:right w:val="none" w:sz="0" w:space="0" w:color="auto"/>
      </w:divBdr>
    </w:div>
    <w:div w:id="2008289344">
      <w:bodyDiv w:val="1"/>
      <w:marLeft w:val="0"/>
      <w:marRight w:val="0"/>
      <w:marTop w:val="0"/>
      <w:marBottom w:val="0"/>
      <w:divBdr>
        <w:top w:val="none" w:sz="0" w:space="0" w:color="auto"/>
        <w:left w:val="none" w:sz="0" w:space="0" w:color="auto"/>
        <w:bottom w:val="none" w:sz="0" w:space="0" w:color="auto"/>
        <w:right w:val="none" w:sz="0" w:space="0" w:color="auto"/>
      </w:divBdr>
    </w:div>
    <w:div w:id="2036468175">
      <w:bodyDiv w:val="1"/>
      <w:marLeft w:val="0"/>
      <w:marRight w:val="0"/>
      <w:marTop w:val="0"/>
      <w:marBottom w:val="0"/>
      <w:divBdr>
        <w:top w:val="none" w:sz="0" w:space="0" w:color="auto"/>
        <w:left w:val="none" w:sz="0" w:space="0" w:color="auto"/>
        <w:bottom w:val="none" w:sz="0" w:space="0" w:color="auto"/>
        <w:right w:val="none" w:sz="0" w:space="0" w:color="auto"/>
      </w:divBdr>
      <w:divsChild>
        <w:div w:id="809595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k33@cam.ac.uk" TargetMode="External"/><Relationship Id="rId13" Type="http://schemas.openxmlformats.org/officeDocument/2006/relationships/hyperlink" Target="https://imagej.nih.gov/ij/" TargetMode="External"/><Relationship Id="rId18" Type="http://schemas.openxmlformats.org/officeDocument/2006/relationships/hyperlink" Target="http://www.hiv.lanl.gov/"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rna.ucsc.edu/rnacenter/xrna/" TargetMode="External"/><Relationship Id="rId17" Type="http://schemas.openxmlformats.org/officeDocument/2006/relationships/hyperlink" Target="http://www.hiv.lanl.gov/"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agilent.com/store/primerDesignProgram.jsp"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v.lanl.gov/"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rna.ucsc.edu/rnacenter/xrna/"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mailto:conrad.x.vink@gsk.com"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amll1@medschl.cam.ac.uk" TargetMode="External"/><Relationship Id="rId14" Type="http://schemas.openxmlformats.org/officeDocument/2006/relationships/hyperlink" Target="https://rna.urmc.rochester.edu/" TargetMode="External"/><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36B672F-0FE7-4D8D-A306-2DA3BFBF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52108</Words>
  <Characters>288160</Characters>
  <Application>Microsoft Office Word</Application>
  <DocSecurity>0</DocSecurity>
  <Lines>5055</Lines>
  <Paragraphs>793</Paragraphs>
  <ScaleCrop>false</ScaleCrop>
  <HeadingPairs>
    <vt:vector size="2" baseType="variant">
      <vt:variant>
        <vt:lpstr>Title</vt:lpstr>
      </vt:variant>
      <vt:variant>
        <vt:i4>1</vt:i4>
      </vt:variant>
    </vt:vector>
  </HeadingPairs>
  <TitlesOfParts>
    <vt:vector size="1" baseType="lpstr">
      <vt:lpstr/>
    </vt:vector>
  </TitlesOfParts>
  <Company>GlaxoSmithKline</Company>
  <LinksUpToDate>false</LinksUpToDate>
  <CharactersWithSpaces>339475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ev305445</dc:creator>
  <cp:lastModifiedBy>Microsoft Office User</cp:lastModifiedBy>
  <cp:revision>3</cp:revision>
  <dcterms:created xsi:type="dcterms:W3CDTF">2021-11-23T11:23:00Z</dcterms:created>
  <dcterms:modified xsi:type="dcterms:W3CDTF">2021-11-23T11:25:00Z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http://www.zotero.org/styles/nucleic-acids-research</vt:lpwstr>
  </property>
  <property fmtid="{D5CDD505-2E9C-101B-9397-08002B2CF9AE}" pid="21" name="Mendeley Recent Style Name 9_1">
    <vt:lpwstr>Nucleic Acids Research</vt:lpwstr>
  </property>
  <property fmtid="{D5CDD505-2E9C-101B-9397-08002B2CF9AE}" pid="22" name="Mendeley Document_1">
    <vt:lpwstr>True</vt:lpwstr>
  </property>
  <property fmtid="{D5CDD505-2E9C-101B-9397-08002B2CF9AE}" pid="23" name="Mendeley Unique User Id_1">
    <vt:lpwstr>c6cd71b6-728d-3982-bd65-e1137cdd2d48</vt:lpwstr>
  </property>
  <property fmtid="{D5CDD505-2E9C-101B-9397-08002B2CF9AE}" pid="24" name="Mendeley Citation Style_1">
    <vt:lpwstr>http://www.zotero.org/styles/nucleic-acids-research</vt:lpwstr>
  </property>
  <property fmtid="{D5CDD505-2E9C-101B-9397-08002B2CF9AE}" pid="25" name="MSIP_Label_046da4d3-ba20-4986-879c-49e262eff745_Enabled">
    <vt:lpwstr>true</vt:lpwstr>
  </property>
  <property fmtid="{D5CDD505-2E9C-101B-9397-08002B2CF9AE}" pid="26" name="MSIP_Label_046da4d3-ba20-4986-879c-49e262eff745_SetDate">
    <vt:lpwstr>2021-08-12T19:49:59Z</vt:lpwstr>
  </property>
  <property fmtid="{D5CDD505-2E9C-101B-9397-08002B2CF9AE}" pid="27" name="MSIP_Label_046da4d3-ba20-4986-879c-49e262eff745_Method">
    <vt:lpwstr>Standard</vt:lpwstr>
  </property>
  <property fmtid="{D5CDD505-2E9C-101B-9397-08002B2CF9AE}" pid="28" name="MSIP_Label_046da4d3-ba20-4986-879c-49e262eff745_Name">
    <vt:lpwstr>Internal</vt:lpwstr>
  </property>
  <property fmtid="{D5CDD505-2E9C-101B-9397-08002B2CF9AE}" pid="29" name="MSIP_Label_046da4d3-ba20-4986-879c-49e262eff745_SiteId">
    <vt:lpwstr>9f693e63-5e9e-4ced-98a4-8ab28f9d0c2d</vt:lpwstr>
  </property>
  <property fmtid="{D5CDD505-2E9C-101B-9397-08002B2CF9AE}" pid="30" name="MSIP_Label_046da4d3-ba20-4986-879c-49e262eff745_ActionId">
    <vt:lpwstr>a87a1989-2678-4fb3-95ed-3a82291c5333</vt:lpwstr>
  </property>
  <property fmtid="{D5CDD505-2E9C-101B-9397-08002B2CF9AE}" pid="31" name="MSIP_Label_046da4d3-ba20-4986-879c-49e262eff745_ContentBits">
    <vt:lpwstr>0</vt:lpwstr>
  </property>
</Properties>
</file>