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27710" w14:textId="492094A7" w:rsidR="000A7F3D" w:rsidRDefault="00901A32" w:rsidP="000A7F3D">
      <w:pPr>
        <w:pStyle w:val="Title"/>
        <w:rPr>
          <w:rFonts w:eastAsia="Times New Roman"/>
        </w:rPr>
      </w:pPr>
      <w:r>
        <w:rPr>
          <w:rFonts w:eastAsia="Times New Roman"/>
        </w:rPr>
        <w:t>C</w:t>
      </w:r>
      <w:r w:rsidR="000A7F3D" w:rsidRPr="003A3F63">
        <w:rPr>
          <w:rFonts w:eastAsia="Times New Roman"/>
        </w:rPr>
        <w:t xml:space="preserve">hemically Characterising the Cortical Cell </w:t>
      </w:r>
      <w:proofErr w:type="gramStart"/>
      <w:r w:rsidR="000A7F3D" w:rsidRPr="003A3F63">
        <w:rPr>
          <w:rFonts w:eastAsia="Times New Roman"/>
        </w:rPr>
        <w:t>Nano-Structure</w:t>
      </w:r>
      <w:proofErr w:type="gramEnd"/>
      <w:r w:rsidR="000A7F3D" w:rsidRPr="003A3F63">
        <w:rPr>
          <w:rFonts w:eastAsia="Times New Roman"/>
        </w:rPr>
        <w:t xml:space="preserve"> of Human Hair using Atomic Force Microscopy integrated with Infrared Spectroscopy (AFM-IR)</w:t>
      </w:r>
    </w:p>
    <w:p w14:paraId="14540B23" w14:textId="6D818B96" w:rsidR="000A7F3D" w:rsidRDefault="000A7F3D" w:rsidP="007B3B51">
      <w:pPr>
        <w:rPr>
          <w:rFonts w:eastAsia="Times New Roman" w:cstheme="minorHAnsi"/>
          <w:bCs/>
          <w:sz w:val="32"/>
          <w:szCs w:val="32"/>
        </w:rPr>
      </w:pPr>
    </w:p>
    <w:p w14:paraId="34967836" w14:textId="108F313E" w:rsidR="00A2012A" w:rsidRDefault="00A2012A" w:rsidP="007B3B51">
      <w:pPr>
        <w:rPr>
          <w:rFonts w:eastAsia="Times New Roman" w:cstheme="minorHAnsi"/>
          <w:b/>
          <w:sz w:val="28"/>
          <w:szCs w:val="28"/>
        </w:rPr>
      </w:pPr>
      <w:r w:rsidRPr="00A2012A">
        <w:rPr>
          <w:rFonts w:eastAsia="Times New Roman" w:cstheme="minorHAnsi"/>
          <w:b/>
          <w:sz w:val="28"/>
          <w:szCs w:val="28"/>
        </w:rPr>
        <w:t>A. P. Fellows</w:t>
      </w:r>
      <w:r w:rsidR="006920BC">
        <w:rPr>
          <w:rFonts w:eastAsia="Times New Roman" w:cstheme="minorHAnsi"/>
          <w:b/>
          <w:sz w:val="28"/>
          <w:szCs w:val="28"/>
        </w:rPr>
        <w:t>*</w:t>
      </w:r>
      <w:r w:rsidRPr="00A2012A">
        <w:rPr>
          <w:rFonts w:eastAsia="Times New Roman" w:cstheme="minorHAnsi"/>
          <w:b/>
          <w:sz w:val="28"/>
          <w:szCs w:val="28"/>
        </w:rPr>
        <w:t xml:space="preserve">, M. T. L. </w:t>
      </w:r>
      <w:proofErr w:type="spellStart"/>
      <w:r w:rsidRPr="00A2012A">
        <w:rPr>
          <w:rFonts w:eastAsia="Times New Roman" w:cstheme="minorHAnsi"/>
          <w:b/>
          <w:sz w:val="28"/>
          <w:szCs w:val="28"/>
        </w:rPr>
        <w:t>Casford</w:t>
      </w:r>
      <w:proofErr w:type="spellEnd"/>
      <w:r w:rsidRPr="00A2012A">
        <w:rPr>
          <w:rFonts w:eastAsia="Times New Roman" w:cstheme="minorHAnsi"/>
          <w:b/>
          <w:sz w:val="28"/>
          <w:szCs w:val="28"/>
        </w:rPr>
        <w:t xml:space="preserve"> and P. B. Davies</w:t>
      </w:r>
    </w:p>
    <w:p w14:paraId="0B8E88A3" w14:textId="77777777" w:rsidR="007B3B51" w:rsidRPr="00A2012A" w:rsidRDefault="007B3B51" w:rsidP="007B3B51">
      <w:pPr>
        <w:rPr>
          <w:rFonts w:eastAsia="Times New Roman" w:cstheme="minorHAnsi"/>
          <w:b/>
          <w:sz w:val="28"/>
          <w:szCs w:val="28"/>
        </w:rPr>
      </w:pPr>
    </w:p>
    <w:p w14:paraId="761C8098" w14:textId="77777777" w:rsidR="007B3B51" w:rsidRPr="007B3B51" w:rsidRDefault="00A2012A" w:rsidP="00C577CF">
      <w:pPr>
        <w:jc w:val="left"/>
        <w:rPr>
          <w:rFonts w:eastAsia="Times New Roman" w:cstheme="minorHAnsi"/>
          <w:szCs w:val="28"/>
        </w:rPr>
      </w:pPr>
      <w:r w:rsidRPr="00A2012A">
        <w:rPr>
          <w:rFonts w:eastAsia="Times New Roman" w:cstheme="minorHAnsi"/>
          <w:szCs w:val="28"/>
        </w:rPr>
        <w:t xml:space="preserve">Department of Chemistry </w:t>
      </w:r>
    </w:p>
    <w:p w14:paraId="3E7E4DF1" w14:textId="77777777" w:rsidR="007B3B51" w:rsidRPr="007B3B51" w:rsidRDefault="00A2012A" w:rsidP="00C577CF">
      <w:pPr>
        <w:jc w:val="left"/>
        <w:rPr>
          <w:rFonts w:eastAsia="Times New Roman" w:cstheme="minorHAnsi"/>
          <w:szCs w:val="28"/>
        </w:rPr>
      </w:pPr>
      <w:r w:rsidRPr="00A2012A">
        <w:rPr>
          <w:rFonts w:eastAsia="Times New Roman" w:cstheme="minorHAnsi"/>
          <w:szCs w:val="28"/>
        </w:rPr>
        <w:t xml:space="preserve">University of Cambridge </w:t>
      </w:r>
    </w:p>
    <w:p w14:paraId="0E80E0CF" w14:textId="77777777" w:rsidR="007B3B51" w:rsidRPr="007B3B51" w:rsidRDefault="00A2012A" w:rsidP="00C577CF">
      <w:pPr>
        <w:jc w:val="left"/>
        <w:rPr>
          <w:rFonts w:eastAsia="Times New Roman" w:cstheme="minorHAnsi"/>
          <w:szCs w:val="28"/>
        </w:rPr>
      </w:pPr>
      <w:proofErr w:type="spellStart"/>
      <w:r w:rsidRPr="00A2012A">
        <w:rPr>
          <w:rFonts w:eastAsia="Times New Roman" w:cstheme="minorHAnsi"/>
          <w:szCs w:val="28"/>
        </w:rPr>
        <w:t>Lensfield</w:t>
      </w:r>
      <w:proofErr w:type="spellEnd"/>
      <w:r w:rsidRPr="00A2012A">
        <w:rPr>
          <w:rFonts w:eastAsia="Times New Roman" w:cstheme="minorHAnsi"/>
          <w:szCs w:val="28"/>
        </w:rPr>
        <w:t xml:space="preserve"> Road </w:t>
      </w:r>
    </w:p>
    <w:p w14:paraId="013D18E7" w14:textId="77777777" w:rsidR="00A2012A" w:rsidRPr="00A2012A" w:rsidRDefault="00A2012A" w:rsidP="00C577CF">
      <w:pPr>
        <w:jc w:val="left"/>
        <w:rPr>
          <w:rFonts w:eastAsia="Times New Roman" w:cstheme="minorHAnsi"/>
          <w:szCs w:val="28"/>
        </w:rPr>
      </w:pPr>
      <w:r w:rsidRPr="00A2012A">
        <w:rPr>
          <w:rFonts w:eastAsia="Times New Roman" w:cstheme="minorHAnsi"/>
          <w:szCs w:val="28"/>
        </w:rPr>
        <w:t>Cambridge</w:t>
      </w:r>
      <w:r w:rsidRPr="00A2012A">
        <w:rPr>
          <w:rFonts w:eastAsia="Times New Roman" w:cstheme="minorHAnsi"/>
          <w:szCs w:val="28"/>
        </w:rPr>
        <w:br/>
        <w:t>CB2 1EW</w:t>
      </w:r>
      <w:r w:rsidRPr="00A2012A">
        <w:rPr>
          <w:rFonts w:eastAsia="Times New Roman" w:cstheme="minorHAnsi"/>
          <w:szCs w:val="28"/>
        </w:rPr>
        <w:br/>
        <w:t xml:space="preserve">UK </w:t>
      </w:r>
    </w:p>
    <w:p w14:paraId="1FF11622" w14:textId="5B1A2ED0" w:rsidR="00A2012A" w:rsidRPr="00404507" w:rsidRDefault="00A2012A" w:rsidP="00A2012A">
      <w:pPr>
        <w:spacing w:before="100" w:beforeAutospacing="1" w:after="100" w:afterAutospacing="1"/>
        <w:rPr>
          <w:rFonts w:eastAsia="Times New Roman" w:cstheme="minorHAnsi"/>
        </w:rPr>
      </w:pPr>
      <w:r w:rsidRPr="00404507">
        <w:rPr>
          <w:rFonts w:eastAsia="Times New Roman" w:cstheme="minorHAnsi"/>
        </w:rPr>
        <w:t xml:space="preserve">*Corresponding Author: </w:t>
      </w:r>
      <w:r w:rsidR="006920BC">
        <w:rPr>
          <w:rFonts w:eastAsia="Times New Roman" w:cstheme="minorHAnsi"/>
        </w:rPr>
        <w:t>apf36</w:t>
      </w:r>
      <w:r w:rsidRPr="00404507">
        <w:rPr>
          <w:rFonts w:eastAsia="Times New Roman" w:cstheme="minorHAnsi"/>
        </w:rPr>
        <w:t>@cam.ac.uk; +44 (0)1223 33</w:t>
      </w:r>
      <w:r w:rsidR="00C577CF" w:rsidRPr="00404507">
        <w:rPr>
          <w:rFonts w:eastAsia="Times New Roman" w:cstheme="minorHAnsi"/>
        </w:rPr>
        <w:t>4663</w:t>
      </w:r>
      <w:r w:rsidRPr="00404507">
        <w:rPr>
          <w:rFonts w:eastAsia="Times New Roman" w:cstheme="minorHAnsi"/>
        </w:rPr>
        <w:t xml:space="preserve"> </w:t>
      </w:r>
    </w:p>
    <w:p w14:paraId="5D666696" w14:textId="0CCF3ECF" w:rsidR="000875F7" w:rsidRPr="00404507" w:rsidRDefault="00E3710D" w:rsidP="00A2012A">
      <w:pPr>
        <w:spacing w:before="100" w:beforeAutospacing="1" w:after="100" w:afterAutospacing="1"/>
        <w:rPr>
          <w:rFonts w:eastAsia="Times New Roman" w:cstheme="minorHAnsi"/>
        </w:rPr>
      </w:pPr>
      <w:r w:rsidRPr="00404507">
        <w:rPr>
          <w:rFonts w:eastAsia="Times New Roman" w:cstheme="minorHAnsi"/>
          <w:b/>
        </w:rPr>
        <w:t>Keywords</w:t>
      </w:r>
      <w:r w:rsidR="00292FD3" w:rsidRPr="00404507">
        <w:rPr>
          <w:rFonts w:eastAsia="Times New Roman" w:cstheme="minorHAnsi"/>
        </w:rPr>
        <w:t>: A</w:t>
      </w:r>
      <w:r w:rsidR="00286FB3" w:rsidRPr="00404507">
        <w:rPr>
          <w:rFonts w:eastAsia="Times New Roman" w:cstheme="minorHAnsi"/>
        </w:rPr>
        <w:t>tomic Force Microscopy</w:t>
      </w:r>
      <w:r w:rsidRPr="00404507">
        <w:rPr>
          <w:rFonts w:eastAsia="Times New Roman" w:cstheme="minorHAnsi"/>
        </w:rPr>
        <w:t xml:space="preserve">, </w:t>
      </w:r>
      <w:r w:rsidR="00286FB3" w:rsidRPr="00404507">
        <w:rPr>
          <w:rFonts w:eastAsia="Times New Roman" w:cstheme="minorHAnsi"/>
        </w:rPr>
        <w:t xml:space="preserve">Infrared </w:t>
      </w:r>
      <w:proofErr w:type="spellStart"/>
      <w:r w:rsidR="00286FB3" w:rsidRPr="00404507">
        <w:rPr>
          <w:rFonts w:eastAsia="Times New Roman" w:cstheme="minorHAnsi"/>
        </w:rPr>
        <w:t>Nanospectroscopy</w:t>
      </w:r>
      <w:proofErr w:type="spellEnd"/>
      <w:r w:rsidR="00286FB3" w:rsidRPr="00404507">
        <w:rPr>
          <w:rFonts w:eastAsia="Times New Roman" w:cstheme="minorHAnsi"/>
        </w:rPr>
        <w:t xml:space="preserve"> (AFM-IR)</w:t>
      </w:r>
      <w:r w:rsidR="00292FD3" w:rsidRPr="00404507">
        <w:rPr>
          <w:rFonts w:eastAsia="Times New Roman" w:cstheme="minorHAnsi"/>
        </w:rPr>
        <w:t>,</w:t>
      </w:r>
      <w:r w:rsidRPr="00404507">
        <w:rPr>
          <w:rFonts w:eastAsia="Times New Roman" w:cstheme="minorHAnsi"/>
        </w:rPr>
        <w:t xml:space="preserve"> </w:t>
      </w:r>
      <w:r w:rsidR="00286FB3" w:rsidRPr="00404507">
        <w:rPr>
          <w:rFonts w:eastAsia="Times New Roman" w:cstheme="minorHAnsi"/>
        </w:rPr>
        <w:t>Hair</w:t>
      </w:r>
      <w:r w:rsidR="00404507">
        <w:rPr>
          <w:rFonts w:eastAsia="Times New Roman" w:cstheme="minorHAnsi"/>
        </w:rPr>
        <w:t>,</w:t>
      </w:r>
      <w:r w:rsidR="00286FB3" w:rsidRPr="00404507">
        <w:rPr>
          <w:rFonts w:eastAsia="Times New Roman" w:cstheme="minorHAnsi"/>
        </w:rPr>
        <w:t xml:space="preserve"> </w:t>
      </w:r>
      <w:r w:rsidRPr="00404507">
        <w:rPr>
          <w:rFonts w:eastAsia="Times New Roman" w:cstheme="minorHAnsi"/>
        </w:rPr>
        <w:t>Cortical Cell</w:t>
      </w:r>
      <w:r w:rsidR="00292FD3" w:rsidRPr="00404507">
        <w:rPr>
          <w:rFonts w:eastAsia="Times New Roman" w:cstheme="minorHAnsi"/>
        </w:rPr>
        <w:t>s</w:t>
      </w:r>
      <w:r w:rsidRPr="00404507">
        <w:rPr>
          <w:rFonts w:eastAsia="Times New Roman" w:cstheme="minorHAnsi"/>
        </w:rPr>
        <w:t>, Amide Deconvolution, Protein Secondary Structures</w:t>
      </w:r>
    </w:p>
    <w:p w14:paraId="1421DB18" w14:textId="4D977589" w:rsidR="00A2012A" w:rsidRDefault="00A2012A" w:rsidP="00A2012A">
      <w:pPr>
        <w:spacing w:before="100" w:beforeAutospacing="1" w:after="100" w:afterAutospacing="1"/>
        <w:rPr>
          <w:rFonts w:eastAsia="Times New Roman" w:cstheme="minorHAnsi"/>
          <w:b/>
          <w:sz w:val="28"/>
          <w:szCs w:val="28"/>
        </w:rPr>
      </w:pPr>
      <w:r w:rsidRPr="002F06CA">
        <w:rPr>
          <w:rFonts w:eastAsia="Times New Roman" w:cstheme="minorHAnsi"/>
          <w:b/>
          <w:sz w:val="28"/>
          <w:szCs w:val="28"/>
        </w:rPr>
        <w:t xml:space="preserve">Abstract </w:t>
      </w:r>
    </w:p>
    <w:p w14:paraId="4684E8C1" w14:textId="17E3542F" w:rsidR="002B1E6F" w:rsidRPr="002B1E6F" w:rsidRDefault="002B1E6F" w:rsidP="00A2012A">
      <w:pPr>
        <w:spacing w:before="100" w:beforeAutospacing="1" w:after="100" w:afterAutospacing="1"/>
        <w:rPr>
          <w:rFonts w:eastAsia="Times New Roman" w:cstheme="minorHAnsi"/>
          <w:bCs/>
        </w:rPr>
      </w:pPr>
      <w:r w:rsidRPr="002B1E6F">
        <w:rPr>
          <w:rFonts w:eastAsia="Times New Roman" w:cstheme="minorHAnsi"/>
          <w:b/>
        </w:rPr>
        <w:t xml:space="preserve">OBJECTIVE: </w:t>
      </w:r>
      <w:r w:rsidRPr="002B1E6F">
        <w:t>The use of conventional microscopy and vibrational spectroscopy in the optical region to investigate the chemical nature of hair fibres on a nanomet</w:t>
      </w:r>
      <w:r w:rsidR="003B243A">
        <w:t>re</w:t>
      </w:r>
      <w:r w:rsidRPr="002B1E6F">
        <w:t xml:space="preserve"> scale is frustrated by the diffraction limit of light</w:t>
      </w:r>
      <w:r w:rsidR="001014B9">
        <w:t>,</w:t>
      </w:r>
      <w:r w:rsidR="00A92062">
        <w:t xml:space="preserve"> </w:t>
      </w:r>
      <w:r w:rsidR="001014B9">
        <w:t xml:space="preserve">prohibiting </w:t>
      </w:r>
      <w:r w:rsidR="00A92062">
        <w:t xml:space="preserve">the spectral elucidation of nanoscale </w:t>
      </w:r>
      <w:r w:rsidR="00E44C41">
        <w:t>sub-</w:t>
      </w:r>
      <w:r w:rsidR="00A92062">
        <w:t>structures</w:t>
      </w:r>
      <w:r w:rsidR="00E44C41">
        <w:t xml:space="preserve"> that contribute to the bulk</w:t>
      </w:r>
      <w:r w:rsidR="003B243A">
        <w:t xml:space="preserve"> properties of hair. </w:t>
      </w:r>
      <w:r w:rsidR="002F0938">
        <w:t>T</w:t>
      </w:r>
      <w:r w:rsidR="003B243A">
        <w:t xml:space="preserve">he aim of this work </w:t>
      </w:r>
      <w:r w:rsidR="002F0938">
        <w:t xml:space="preserve">is </w:t>
      </w:r>
      <w:r w:rsidR="003B243A">
        <w:t xml:space="preserve">to overcome this limitation and gain unprecedented chemical resolution of </w:t>
      </w:r>
      <w:r w:rsidR="002F0938">
        <w:t>cortical cell nanostructure of hair</w:t>
      </w:r>
      <w:r w:rsidR="003B243A">
        <w:t>.</w:t>
      </w:r>
    </w:p>
    <w:p w14:paraId="45A062C2" w14:textId="7EA3C47A" w:rsidR="002B1E6F" w:rsidRPr="002B1E6F" w:rsidRDefault="002B1E6F" w:rsidP="00A2012A">
      <w:pPr>
        <w:spacing w:before="100" w:beforeAutospacing="1" w:after="100" w:afterAutospacing="1"/>
        <w:rPr>
          <w:rFonts w:eastAsia="Times New Roman" w:cstheme="minorHAnsi"/>
          <w:bCs/>
        </w:rPr>
      </w:pPr>
      <w:r w:rsidRPr="002B1E6F">
        <w:rPr>
          <w:rFonts w:eastAsia="Times New Roman" w:cstheme="minorHAnsi"/>
          <w:b/>
        </w:rPr>
        <w:t xml:space="preserve">METHODS: </w:t>
      </w:r>
      <w:r w:rsidRPr="002B1E6F">
        <w:rPr>
          <w:rFonts w:eastAsia="Times New Roman" w:cstheme="minorHAnsi"/>
          <w:bCs/>
        </w:rPr>
        <w:t xml:space="preserve">The hybrid technique of </w:t>
      </w:r>
      <w:r>
        <w:rPr>
          <w:rFonts w:eastAsia="Times New Roman" w:cstheme="minorHAnsi"/>
          <w:bCs/>
        </w:rPr>
        <w:t>AFM-IR</w:t>
      </w:r>
      <w:r w:rsidR="00A92062">
        <w:rPr>
          <w:rFonts w:eastAsia="Times New Roman" w:cstheme="minorHAnsi"/>
          <w:bCs/>
        </w:rPr>
        <w:t>, combining atomic force microscopy with an IR laser,</w:t>
      </w:r>
      <w:r>
        <w:rPr>
          <w:rFonts w:eastAsia="Times New Roman" w:cstheme="minorHAnsi"/>
          <w:bCs/>
        </w:rPr>
        <w:t xml:space="preserve"> circumvents the diffraction limit of light</w:t>
      </w:r>
      <w:r w:rsidR="001014B9">
        <w:rPr>
          <w:rFonts w:eastAsia="Times New Roman" w:cstheme="minorHAnsi"/>
          <w:bCs/>
        </w:rPr>
        <w:t xml:space="preserve"> </w:t>
      </w:r>
      <w:r>
        <w:rPr>
          <w:rFonts w:eastAsia="Times New Roman" w:cstheme="minorHAnsi"/>
          <w:bCs/>
        </w:rPr>
        <w:t>and achieves nanoscale chemical resolution</w:t>
      </w:r>
      <w:r w:rsidR="00A92062">
        <w:rPr>
          <w:rFonts w:eastAsia="Times New Roman" w:cstheme="minorHAnsi"/>
          <w:bCs/>
        </w:rPr>
        <w:t xml:space="preserve"> down to </w:t>
      </w:r>
      <w:r w:rsidR="001014B9">
        <w:rPr>
          <w:rFonts w:eastAsia="Times New Roman" w:cstheme="minorHAnsi"/>
          <w:bCs/>
        </w:rPr>
        <w:t xml:space="preserve">the AFM </w:t>
      </w:r>
      <w:r w:rsidR="00A92062">
        <w:rPr>
          <w:rFonts w:eastAsia="Times New Roman" w:cstheme="minorHAnsi"/>
          <w:bCs/>
        </w:rPr>
        <w:t>tip radius.</w:t>
      </w:r>
      <w:r>
        <w:rPr>
          <w:rFonts w:eastAsia="Times New Roman" w:cstheme="minorHAnsi"/>
          <w:bCs/>
        </w:rPr>
        <w:t xml:space="preserve"> </w:t>
      </w:r>
      <w:r w:rsidR="001014B9">
        <w:rPr>
          <w:rFonts w:eastAsia="Times New Roman" w:cstheme="minorHAnsi"/>
          <w:bCs/>
        </w:rPr>
        <w:t xml:space="preserve">In this work, </w:t>
      </w:r>
      <w:r w:rsidR="006A1064">
        <w:rPr>
          <w:rFonts w:eastAsia="Times New Roman" w:cstheme="minorHAnsi"/>
          <w:bCs/>
        </w:rPr>
        <w:t xml:space="preserve">AFM-IR was employed on ultra-thin </w:t>
      </w:r>
      <w:proofErr w:type="spellStart"/>
      <w:r w:rsidR="001014B9">
        <w:rPr>
          <w:rFonts w:eastAsia="Times New Roman" w:cstheme="minorHAnsi"/>
          <w:bCs/>
        </w:rPr>
        <w:t>microtomed</w:t>
      </w:r>
      <w:proofErr w:type="spellEnd"/>
      <w:r w:rsidR="001014B9">
        <w:rPr>
          <w:rFonts w:eastAsia="Times New Roman" w:cstheme="minorHAnsi"/>
          <w:bCs/>
        </w:rPr>
        <w:t xml:space="preserve"> </w:t>
      </w:r>
      <w:r w:rsidR="006A1064">
        <w:rPr>
          <w:rFonts w:eastAsia="Times New Roman" w:cstheme="minorHAnsi"/>
          <w:bCs/>
        </w:rPr>
        <w:t>cross-sections of human hair fibres to spectrally distinguish and characterise the specific protein structures and environments within the nanoscale components of cortical cells.</w:t>
      </w:r>
    </w:p>
    <w:p w14:paraId="73C308AA" w14:textId="339D59E0" w:rsidR="00A92062" w:rsidRPr="00A92062" w:rsidRDefault="002B1E6F" w:rsidP="00A92062">
      <w:r w:rsidRPr="002B1E6F">
        <w:rPr>
          <w:rFonts w:eastAsia="Times New Roman" w:cstheme="minorHAnsi"/>
          <w:b/>
        </w:rPr>
        <w:t>RESULTS:</w:t>
      </w:r>
      <w:r w:rsidR="00A92062">
        <w:rPr>
          <w:rFonts w:eastAsia="Times New Roman" w:cstheme="minorHAnsi"/>
          <w:b/>
        </w:rPr>
        <w:t xml:space="preserve"> </w:t>
      </w:r>
      <w:r w:rsidR="00A92062">
        <w:t>At first, a</w:t>
      </w:r>
      <w:r w:rsidR="00A92062" w:rsidRPr="002F06CA">
        <w:t xml:space="preserve"> topographical</w:t>
      </w:r>
      <w:r w:rsidR="00DD48AD">
        <w:t xml:space="preserve"> and chemical</w:t>
      </w:r>
      <w:r w:rsidR="00A92062" w:rsidRPr="002F06CA">
        <w:t xml:space="preserve"> distinction between the </w:t>
      </w:r>
      <w:proofErr w:type="spellStart"/>
      <w:r w:rsidR="00A92062" w:rsidRPr="002F06CA">
        <w:t>macrofibrils</w:t>
      </w:r>
      <w:proofErr w:type="spellEnd"/>
      <w:r w:rsidR="00A92062" w:rsidRPr="002F06CA">
        <w:t xml:space="preserve"> and the surrounding </w:t>
      </w:r>
      <w:proofErr w:type="spellStart"/>
      <w:r w:rsidR="00A92062" w:rsidRPr="002F06CA">
        <w:t>intermacrofibillar</w:t>
      </w:r>
      <w:proofErr w:type="spellEnd"/>
      <w:r w:rsidR="00A92062" w:rsidRPr="002F06CA">
        <w:t xml:space="preserve"> matrix </w:t>
      </w:r>
      <w:r w:rsidR="00A92062">
        <w:t xml:space="preserve">was achieved </w:t>
      </w:r>
      <w:r w:rsidR="00A92062" w:rsidRPr="002F06CA">
        <w:t>based on 2.5x2.5μm maps of cortical cell cross</w:t>
      </w:r>
      <w:r w:rsidR="006003A0">
        <w:t>-</w:t>
      </w:r>
      <w:r w:rsidR="00A92062" w:rsidRPr="002F06CA">
        <w:t xml:space="preserve">sections. </w:t>
      </w:r>
      <w:r w:rsidR="00FF3644">
        <w:t>I</w:t>
      </w:r>
      <w:r w:rsidR="00A92062">
        <w:t>t</w:t>
      </w:r>
      <w:r w:rsidR="00A92062" w:rsidRPr="002F06CA">
        <w:t xml:space="preserve"> was found that the </w:t>
      </w:r>
      <w:proofErr w:type="spellStart"/>
      <w:r w:rsidR="00A92062" w:rsidRPr="002F06CA">
        <w:t>intermacrofibrillar</w:t>
      </w:r>
      <w:proofErr w:type="spellEnd"/>
      <w:r w:rsidR="00A92062" w:rsidRPr="002F06CA">
        <w:t xml:space="preserve"> matrix has </w:t>
      </w:r>
      <w:r w:rsidR="00A92062">
        <w:t>a large</w:t>
      </w:r>
      <w:r w:rsidR="00A92062" w:rsidRPr="002F06CA">
        <w:t xml:space="preserve"> protein content and specific cysteine-related residues</w:t>
      </w:r>
      <w:r w:rsidR="00A92062">
        <w:t>,</w:t>
      </w:r>
      <w:r w:rsidR="00A92062" w:rsidRPr="002F06CA">
        <w:t xml:space="preserve"> whereas the </w:t>
      </w:r>
      <w:proofErr w:type="spellStart"/>
      <w:r w:rsidR="00A92062" w:rsidRPr="002F06CA">
        <w:t>macrofibrils</w:t>
      </w:r>
      <w:proofErr w:type="spellEnd"/>
      <w:r w:rsidR="00A92062" w:rsidRPr="002F06CA">
        <w:t xml:space="preserve"> showed </w:t>
      </w:r>
      <w:r w:rsidR="00A92062">
        <w:t xml:space="preserve">bigger </w:t>
      </w:r>
      <w:r w:rsidR="00A92062" w:rsidRPr="002F06CA">
        <w:t>contributions from aliphatic amino acid residues and acidic-/ester-containing species (</w:t>
      </w:r>
      <w:proofErr w:type="gramStart"/>
      <w:r w:rsidR="00A92062" w:rsidRPr="002F06CA">
        <w:t>e.g.</w:t>
      </w:r>
      <w:proofErr w:type="gramEnd"/>
      <w:r w:rsidR="00A92062" w:rsidRPr="002F06CA">
        <w:t xml:space="preserve"> lipids). </w:t>
      </w:r>
      <w:r w:rsidR="00FF3644">
        <w:t>L</w:t>
      </w:r>
      <w:r w:rsidR="00A92062" w:rsidRPr="002F06CA">
        <w:t xml:space="preserve">ocalised </w:t>
      </w:r>
      <w:r w:rsidR="00DD48AD">
        <w:t>spectra</w:t>
      </w:r>
      <w:r w:rsidR="00A92062" w:rsidRPr="002F06CA">
        <w:t xml:space="preserve"> </w:t>
      </w:r>
      <w:r w:rsidR="00A92062">
        <w:t xml:space="preserve">recorded </w:t>
      </w:r>
      <w:r w:rsidR="00A92062" w:rsidRPr="002F06CA">
        <w:t>at a spatial resolution of the order of the AFM tip radius enabl</w:t>
      </w:r>
      <w:r w:rsidR="00A92062">
        <w:t>ed</w:t>
      </w:r>
      <w:r w:rsidR="00A92062" w:rsidRPr="002F06CA">
        <w:t xml:space="preserve"> the chemical composition of each region to be determined </w:t>
      </w:r>
      <w:r w:rsidR="00A92062">
        <w:t>following</w:t>
      </w:r>
      <w:r w:rsidR="00A92062" w:rsidRPr="002F06CA">
        <w:t xml:space="preserve"> deconvoluti</w:t>
      </w:r>
      <w:r w:rsidR="00A92062">
        <w:t>on of</w:t>
      </w:r>
      <w:r w:rsidR="00A92062" w:rsidRPr="002F06CA">
        <w:t xml:space="preserve"> the Amide-I and Amide-II bands. </w:t>
      </w:r>
      <w:r w:rsidR="00FF3644">
        <w:t>This</w:t>
      </w:r>
      <w:r w:rsidR="00A92062" w:rsidRPr="002F06CA">
        <w:t xml:space="preserve"> provided specific evidence for a greater proportion of </w:t>
      </w:r>
      <w:r w:rsidR="00A92062" w:rsidRPr="002F06CA">
        <w:sym w:font="Symbol" w:char="F061"/>
      </w:r>
      <w:r w:rsidR="00A92062" w:rsidRPr="002F06CA">
        <w:t xml:space="preserve">-helices in the </w:t>
      </w:r>
      <w:proofErr w:type="spellStart"/>
      <w:r w:rsidR="00A92062" w:rsidRPr="002F06CA">
        <w:t>macrofibrils</w:t>
      </w:r>
      <w:proofErr w:type="spellEnd"/>
      <w:r w:rsidR="00A92062" w:rsidRPr="002F06CA">
        <w:t xml:space="preserve"> and correspondingly larger contributions of </w:t>
      </w:r>
      <w:r w:rsidR="00A92062" w:rsidRPr="002F06CA">
        <w:sym w:font="Symbol" w:char="F062"/>
      </w:r>
      <w:r w:rsidR="00A92062" w:rsidRPr="002F06CA">
        <w:t xml:space="preserve">-sheet secondary structures in the </w:t>
      </w:r>
      <w:proofErr w:type="spellStart"/>
      <w:r w:rsidR="00A92062" w:rsidRPr="002F06CA">
        <w:t>intermacrofibrillar</w:t>
      </w:r>
      <w:proofErr w:type="spellEnd"/>
      <w:r w:rsidR="00A92062" w:rsidRPr="002F06CA">
        <w:t xml:space="preserve"> matrix, as inferred in earlier studies. Analysis of the parallel and antiparallel β-sheet structures</w:t>
      </w:r>
      <w:r w:rsidR="00A92062">
        <w:t>,</w:t>
      </w:r>
      <w:r w:rsidR="00A92062" w:rsidRPr="002F06CA">
        <w:t xml:space="preserve"> and of selected dominant amino acid residues</w:t>
      </w:r>
      <w:r w:rsidR="00A92062">
        <w:t>,</w:t>
      </w:r>
      <w:r w:rsidR="00A92062" w:rsidRPr="002F06CA">
        <w:t xml:space="preserve"> yielded further </w:t>
      </w:r>
      <w:r w:rsidR="00A92062">
        <w:t xml:space="preserve">novel </w:t>
      </w:r>
      <w:r w:rsidR="00A92062" w:rsidRPr="002F06CA">
        <w:t xml:space="preserve">composition and conformation results for </w:t>
      </w:r>
      <w:r w:rsidR="00A92062">
        <w:t>both</w:t>
      </w:r>
      <w:r w:rsidR="00A92062" w:rsidRPr="002F06CA">
        <w:t xml:space="preserve"> region</w:t>
      </w:r>
      <w:r w:rsidR="00A92062">
        <w:t>s.</w:t>
      </w:r>
    </w:p>
    <w:p w14:paraId="2FC674F1" w14:textId="52716CD4" w:rsidR="00212E68" w:rsidRPr="001014B9" w:rsidRDefault="002B1E6F" w:rsidP="001014B9">
      <w:pPr>
        <w:spacing w:before="100" w:beforeAutospacing="1" w:after="100" w:afterAutospacing="1"/>
        <w:rPr>
          <w:rFonts w:eastAsia="Times New Roman" w:cstheme="minorHAnsi"/>
          <w:b/>
        </w:rPr>
      </w:pPr>
      <w:r w:rsidRPr="002B1E6F">
        <w:rPr>
          <w:rFonts w:eastAsia="Times New Roman" w:cstheme="minorHAnsi"/>
          <w:b/>
        </w:rPr>
        <w:t>CONCLUSION:</w:t>
      </w:r>
      <w:r w:rsidR="001014B9">
        <w:rPr>
          <w:rFonts w:eastAsia="Times New Roman" w:cstheme="minorHAnsi"/>
          <w:b/>
        </w:rPr>
        <w:t xml:space="preserve"> </w:t>
      </w:r>
      <w:r w:rsidR="001014B9">
        <w:rPr>
          <w:rFonts w:eastAsia="Times New Roman" w:cstheme="minorHAnsi"/>
          <w:bCs/>
        </w:rPr>
        <w:t xml:space="preserve">In this work, </w:t>
      </w:r>
      <w:r w:rsidR="00F01B92" w:rsidRPr="002F06CA">
        <w:t xml:space="preserve">we </w:t>
      </w:r>
      <w:r w:rsidR="00C81167">
        <w:t xml:space="preserve">overcome </w:t>
      </w:r>
      <w:r w:rsidR="001014B9">
        <w:t>the diffraction limit of light</w:t>
      </w:r>
      <w:r w:rsidR="00DD5DE1">
        <w:t xml:space="preserve"> </w:t>
      </w:r>
      <w:r w:rsidR="00F01B92" w:rsidRPr="002F06CA">
        <w:t>us</w:t>
      </w:r>
      <w:r w:rsidR="00DD5DE1">
        <w:t>ing</w:t>
      </w:r>
      <w:r w:rsidR="00F01B92" w:rsidRPr="002F06CA">
        <w:t xml:space="preserve"> </w:t>
      </w:r>
      <w:r w:rsidR="008A3E4E" w:rsidRPr="002F06CA">
        <w:t xml:space="preserve">atomic force microscopy integrated with </w:t>
      </w:r>
      <w:r w:rsidR="00855E5C" w:rsidRPr="002F06CA">
        <w:t>IR laser spectroscopy</w:t>
      </w:r>
      <w:r w:rsidR="00AF5F0F" w:rsidRPr="002F06CA">
        <w:t xml:space="preserve"> </w:t>
      </w:r>
      <w:r w:rsidR="00064120">
        <w:t xml:space="preserve">(AFM-IR) </w:t>
      </w:r>
      <w:r w:rsidR="00D76BB6">
        <w:t>to</w:t>
      </w:r>
      <w:r w:rsidR="00623396" w:rsidRPr="002F06CA">
        <w:t xml:space="preserve"> </w:t>
      </w:r>
      <w:r w:rsidR="00B93269" w:rsidRPr="002F06CA">
        <w:t>characterise sub</w:t>
      </w:r>
      <w:r w:rsidR="00C80132" w:rsidRPr="002F06CA">
        <w:t>-</w:t>
      </w:r>
      <w:r w:rsidR="00B93269" w:rsidRPr="002F06CA">
        <w:t xml:space="preserve">micron </w:t>
      </w:r>
      <w:r w:rsidR="001017E6" w:rsidRPr="002F06CA">
        <w:t>features of the hair cortex at ultra</w:t>
      </w:r>
      <w:r w:rsidR="00C80132" w:rsidRPr="002F06CA">
        <w:t>-</w:t>
      </w:r>
      <w:r w:rsidR="001017E6" w:rsidRPr="002F06CA">
        <w:t xml:space="preserve">high </w:t>
      </w:r>
      <w:r w:rsidR="008E5C91" w:rsidRPr="002F06CA">
        <w:t>spatial</w:t>
      </w:r>
      <w:r w:rsidR="00310329">
        <w:t xml:space="preserve"> </w:t>
      </w:r>
      <w:r w:rsidR="001017E6" w:rsidRPr="002F06CA">
        <w:t>resolution.</w:t>
      </w:r>
      <w:r w:rsidR="00855E5C" w:rsidRPr="002F06CA">
        <w:t xml:space="preserve"> </w:t>
      </w:r>
      <w:r w:rsidR="001014B9">
        <w:t xml:space="preserve">The resulting spectral analysis shows </w:t>
      </w:r>
      <w:r w:rsidR="001014B9">
        <w:lastRenderedPageBreak/>
        <w:t xml:space="preserve">clear distinctions in the </w:t>
      </w:r>
      <w:r w:rsidR="00FF3644">
        <w:t>A</w:t>
      </w:r>
      <w:r w:rsidR="001014B9">
        <w:t xml:space="preserve">mide bands in the </w:t>
      </w:r>
      <w:proofErr w:type="spellStart"/>
      <w:r w:rsidR="001014B9">
        <w:t>macrofibrils</w:t>
      </w:r>
      <w:proofErr w:type="spellEnd"/>
      <w:r w:rsidR="001014B9">
        <w:t xml:space="preserve"> and surrounding </w:t>
      </w:r>
      <w:proofErr w:type="spellStart"/>
      <w:r w:rsidR="001014B9">
        <w:t>intermacrofibrillar</w:t>
      </w:r>
      <w:proofErr w:type="spellEnd"/>
      <w:r w:rsidR="001014B9">
        <w:t xml:space="preserve"> matrix, </w:t>
      </w:r>
      <w:r w:rsidR="00FF3644">
        <w:t>yielding</w:t>
      </w:r>
      <w:r w:rsidR="001014B9">
        <w:t xml:space="preserve"> novel insight into the molecular </w:t>
      </w:r>
      <w:r w:rsidR="00FF3644">
        <w:t>structure</w:t>
      </w:r>
      <w:r w:rsidR="001014B9">
        <w:t xml:space="preserve"> and intermolecular stabilisation interactions of the constituent proteins within each cortical component.</w:t>
      </w:r>
    </w:p>
    <w:p w14:paraId="0B4E41D4" w14:textId="544010FF" w:rsidR="002B1E6F" w:rsidRDefault="002B1E6F" w:rsidP="0042345F"/>
    <w:p w14:paraId="12AC158B" w14:textId="200C13C9" w:rsidR="00207333" w:rsidRPr="00264E2B" w:rsidRDefault="00A2012A" w:rsidP="00264E2B">
      <w:pPr>
        <w:spacing w:before="100" w:beforeAutospacing="1" w:after="100" w:afterAutospacing="1"/>
        <w:rPr>
          <w:rFonts w:eastAsia="Times New Roman" w:cstheme="minorHAnsi"/>
          <w:b/>
          <w:sz w:val="28"/>
          <w:szCs w:val="28"/>
        </w:rPr>
      </w:pPr>
      <w:r w:rsidRPr="00A2012A">
        <w:rPr>
          <w:rFonts w:eastAsia="Times New Roman" w:cstheme="minorHAnsi"/>
          <w:b/>
          <w:sz w:val="28"/>
          <w:szCs w:val="28"/>
        </w:rPr>
        <w:t xml:space="preserve">Introduction </w:t>
      </w:r>
      <w:r w:rsidR="00607A82" w:rsidRPr="00607A82">
        <w:rPr>
          <w:strike/>
          <w:color w:val="FF0000"/>
        </w:rPr>
        <w:t xml:space="preserve"> </w:t>
      </w:r>
    </w:p>
    <w:p w14:paraId="625427BD" w14:textId="75844A10" w:rsidR="00A2012A" w:rsidRPr="00A2012A" w:rsidRDefault="00A2012A" w:rsidP="0042345F">
      <w:r w:rsidRPr="00A2012A">
        <w:t>The structure of h</w:t>
      </w:r>
      <w:r w:rsidR="0049489C">
        <w:t>air fibres has been the focus of</w:t>
      </w:r>
      <w:r w:rsidRPr="00A2012A">
        <w:t xml:space="preserve"> much research over the last c</w:t>
      </w:r>
      <w:r w:rsidR="0049489C">
        <w:t>entury with</w:t>
      </w:r>
      <w:r w:rsidRPr="00A2012A">
        <w:t xml:space="preserve"> </w:t>
      </w:r>
      <w:r w:rsidR="0001074C" w:rsidRPr="00C54B05">
        <w:t>several</w:t>
      </w:r>
      <w:r w:rsidR="0001074C">
        <w:t xml:space="preserve"> </w:t>
      </w:r>
      <w:r w:rsidR="0049489C">
        <w:t xml:space="preserve">techniques </w:t>
      </w:r>
      <w:r w:rsidR="00A253D8">
        <w:t>used</w:t>
      </w:r>
      <w:r w:rsidR="0049489C">
        <w:t xml:space="preserve"> to </w:t>
      </w:r>
      <w:r w:rsidR="009B202F">
        <w:t>investigate</w:t>
      </w:r>
      <w:r w:rsidR="0049489C">
        <w:t xml:space="preserve"> </w:t>
      </w:r>
      <w:r w:rsidR="00A253D8">
        <w:t>their</w:t>
      </w:r>
      <w:r w:rsidR="0049489C">
        <w:t xml:space="preserve"> structure</w:t>
      </w:r>
      <w:r w:rsidRPr="00A2012A">
        <w:t>.</w:t>
      </w:r>
      <w:r w:rsidR="00002EE0">
        <w:fldChar w:fldCharType="begin" w:fldLock="1"/>
      </w:r>
      <w:r w:rsidR="003C7465">
        <w:instrText>ADDIN CSL_CITATION {"citationItems":[{"id":"ITEM-1","itemData":{"DOI":"10.1016/0738-081X(95)00117-X","ISSN":"0738081X","PMID":"8901408","abstract":"The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Dermatology","id":"ITEM-1","issue":"1","issued":{"date-parts":[["1996"]]},"page":"105-112","title":"Hair: Its structure and response to cosmetic preparations","type":"article-journal","volume":"14"},"uris":["http://www.mendeley.com/documents/?uuid=f6dc214a-fdc3-44fa-bf4b-351067d359cc"]},{"id":"ITEM-2","itemData":{"DOI":"10.1016/j.ultramic.2005.12.010","ISSN":"03043991","PMID":"16675121","abstract":"Characterization of cellular structure and physical and mechanical properties of hair are essential to develop better cosmetic products and advance biological and cosmetic science. Although the morphology of the cellular structure of human hair has been traditionally investigated using scanning electron microscopy and transmission electron microscopy, these techniques provide limited capability to in situ study of the physical and mechanical properties of human hair in various environments. Atomic force microscopy (AFM) overcomes these problems and can be used for characterization in ambient conditions without requiring specific sample preparations and surface treatment. In this study, film thickness, adhesive forces and effective Young's modulus of various hair surfaces were measured at different environments (humidity and temperature) using force calibration plot technique with an AFM. Torsional resonance mode phase contrast images were also taken in order to characterize the morphology and cellular structure changes of human hair at different humidity. The correlation between the nanomechanical properties and the cellular structure of hair is discussed. © 2006 Elsevier B.V. All rights reserved.","author":[{"dropping-particle":"","family":"Bhushan","given":"Bharat","non-dropping-particle":"","parse-names":false,"suffix":""},{"dropping-particle":"","family":"Chen","given":"Nianhuan","non-dropping-particle":"","parse-names":false,"suffix":""}],"container-title":"Ultramicroscopy","id":"ITEM-2","issue":"8-9","issued":{"date-parts":[["2006"]]},"page":"755-764","title":"AFM studies of environmental effects on nanomechanical properties and cellular structure of human hair","type":"article-journal","volume":"106"},"uris":["http://www.mendeley.com/documents/?uuid=70b3a290-1350-4280-b040-5939074d5b77"]},{"id":"ITEM-3","itemData":{"DOI":"10.1016/S0968-4328(97)00039-5","ISSN":"09684328","PMID":"9519472","abstract":"Although branched chain fatty acids perform many functions in biological systems, the importance of the anteiso 18 methyleicosanoic acid (MEA) has only recently been recognized. In this first review on MEA its role and distribution is explored. MEA has been found in minor amounts in the fatty acid components of a wide range of biological materials, but the current interest results from it being the major covalently bound fatty acid in mammalian hair fibres, a finding which is unusual because protein-bound fatty acids are typically straight-chain, even-numbered acids (C14-C18). MEA is released by surface restricted reagents indicating that it is located exclusively in or on the surface of the cuticle cells, a conclusion that has been verified by analysis of isolated cuticle cells. X-ray photoelectron spectroscopy (XPS) and secondary-ion mass spectroscopy (SIMS) studies support these results in that they show the surface of the cuticle to be predominantly hydrocarbon. When either neutral hydroxylamine or acidic chlorine solutions are applied to hair and wool fibres fatty acids are liberated, indicating the presence of thioester bonds. Calculations, based on fatty acid and amino acid analysis, indicate that approximately one residue in 10 of the cuticular membrane protein is a fatty acid thioester of cysteine. Removal of this covalently linked fatty acid renders the fibre hydrophilic, thus offering a chemical explanation for many technological and cosmetic treatments of mammalian fibres. Examination of the fibre surface and that of isolated cuticle cells by transmission electron microscopy (TEM) confirms the presence of a thin non-staining continuous layer surrounding the cuticle cells. Alkaline treatments which remove the bound fatty acids were found to disrupt this layer. TEM examination of developing hair fibres has indicated that the fatty acid layer on the upper surface and scale edges of the cuticle cell differs from that of the underside of the cell. Similar structural studies of hair from patients with maple syrup urine disease (MSUD) support the findings that thioester-bound MEA is limited to the upper surface of fibre cuticle cells. The current model proposed for the boundary layer consists of crosslinked protein with surface thioester-linked fatty acids, forming a continuous hydrophobic layer on the upper surface and scale edges of the cells.","author":[{"dropping-particle":"","family":"Jones","given":"Leslie N.","non-dropping-particle":"","parse-names":false,"suffix":""},{"dropping-particle":"","family":"Rivett","given":"Donald E.","non-dropping-particle":"","parse-names":false,"suffix":""}],"container-title":"Micron","id":"ITEM-3","issue":"6","issued":{"date-parts":[["1997"]]},"page":"469-485","title":"The role of 18-methyleicosanoic acid in the structure and formation of mammalian hair fibres","type":"article-journal","volume":"28"},"uris":["http://www.mendeley.com/documents/?uuid=f2faa177-f0c7-4ec1-9f52-5bce49e01c11"]},{"id":"ITEM-4","itemData":{"DOI":"10.1366/13-07086","ISSN":"00037028","PMID":"24359655","abstract":"This paper describes the application of Raman spectroscopy to whole hair fibers. Previously this has proved difficult because the hairs are relatively opaque, and spatial resolution diminishes with depth because of the change in refractive index. A solution is to couple confocal Raman with multivariate curve resolution (MCR) data analysis, which separates spectral differences with depth despite this reduction in resolution. Initially, it is shown that the cuticle can be separated from the cortex, showing the differences in the proteins, which can then be plotted as a function of depth, with the cuticle factor being seen only at the surface as expected. Hairs that had been treated in different ways, e.g., by bleaching, treatment with the active molecule resorcinol followed by rinsing and treatment with a full hair care product, were also examined. In all cases, changes to the hair are identified and are associated with specific parts of the fiber. Since the hair fiber is kept intact, it can be repeatedly treated and measured, hence multistep treatment processes can be followed. This method expands the potential use of Raman spectroscopy in hair research. © 2013 Society for Applied Spectroscopy.","author":[{"dropping-particle":"","family":"Pudney","given":"Paul D.A.","non-dropping-particle":"","parse-names":false,"suffix":""},{"dropping-particle":"","family":"Bonnist","given":"Eleanor Y.M.","non-dropping-particle":"","parse-names":false,"suffix":""},{"dropping-particle":"","family":"Mutch","given":"Kevin J.","non-dropping-particle":"","parse-names":false,"suffix":""},{"dropping-particle":"","family":"Nicholls","given":"Rachel","non-dropping-particle":"","parse-names":false,"suffix":""},{"dropping-particle":"","family":"Rieley","given":"Hugh","non-dropping-particle":"","parse-names":false,"suffix":""},{"dropping-particle":"","family":"Stanfield","given":"Samuel","non-dropping-particle":"","parse-names":false,"suffix":""}],"container-title":"Applied Spectroscopy","id":"ITEM-4","issue":"12","issued":{"date-parts":[["2013"]]},"page":"1408-1416","title":"Confocal raman spectroscopy of whole hairs","type":"article-journal","volume":"67"},"uris":["http://www.mendeley.com/documents/?uuid=5469aca7-6378-4a1e-9708-43c0623126c2"]}],"mendeley":{"formattedCitation":"&lt;sup&gt;1–4&lt;/sup&gt;","plainTextFormattedCitation":"1–4","previouslyFormattedCitation":"&lt;sup&gt;1–4&lt;/sup&gt;"},"properties":{"noteIndex":0},"schema":"https://github.com/citation-style-language/schema/raw/master/csl-citation.json"}</w:instrText>
      </w:r>
      <w:r w:rsidR="00002EE0">
        <w:fldChar w:fldCharType="separate"/>
      </w:r>
      <w:r w:rsidR="00002EE0" w:rsidRPr="00002EE0">
        <w:rPr>
          <w:noProof/>
          <w:vertAlign w:val="superscript"/>
        </w:rPr>
        <w:t>1–4</w:t>
      </w:r>
      <w:r w:rsidR="00002EE0">
        <w:fldChar w:fldCharType="end"/>
      </w:r>
      <w:r w:rsidR="00805D62">
        <w:t xml:space="preserve"> </w:t>
      </w:r>
      <w:r w:rsidR="00963945">
        <w:t>Hair f</w:t>
      </w:r>
      <w:r w:rsidR="00830612">
        <w:t>ibre</w:t>
      </w:r>
      <w:r w:rsidR="00963945">
        <w:t>s</w:t>
      </w:r>
      <w:r w:rsidR="0049489C">
        <w:t xml:space="preserve"> consist</w:t>
      </w:r>
      <w:r w:rsidRPr="00A2012A">
        <w:t xml:space="preserve"> of three main regions</w:t>
      </w:r>
      <w:r w:rsidR="004103A4" w:rsidRPr="004103A4">
        <w:t xml:space="preserve"> </w:t>
      </w:r>
      <w:r w:rsidR="004103A4">
        <w:t>(</w:t>
      </w:r>
      <w:r w:rsidR="004103A4" w:rsidRPr="00A2012A">
        <w:t>from innermost to outermost</w:t>
      </w:r>
      <w:r w:rsidR="004103A4">
        <w:t xml:space="preserve"> respectively)</w:t>
      </w:r>
      <w:r w:rsidRPr="00A2012A">
        <w:t>: the medull</w:t>
      </w:r>
      <w:r w:rsidR="004103A4">
        <w:t>a, the cortex and the cuticles</w:t>
      </w:r>
      <w:r w:rsidR="00291F7C">
        <w:t>,</w:t>
      </w:r>
      <w:r w:rsidR="004103A4">
        <w:t xml:space="preserve"> </w:t>
      </w:r>
      <w:r w:rsidR="00291F7C">
        <w:t>shown schematically in Figure 1</w:t>
      </w:r>
      <w:r w:rsidRPr="00A2012A">
        <w:t>.</w:t>
      </w:r>
      <w:r w:rsidR="00002EE0">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Dermatology","id":"ITEM-2","issue":"1","issued":{"date-parts":[["1996"]]},"page":"105-112","title":"Hair: Its structure and response to cosmetic preparations","type":"article-journal","volume":"14"},"uris":["http://www.mendeley.com/documents/?uuid=f6dc214a-fdc3-44fa-bf4b-351067d359cc"]},{"id":"ITEM-3","itemData":{"DOI":"10.1016/j.msec.2016.12.008","ISSN":"09284931","PMID":"28183593","abstract":"The understanding of the mechanical behavior of hair under various conditions broadens our knowledge in biological materials science and contributes to the cosmetic industry. The hierarchical organization of hair is studied from the intermediate filament to the structural levels. The effects of strain rate, relative humidity, and temperature are evaluated. Hair exhibits a high tensile strength, 150–270 MPa, which is significantly dependent on strain rate and humidity. The strain-rate sensitivity, approximately 0.06–0.1, is comparable to that of other keratinous materials and common synthetic polymers. The structures of the internal cortex and surface cuticle are affected by the large tensile extension. One distinguishing feature, the unwinding of the α-helix and the possible transformation to β-sheet structure of keratin under tension, which affects the ductility of hair, is analytically evaluated and incorporated into a constitutive equation. A good agreement with the experimental results is obtained. This model elucidates the tensile response of the α-keratin fibers. The contributions of elastic and plastic strains on reloading are evaluated and correlated to structural changes.","author":[{"dropping-particle":"","family":"Yu","given":"Yang","non-dropping-particle":"","parse-names":false,"suffix":""},{"dropping-particle":"","family":"Yang","given":"Wen","non-dropping-particle":"","parse-names":false,"suffix":""},{"dropping-particle":"","family":"Wang","given":"Bin","non-dropping-particle":"","parse-names":false,"suffix":""},{"dropping-particle":"","family":"Meyers","given":"Marc André","non-dropping-particle":"","parse-names":false,"suffix":""}],"container-title":"Materials Science and Engineering C","id":"ITEM-3","issued":{"date-parts":[["2017"]]},"page":"152-163","title":"Structure and mechanical behavior of human hair","type":"article-journal","volume":"73"},"uris":["http://www.mendeley.com/documents/?uuid=e6f59250-788b-45a4-8b44-e963b574ebe7"]},{"id":"ITEM-4","itemData":{"DOI":"10.1016/0738-081X(88)90060-0","ISSN":"0738081X","PMID":"2463872","abstract":"The process of hair formation involves keratinization. Hair and its sheaths undergo keratinization at different speeds and with different modes. In the hair bulb, the matrix of hair and its follicle are composed of similar-looking immature cells, eg, they all contain a small number of wispy tonofilaments and weakly developed desmosomes. Except for their topographic location, there is no clue as to which cell layer they will eventually form. The cells that are located most centrally, just above the dermal papilla, most likely produce the medulla (Fig. 2-1). A large mass of immature cells located peripheral to the medullary matrix and above the shoulders of the dome-shaped dermal papilla are most likely the matrix cells of the future cortex. Further toward the periphery and down the slope of the dermal papilla are the matrix cells of the cuticle of the cortex, cuticle of the inner root sheath, and inner root sheath (Huxley and Henle). Outermost and close to the bottom of the dermal papilla are the matrix cells of the outer root sheath. As the matrix cells move toward the surface of the skin, more definitive alignment of each layer becomes apparent, the timetable of keratinization of each layer is set, and the matrix cells of each layer follow a distinct mode of keratinization.1-3. © 1988.","author":[{"dropping-particle":"","family":"Hashimoto","given":"Ken","non-dropping-particle":"","parse-names":false,"suffix":""}],"container-title":"Clinics in Dermatology","id":"ITEM-4","issue":"4","issued":{"date-parts":[["1988"]]},"page":"7-21","title":"The structure of human hair","type":"article-journal","volume":"6"},"uris":["http://www.mendeley.com/documents/?uuid=b40693ae-8911-4e2a-b67a-09d6f9d9917f"]},{"id":"ITEM-5","itemData":{"DOI":"10.1016/0379-0738(93)90255-9","ISSN":"03790738","PMID":"8138238","abstract":"To interpret the results of hair analysis tests accurately and to understand the appropriate role of hair analysis in drug abuse testing, a basic understanding of the biology of hair is necessary. Although hair may appear to be a simple structure, it is actually a complex part of the anatomy whose biology is only partially understood. Hair grows from small organs (follicles) located within the complex microenvironment of the skin which has multiple layers of tissue, three glands whose secretions bathe hair, and multiple vascular systems which are capable of transferring drugs to hair at many levels along the length of the hair shaft. The advantages and disadvantages of using scalp, beard, or pubic hair as specimens for hair analysis are also considered. © 1993.","author":[{"dropping-particle":"","family":"Harkey","given":"M. R.","non-dropping-particle":"","parse-names":false,"suffix":""}],"container-title":"Forensic Science International","id":"ITEM-5","issue":"1-3","issued":{"date-parts":[["1993"]]},"page":"9-18","title":"Anatomy and physiology of hair","type":"article-journal","volume":"63"},"uris":["http://www.mendeley.com/documents/?uuid=2bb144d2-cadd-4619-9110-36390c686e59"]},{"id":"ITEM-6","itemData":{"DOI":"10.1016/S0141-8130(00)00116-1","ISSN":"01418130","PMID":"10771062","abstract":"The potential of genetic engineering gives current importance to the need to clarify the relations between structure, properties and performance of wool. There are at present three different models to explain the tensile stress-strain properties of α-keratin fibres: a development by Wortmann and Zahn (W/Z) of Feughelman's series-zone model based on the structure of intermediate filaments and a gel→sol matrix; a new model by Feughelman (F94) based on a matrix of protein globules surrounded by water; and Chapman's model based on the composite mechanics of microfibrils, characterised by critical and equilibrium stresses for the α</w:instrText>
      </w:r>
      <w:r w:rsidR="003C7465">
        <w:rPr>
          <w:rFonts w:ascii="Cambria Math" w:hAnsi="Cambria Math" w:cs="Cambria Math"/>
        </w:rPr>
        <w:instrText>⇆</w:instrText>
      </w:r>
      <w:r w:rsidR="003C7465">
        <w:instrText>β transition, in an elastomeric matrix. This paper examines the arguments related to these theories, with additional attention to the Chapman/Hearle (C/H) treatment. The main area of uncertainty, on which more information is much needed, concerns the chemical and physical structure and properties of the matrix, which is composed of keratin-associated proteins. The conclusion is that the C/H model, which is based on reasonable values of input parameters and gives good agreement with a wide range of experimental results, is most likely to be valid, though it needs some additional refinement and incorporation in a total model, which includes larger-scale structural features. Copyright (C) 2000 Elsevier Science B.V.","author":[{"dropping-particle":"","family":"Hearle","given":"J. W.S.","non-dropping-particle":"","parse-names":false,"suffix":""}],"container-title":"International Journal of Biological Macromolecules","id":"ITEM-6","issue":"2","issued":{"date-parts":[["2000"]]},"page":"123-138","title":"A critical review of the structural mechanics of wool and hair fibres","type":"article-journal","volume":"27"},"uris":["http://www.mendeley.com/documents/?uuid=f04c64e0-25a5-4072-a8fc-6eea1ca57dc3"]}],"mendeley":{"formattedCitation":"&lt;sup&gt;1,5–9&lt;/sup&gt;","plainTextFormattedCitation":"1,5–9","previouslyFormattedCitation":"&lt;sup&gt;1,5–9&lt;/sup&gt;"},"properties":{"noteIndex":0},"schema":"https://github.com/citation-style-language/schema/raw/master/csl-citation.json"}</w:instrText>
      </w:r>
      <w:r w:rsidR="00002EE0">
        <w:fldChar w:fldCharType="separate"/>
      </w:r>
      <w:r w:rsidR="00002EE0" w:rsidRPr="00002EE0">
        <w:rPr>
          <w:noProof/>
          <w:vertAlign w:val="superscript"/>
        </w:rPr>
        <w:t>1,5–9</w:t>
      </w:r>
      <w:r w:rsidR="00002EE0">
        <w:fldChar w:fldCharType="end"/>
      </w:r>
      <w:r w:rsidRPr="00A2012A">
        <w:t xml:space="preserve"> </w:t>
      </w:r>
      <w:r w:rsidR="0049489C">
        <w:t>T</w:t>
      </w:r>
      <w:r w:rsidRPr="00A2012A">
        <w:t xml:space="preserve">he medulla </w:t>
      </w:r>
      <w:r w:rsidR="0049489C">
        <w:t>makes up the centre of the hair and</w:t>
      </w:r>
      <w:r w:rsidR="00830612">
        <w:t xml:space="preserve"> consists</w:t>
      </w:r>
      <w:r w:rsidRPr="00A2012A">
        <w:t xml:space="preserve"> </w:t>
      </w:r>
      <w:r w:rsidRPr="001A1F60">
        <w:t xml:space="preserve">of </w:t>
      </w:r>
      <w:r w:rsidR="001B4095" w:rsidRPr="001A1F60">
        <w:t>highly disordered fibrillar cells interspersed with vacuoles,</w:t>
      </w:r>
      <w:r w:rsidRPr="001A1F60">
        <w:t xml:space="preserve"> </w:t>
      </w:r>
      <w:r w:rsidRPr="00A2012A">
        <w:t>therefore having a low density.</w:t>
      </w:r>
      <w:r w:rsidR="00002EE0">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Dermatology","id":"ITEM-2","issue":"1","issued":{"date-parts":[["1996"]]},"page":"105-112","title":"Hair: Its structure and response to cosmetic preparations","type":"article-journal","volume":"14"},"uris":["http://www.mendeley.com/documents/?uuid=f6dc214a-fdc3-44fa-bf4b-351067d359cc"]},{"id":"ITEM-3","itemData":{"DOI":"10.1111/j.1365-2818.2007.01747.x","ISSN":"00222720","PMID":"17381709","abstract":"In the study of human hair, medulla is the less studied structure because it is believed that it has no influence on the fibre properties. The aim of this paper is to contribute to the better understanding of medulla morphology. Using reproducible methods for hair samples preparations allowed observing the inner fibre by scanning electron microscopy (SEM) and transmission electron microscopy (TEM). Three medulla subunits were observed in cryofractured samples. In addition, the application of plasma etching on samples allowed accessing chemical differences between them. Two kinds of medulla were identified using stereomicroscopy: thin and thick medulla. They were morphologically differentiated using TEM. These methods can be used to study systematically the effects of medulla on hair properties and to evaluate the efficiency of cosmetic products. © 2007 The Authors.","author":[{"dropping-particle":"","family":"Cássia Comis Wagner","given":"Rita","non-dropping-particle":"De","parse-names":false,"suffix":""},{"dropping-particle":"","family":"Kiyohara","given":"Pedro Kunihiko","non-dropping-particle":"","parse-names":false,"suffix":""},{"dropping-particle":"","family":"Silveira","given":"Marina","non-dropping-particle":"","parse-names":false,"suffix":""},{"dropping-particle":"","family":"Joekes","given":"Inés","non-dropping-particle":"","parse-names":false,"suffix":""}],"container-title":"Journal of Microscopy","id":"ITEM-3","issue":"1","issued":{"date-parts":[["2007"]]},"page":"54-63","title":"Electron microscopic observations of human hair medulla","type":"article-journal","volume":"226"},"uris":["http://www.mendeley.com/documents/?uuid=8bfe1460-62be-436b-a87a-4a353148818c"]}],"mendeley":{"formattedCitation":"&lt;sup&gt;1,5,10&lt;/sup&gt;","plainTextFormattedCitation":"1,5,10","previouslyFormattedCitation":"&lt;sup&gt;1,5,10&lt;/sup&gt;"},"properties":{"noteIndex":0},"schema":"https://github.com/citation-style-language/schema/raw/master/csl-citation.json"}</w:instrText>
      </w:r>
      <w:r w:rsidR="00002EE0">
        <w:fldChar w:fldCharType="separate"/>
      </w:r>
      <w:r w:rsidR="00002EE0" w:rsidRPr="00002EE0">
        <w:rPr>
          <w:noProof/>
          <w:vertAlign w:val="superscript"/>
        </w:rPr>
        <w:t>1,5,10</w:t>
      </w:r>
      <w:r w:rsidR="00002EE0">
        <w:fldChar w:fldCharType="end"/>
      </w:r>
      <w:r w:rsidRPr="00A2012A">
        <w:t xml:space="preserve"> </w:t>
      </w:r>
      <w:r w:rsidR="0049489C">
        <w:t xml:space="preserve"> I</w:t>
      </w:r>
      <w:r w:rsidRPr="00A2012A">
        <w:t>t</w:t>
      </w:r>
      <w:r w:rsidR="00BF2EC9">
        <w:t xml:space="preserve"> can</w:t>
      </w:r>
      <w:r w:rsidRPr="00A2012A">
        <w:t xml:space="preserve"> exist continuously or discontinuously and </w:t>
      </w:r>
      <w:r w:rsidR="007628CA">
        <w:t>may</w:t>
      </w:r>
      <w:r w:rsidRPr="00A2012A">
        <w:t xml:space="preserve"> </w:t>
      </w:r>
      <w:r w:rsidR="00C63679">
        <w:t xml:space="preserve">even </w:t>
      </w:r>
      <w:r w:rsidR="00CD1E86">
        <w:t xml:space="preserve">be </w:t>
      </w:r>
      <w:r w:rsidRPr="00A2012A">
        <w:t>completely absent (</w:t>
      </w:r>
      <w:r w:rsidR="00FF0682">
        <w:t xml:space="preserve">a phenomenon </w:t>
      </w:r>
      <w:r w:rsidRPr="00A2012A">
        <w:t>often related to the overall fibre thickness).</w:t>
      </w:r>
      <w:r w:rsidR="00002EE0">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Dermatology","id":"ITEM-2","issue":"1","issued":{"date-parts":[["1996"]]},"page":"105-112","title":"Hair: Its structure and response to cosmetic preparations","type":"article-journal","volume":"14"},"uris":["http://www.mendeley.com/documents/?uuid=f6dc214a-fdc3-44fa-bf4b-351067d359cc"]},{"id":"ITEM-3","itemData":{"DOI":"10.1016/0738-081X(88)90060-0","ISSN":"0738081X","PMID":"2463872","abstract":"The process of hair formation involves keratinization. Hair and its sheaths undergo keratinization at different speeds and with different modes. In the hair bulb, the matrix of hair and its follicle are composed of similar-looking immature cells, eg, they all contain a small number of wispy tonofilaments and weakly developed desmosomes. Except for their topographic location, there is no clue as to which cell layer they will eventually form. The cells that are located most centrally, just above the dermal papilla, most likely produce the medulla (Fig. 2-1). A large mass of immature cells located peripheral to the medullary matrix and above the shoulders of the dome-shaped dermal papilla are most likely the matrix cells of the future cortex. Further toward the periphery and down the slope of the dermal papilla are the matrix cells of the cuticle of the cortex, cuticle of the inner root sheath, and inner root sheath (Huxley and Henle). Outermost and close to the bottom of the dermal papilla are the matrix cells of the outer root sheath. As the matrix cells move toward the surface of the skin, more definitive alignment of each layer becomes apparent, the timetable of keratinization of each layer is set, and the matrix cells of each layer follow a distinct mode of keratinization.1-3. © 1988.","author":[{"dropping-particle":"","family":"Hashimoto","given":"Ken","non-dropping-particle":"","parse-names":false,"suffix":""}],"container-title":"Clinics in Dermatology","id":"ITEM-3","issue":"4","issued":{"date-parts":[["1988"]]},"page":"7-21","title":"The structure of human hair","type":"article-journal","volume":"6"},"uris":["http://www.mendeley.com/documents/?uuid=b40693ae-8911-4e2a-b67a-09d6f9d9917f"]},{"id":"ITEM-4","itemData":{"DOI":"10.1111/j.1365-2818.2007.01747.x","ISSN":"00222720","PMID":"17381709","abstract":"In the study of human hair, medulla is the less studied structure because it is believed that it has no influence on the fibre properties. The aim of this paper is to contribute to the better understanding of medulla morphology. Using reproducible methods for hair samples preparations allowed observing the inner fibre by scanning electron microscopy (SEM) and transmission electron microscopy (TEM). Three medulla subunits were observed in cryofractured samples. In addition, the application of plasma etching on samples allowed accessing chemical differences between them. Two kinds of medulla were identified using stereomicroscopy: thin and thick medulla. They were morphologically differentiated using TEM. These methods can be used to study systematically the effects of medulla on hair properties and to evaluate the efficiency of cosmetic products. © 2007 The Authors.","author":[{"dropping-particle":"","family":"Cássia Comis Wagner","given":"Rita","non-dropping-particle":"De","parse-names":false,"suffix":""},{"dropping-particle":"","family":"Kiyohara","given":"Pedro Kunihiko","non-dropping-particle":"","parse-names":false,"suffix":""},{"dropping-particle":"","family":"Silveira","given":"Marina","non-dropping-particle":"","parse-names":false,"suffix":""},{"dropping-particle":"","family":"Joekes","given":"Inés","non-dropping-particle":"","parse-names":false,"suffix":""}],"container-title":"Journal of Microscopy","id":"ITEM-4","issue":"1","issued":{"date-parts":[["2007"]]},"page":"54-63","title":"Electron microscopic observations of human hair medulla","type":"article-journal","volume":"226"},"uris":["http://www.mendeley.com/documents/?uuid=8bfe1460-62be-436b-a87a-4a353148818c"]}],"mendeley":{"formattedCitation":"&lt;sup&gt;1,5,7,10&lt;/sup&gt;","plainTextFormattedCitation":"1,5,7,10","previouslyFormattedCitation":"&lt;sup&gt;1,5,7,10&lt;/sup&gt;"},"properties":{"noteIndex":0},"schema":"https://github.com/citation-style-language/schema/raw/master/csl-citation.json"}</w:instrText>
      </w:r>
      <w:r w:rsidR="00002EE0">
        <w:fldChar w:fldCharType="separate"/>
      </w:r>
      <w:r w:rsidR="00002EE0" w:rsidRPr="00002EE0">
        <w:rPr>
          <w:noProof/>
          <w:vertAlign w:val="superscript"/>
        </w:rPr>
        <w:t>1,5,7,10</w:t>
      </w:r>
      <w:r w:rsidR="00002EE0">
        <w:fldChar w:fldCharType="end"/>
      </w:r>
      <w:r w:rsidR="00582A94">
        <w:t xml:space="preserve"> </w:t>
      </w:r>
      <w:r w:rsidRPr="00A2012A">
        <w:t>The outermos</w:t>
      </w:r>
      <w:r w:rsidR="004103A4">
        <w:t>t region of a</w:t>
      </w:r>
      <w:r w:rsidR="00830612">
        <w:t xml:space="preserve"> hair </w:t>
      </w:r>
      <w:r w:rsidR="004103A4">
        <w:t xml:space="preserve">fibre </w:t>
      </w:r>
      <w:r w:rsidR="00830612">
        <w:t>comprises</w:t>
      </w:r>
      <w:r w:rsidRPr="00A2012A">
        <w:t xml:space="preserve"> the cuticle which is formed </w:t>
      </w:r>
      <w:r w:rsidR="00D44C4D">
        <w:t>from</w:t>
      </w:r>
      <w:r w:rsidRPr="00A2012A">
        <w:t xml:space="preserve"> </w:t>
      </w:r>
      <w:r w:rsidR="00441B57">
        <w:t xml:space="preserve">between 5 and 10 layers of </w:t>
      </w:r>
      <w:r w:rsidRPr="00A2012A">
        <w:t>overlappin</w:t>
      </w:r>
      <w:r w:rsidR="00441B57">
        <w:t>g cuticle cells</w:t>
      </w:r>
      <w:r w:rsidR="001B4095">
        <w:t>,</w:t>
      </w:r>
      <w:r w:rsidR="00441B57">
        <w:t xml:space="preserve"> each</w:t>
      </w:r>
      <w:r w:rsidRPr="00A2012A">
        <w:t xml:space="preserve"> approximately 0.5-1.0 </w:t>
      </w:r>
      <w:proofErr w:type="spellStart"/>
      <w:r w:rsidRPr="00A2012A">
        <w:t>μm</w:t>
      </w:r>
      <w:proofErr w:type="spellEnd"/>
      <w:r w:rsidRPr="00A2012A">
        <w:t xml:space="preserve"> </w:t>
      </w:r>
      <w:r w:rsidR="00441B57">
        <w:t>thick</w:t>
      </w:r>
      <w:r w:rsidR="00D54AE8">
        <w:t>. It</w:t>
      </w:r>
      <w:r w:rsidR="004103A4">
        <w:t xml:space="preserve"> has</w:t>
      </w:r>
      <w:r w:rsidRPr="00A2012A">
        <w:t xml:space="preserve"> </w:t>
      </w:r>
      <w:r w:rsidR="00441B57">
        <w:t>been extensively investigated</w:t>
      </w:r>
      <w:r w:rsidR="00723582">
        <w:t>.</w:t>
      </w:r>
      <w:r w:rsidR="00002EE0">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Dermatology","id":"ITEM-2","issue":"1","issued":{"date-parts":[["1996"]]},"page":"105-112","title":"Hair: Its structure and response to cosmetic preparations","type":"article-journal","volume":"14"},"uris":["http://www.mendeley.com/documents/?uuid=f6dc214a-fdc3-44fa-bf4b-351067d359cc"]},{"id":"ITEM-3","itemData":{"DOI":"10.1016/S0141-8130(00)00116-1","ISSN":"01418130","PMID":"10771062","abstract":"The potential of genetic engineering gives current importance to the need to clarify the relations between structure, properties and performance of wool. There are at present three different models to explain the tensile stress-strain properties of α-keratin fibres: a development by Wortmann and Zahn (W/Z) of Feughelman's series-zone model based on the structure of intermediate filaments and a gel→sol matrix; a new model by Feughelman (F94) based on a matrix of protein globules surrounded by water; and Chapman's model based on the composite mechanics of microfibrils, characterised by critical and equilibrium stresses for the α</w:instrText>
      </w:r>
      <w:r w:rsidR="003C7465">
        <w:rPr>
          <w:rFonts w:ascii="Cambria Math" w:hAnsi="Cambria Math" w:cs="Cambria Math"/>
        </w:rPr>
        <w:instrText>⇆</w:instrText>
      </w:r>
      <w:r w:rsidR="003C7465">
        <w:instrText>β transition, in an elastomeric matrix. This paper examines the arguments related to these theories, with additional attention to the Chapman/Hearle (C/H) treatment. The main area of uncertainty, on which more information is much needed, concerns the chemical and physical structure and properties of the matrix, which is composed of keratin-associated proteins. The conclusion is that the C/H model, which is based on reasonable values of input parameters and gives good agreement with a wide range of experimental results, is most likely to be valid, though it needs some additional refinement and incorporation in a total model, which includes larger-scale structural features. Copyright (C) 2000 Elsevier Science B.V.","author":[{"dropping-particle":"","family":"Hearle","given":"J. W.S.","non-dropping-particle":"","parse-names":false,"suffix":""}],"container-title":"International Journal of Biological Macromolecules","id":"ITEM-3","issue":"2","issued":{"date-parts":[["2000"]]},"page":"123-138","title":"A critical review of the structural mechanics of wool and hair fibres","type":"article-journal","volume":"27"},"uris":["http://www.mendeley.com/documents/?uuid=f04c64e0-25a5-4072-a8fc-6eea1ca57dc3"]}],"mendeley":{"formattedCitation":"&lt;sup&gt;1,5,9&lt;/sup&gt;","plainTextFormattedCitation":"1,5,9","previouslyFormattedCitation":"&lt;sup&gt;1,5,9&lt;/sup&gt;"},"properties":{"noteIndex":0},"schema":"https://github.com/citation-style-language/schema/raw/master/csl-citation.json"}</w:instrText>
      </w:r>
      <w:r w:rsidR="00002EE0">
        <w:fldChar w:fldCharType="separate"/>
      </w:r>
      <w:r w:rsidR="00002EE0" w:rsidRPr="00002EE0">
        <w:rPr>
          <w:noProof/>
          <w:vertAlign w:val="superscript"/>
        </w:rPr>
        <w:t>1,5,9</w:t>
      </w:r>
      <w:r w:rsidR="00002EE0">
        <w:fldChar w:fldCharType="end"/>
      </w:r>
    </w:p>
    <w:p w14:paraId="51857ADD" w14:textId="3510F123" w:rsidR="008D68D6" w:rsidRDefault="00D40507" w:rsidP="008D68D6">
      <w:pPr>
        <w:keepNext/>
        <w:spacing w:before="100" w:beforeAutospacing="1" w:after="100" w:afterAutospacing="1"/>
        <w:jc w:val="center"/>
      </w:pPr>
      <w:r>
        <w:rPr>
          <w:noProof/>
          <w:lang w:eastAsia="en-GB"/>
        </w:rPr>
        <w:drawing>
          <wp:inline distT="0" distB="0" distL="0" distR="0" wp14:anchorId="65FF9A2A" wp14:editId="2068C7B0">
            <wp:extent cx="5727700" cy="213550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135505"/>
                    </a:xfrm>
                    <a:prstGeom prst="rect">
                      <a:avLst/>
                    </a:prstGeom>
                  </pic:spPr>
                </pic:pic>
              </a:graphicData>
            </a:graphic>
          </wp:inline>
        </w:drawing>
      </w:r>
    </w:p>
    <w:p w14:paraId="08C75E22" w14:textId="407E16CD" w:rsidR="00A2012A" w:rsidRPr="000F1328" w:rsidRDefault="008D68D6" w:rsidP="0042345F">
      <w:pPr>
        <w:pStyle w:val="Caption"/>
        <w:rPr>
          <w:color w:val="FF0000"/>
        </w:rPr>
      </w:pPr>
      <w:bookmarkStart w:id="0" w:name="_Ref14788978"/>
      <w:r w:rsidRPr="0042345F">
        <w:t xml:space="preserve">Figure </w:t>
      </w:r>
      <w:fldSimple w:instr=" SEQ Figure \* ARABIC ">
        <w:r w:rsidR="00FA4888" w:rsidRPr="0042345F">
          <w:t>1</w:t>
        </w:r>
      </w:fldSimple>
      <w:bookmarkEnd w:id="0"/>
      <w:r w:rsidRPr="0042345F">
        <w:t xml:space="preserve">: </w:t>
      </w:r>
      <w:r w:rsidR="004C0631" w:rsidRPr="001A1F60">
        <w:t xml:space="preserve">Schematic </w:t>
      </w:r>
      <w:r w:rsidRPr="001A1F60">
        <w:t xml:space="preserve">representation of the fundamental structure of a hair fibre </w:t>
      </w:r>
      <w:r w:rsidR="00C3190F" w:rsidRPr="001A1F60">
        <w:t>showing</w:t>
      </w:r>
      <w:r w:rsidRPr="001A1F60">
        <w:t xml:space="preserve"> the three main structural regions: the medulla, the cortex and the cuticle. </w:t>
      </w:r>
      <w:r w:rsidR="00F90CCD" w:rsidRPr="001A1F60">
        <w:t xml:space="preserve">The </w:t>
      </w:r>
      <w:r w:rsidR="004C4BA0" w:rsidRPr="001A1F60">
        <w:t xml:space="preserve">first </w:t>
      </w:r>
      <w:r w:rsidR="00F90CCD" w:rsidRPr="001A1F60">
        <w:t xml:space="preserve">inset </w:t>
      </w:r>
      <w:r w:rsidR="00233370" w:rsidRPr="001A1F60">
        <w:t>shows a</w:t>
      </w:r>
      <w:r w:rsidRPr="001A1F60">
        <w:t>n enlarge</w:t>
      </w:r>
      <w:r w:rsidR="00233370" w:rsidRPr="001A1F60">
        <w:t>ment of a</w:t>
      </w:r>
      <w:r w:rsidRPr="001A1F60">
        <w:t xml:space="preserve"> cortical cell with </w:t>
      </w:r>
      <w:r w:rsidR="009F244B" w:rsidRPr="001A1F60">
        <w:t xml:space="preserve">its structural </w:t>
      </w:r>
      <w:r w:rsidRPr="001A1F60">
        <w:t>regions: the cell membrane complex (CMC)</w:t>
      </w:r>
      <w:r w:rsidR="004C4BA0" w:rsidRPr="001A1F60">
        <w:t>,</w:t>
      </w:r>
      <w:r w:rsidRPr="001A1F60">
        <w:t xml:space="preserve"> </w:t>
      </w:r>
      <w:proofErr w:type="spellStart"/>
      <w:r w:rsidRPr="001A1F60">
        <w:t>macrofibrils</w:t>
      </w:r>
      <w:proofErr w:type="spellEnd"/>
      <w:r w:rsidR="001B4095" w:rsidRPr="001A1F60">
        <w:t xml:space="preserve">, </w:t>
      </w:r>
      <w:r w:rsidRPr="001A1F60">
        <w:t xml:space="preserve">and </w:t>
      </w:r>
      <w:r w:rsidR="001B4095" w:rsidRPr="001A1F60">
        <w:t xml:space="preserve">surrounding </w:t>
      </w:r>
      <w:proofErr w:type="spellStart"/>
      <w:r w:rsidR="001B4095" w:rsidRPr="001A1F60">
        <w:t>intermacrofibrillar</w:t>
      </w:r>
      <w:proofErr w:type="spellEnd"/>
      <w:r w:rsidRPr="001A1F60">
        <w:t xml:space="preserve"> matrix material.</w:t>
      </w:r>
      <w:r w:rsidR="000F1328" w:rsidRPr="001A1F60">
        <w:t xml:space="preserve"> </w:t>
      </w:r>
      <w:r w:rsidR="00002528" w:rsidRPr="001A1F60">
        <w:t xml:space="preserve">The second inset shows a further enlargement of an individual </w:t>
      </w:r>
      <w:proofErr w:type="spellStart"/>
      <w:r w:rsidR="00002528" w:rsidRPr="001A1F60">
        <w:t>macrofibril</w:t>
      </w:r>
      <w:proofErr w:type="spellEnd"/>
      <w:r w:rsidR="00002528" w:rsidRPr="001A1F60">
        <w:t xml:space="preserve"> showing its sub-structure: intermediate filaments interspersed within </w:t>
      </w:r>
      <w:proofErr w:type="spellStart"/>
      <w:r w:rsidR="00002528" w:rsidRPr="001A1F60">
        <w:t>intramacrofibrillar</w:t>
      </w:r>
      <w:proofErr w:type="spellEnd"/>
      <w:r w:rsidR="00002528" w:rsidRPr="001A1F60">
        <w:t xml:space="preserve"> matrix material.</w:t>
      </w:r>
    </w:p>
    <w:p w14:paraId="3CF2545D" w14:textId="794EEF44" w:rsidR="008D68D6" w:rsidRDefault="00A2012A" w:rsidP="009B3F10">
      <w:pPr>
        <w:rPr>
          <w:color w:val="FF0000"/>
        </w:rPr>
      </w:pPr>
      <w:r w:rsidRPr="00A2012A">
        <w:t xml:space="preserve">The main constituent of hair fibres </w:t>
      </w:r>
      <w:r w:rsidR="00FC419A">
        <w:t xml:space="preserve">of relevance to </w:t>
      </w:r>
      <w:r w:rsidR="002F7315">
        <w:t>their</w:t>
      </w:r>
      <w:r w:rsidR="007C07C9">
        <w:t xml:space="preserve"> mass, volume and associated</w:t>
      </w:r>
      <w:r w:rsidRPr="00A2012A">
        <w:t xml:space="preserve"> mechanical properties,</w:t>
      </w:r>
      <w:r w:rsidR="007C07C9">
        <w:t xml:space="preserve"> however, </w:t>
      </w:r>
      <w:r w:rsidRPr="00A2012A">
        <w:t xml:space="preserve"> is the cortex</w:t>
      </w:r>
      <w:r w:rsidR="009B3F10">
        <w:t>,</w:t>
      </w:r>
      <w:r w:rsidR="000627ED">
        <w:fldChar w:fldCharType="begin" w:fldLock="1"/>
      </w:r>
      <w:r w:rsidR="000627ED">
        <w:instrText>ADDIN CSL_CITATION {"citationItems":[{"id":"ITEM-1","itemData":{"DOI":"10.1016/0738-081X(95)00117-X","ISSN":"0738081X","PMID":"8901408","abstract":"The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Dermatology","id":"ITEM-1","issue":"1","issued":{"date-parts":[["1996"]]},"page":"105-112","title":"Hair: Its structure and response to cosmetic preparations","type":"article-journal","volume":"14"},"uris":["http://www.mendeley.com/documents/?uuid=f6dc214a-fdc3-44fa-bf4b-351067d359cc"]},{"id":"ITEM-2","itemData":{"DOI":"10.1016/j.msec.2016.12.008","ISSN":"09284931","PMID":"28183593","abstract":"The understanding of the mechanical behavior of hair under various conditions broadens our knowledge in biological materials science and contributes to the cosmetic industry. The hierarchical organization of hair is studied from the intermediate filament to the structural levels. The effects of strain rate, relative humidity, and temperature are evaluated. Hair exhibits a high tensile strength, 150–270 MPa, which is significantly dependent on strain rate and humidity. The strain-rate sensitivity, approximately 0.06–0.1, is comparable to that of other keratinous materials and common synthetic polymers. The structures of the internal cortex and surface cuticle are affected by the large tensile extension. One distinguishing feature, the unwinding of the α-helix and the possible transformation to β-sheet structure of keratin under tension, which affects the ductility of hair, is analytically evaluated and incorporated into a constitutive equation. A good agreement with the experimental results is obtained. This model elucidates the tensile response of the α-keratin fibers. The contributions of elastic and plastic strains on reloading are evaluated and correlated to structural changes.","author":[{"dropping-particle":"","family":"Yu","given":"Yang","non-dropping-particle":"","parse-names":false,"suffix":""},{"dropping-particle":"","family":"Yang","given":"Wen","non-dropping-particle":"","parse-names":false,"suffix":""},{"dropping-particle":"","family":"Wang","given":"Bin","non-dropping-particle":"","parse-names":false,"suffix":""},{"dropping-particle":"","family":"Meyers","given":"Marc André","non-dropping-particle":"","parse-names":false,"suffix":""}],"container-title":"Materials Science and Engineering C","id":"ITEM-2","issued":{"date-parts":[["2017"]]},"page":"152-163","title":"Structure and mechanical behavior of human hair","type":"article-journal","volume":"73"},"uris":["http://www.mendeley.com/documents/?uuid=e6f59250-788b-45a4-8b44-e963b574ebe7"]},{"id":"ITEM-3","itemData":{"DOI":"10.1016/j.jmbbm.2015.10.010","ISSN":"18780180","PMID":"26719934","abstract":"Here we report the first ever studies on nanomechanical properties e.g., nanohardness and Young's modulus for human hair of Indian origin. Three types of hair samples e.g., virgin hair samples (VH), bleached hair samples (BH) and Fe-tannin complex colour treated hair samples (FT) with the treatment by a proprietary hair care product are used in the present work. The proprietary hair care product involves a Fe-salt based formulation. The hair samples are characterized by optical microscopy, atomic force microscopy, field emission scanning electron microscopy, energy dispersive X-ray spectroscopy (EDAX) genesis line map, EDAX spot mapping, nanoindentation, tensile fracture, and X-ray diffraction techniques. The nanoindentation studies are conducted on the cross-sections of the VH, BH and FT hair samples. The results prove that the nanomechanical properties e.g., nanohardness and Young's modulus are sensitive to measurement location e.g., cortex or medulla and presence or absence of the chemical treatment. Additional results obtained from the tensile fracture experiments establish that the trends reflected from the evaluations of the nanomechanical properties are general enough to hold good. Based on these observations a schematic model is developed. The model explains the present results in a qualitative yet satisfactory manner.","author":[{"dropping-particle":"","family":"Samanta","given":"Aniruddha","non-dropping-particle":"","parse-names":false,"suffix":""},{"dropping-particle":"","family":"Bhattacharya","given":"Manjima","non-dropping-particle":"","parse-names":false,"suffix":""},{"dropping-particle":"","family":"Dalui","given":"Srikanta","non-dropping-particle":"","parse-names":false,"suffix":""},{"dropping-particle":"","family":"Acharya","given":"Megha","non-dropping-particle":"","parse-names":false,"suffix":""},{"dropping-particle":"","family":"Das","given":"Pradip Sekhar","non-dropping-particle":"","parse-names":false,"suffix":""},{"dropping-particle":"","family":"Chanda","given":"Dipak Kr","non-dropping-particle":"","parse-names":false,"suffix":""},{"dropping-particle":"","family":"Acharya","given":"Saikat Deb","non-dropping-particle":"","parse-names":false,"suffix":""},{"dropping-particle":"","family":"Sivaraman","given":"Sankar Kalidas","non-dropping-particle":"","parse-names":false,"suffix":""},{"dropping-particle":"","family":"Nath","given":"Shekhar","non-dropping-particle":"","parse-names":false,"suffix":""},{"dropping-particle":"","family":"Mandal","given":"Ashok Kumar","non-dropping-particle":"","parse-names":false,"suffix":""},{"dropping-particle":"","family":"Ghosh","given":"Jiten","non-dropping-particle":"","parse-names":false,"suffix":""},{"dropping-particle":"","family":"Mukhopadhyay","given":"Anoop Kumar","non-dropping-particle":"","parse-names":false,"suffix":""}],"container-title":"Journal of the Mechanical Behavior of Biomedical Materials","id":"ITEM-3","issued":{"date-parts":[["2016"]]},"page":"229-248","title":"Nanomechanical responses of human hair","type":"article-journal","volume":"56"},"uris":["http://www.mendeley.com/documents/?uuid=06f2f0c1-fab5-4d55-9b86-88b1b1cfdf63"]}],"mendeley":{"formattedCitation":"&lt;sup&gt;1,6,11&lt;/sup&gt;","plainTextFormattedCitation":"1,6,11","previouslyFormattedCitation":"&lt;sup&gt;1,6,11&lt;/sup&gt;"},"properties":{"noteIndex":0},"schema":"https://github.com/citation-style-language/schema/raw/master/csl-citation.json"}</w:instrText>
      </w:r>
      <w:r w:rsidR="000627ED">
        <w:fldChar w:fldCharType="separate"/>
      </w:r>
      <w:r w:rsidR="000627ED" w:rsidRPr="000627ED">
        <w:rPr>
          <w:noProof/>
          <w:vertAlign w:val="superscript"/>
        </w:rPr>
        <w:t>1,6,11</w:t>
      </w:r>
      <w:r w:rsidR="000627ED">
        <w:fldChar w:fldCharType="end"/>
      </w:r>
      <w:r w:rsidR="000829EF">
        <w:t xml:space="preserve"> </w:t>
      </w:r>
      <w:r w:rsidR="0093088A">
        <w:t xml:space="preserve">which is </w:t>
      </w:r>
      <w:r w:rsidR="007924E3">
        <w:t>the subject</w:t>
      </w:r>
      <w:r w:rsidR="005315BB">
        <w:t xml:space="preserve"> </w:t>
      </w:r>
      <w:r w:rsidR="00DA31B8">
        <w:t>of the present study</w:t>
      </w:r>
      <w:r w:rsidR="0093088A">
        <w:t xml:space="preserve">. </w:t>
      </w:r>
      <w:r w:rsidRPr="00A2012A">
        <w:t xml:space="preserve">As with the </w:t>
      </w:r>
      <w:r w:rsidR="007924E3">
        <w:t xml:space="preserve">two </w:t>
      </w:r>
      <w:r w:rsidRPr="009B3F10">
        <w:t xml:space="preserve">other </w:t>
      </w:r>
      <w:r w:rsidR="000F1328" w:rsidRPr="009B3F10">
        <w:t xml:space="preserve">macroscopic </w:t>
      </w:r>
      <w:r w:rsidRPr="00A2012A">
        <w:t>regions, the physical structure of the cortex has been w</w:t>
      </w:r>
      <w:r w:rsidR="00686E54">
        <w:t xml:space="preserve">idely </w:t>
      </w:r>
      <w:r w:rsidRPr="00A2012A">
        <w:t>studied and consist</w:t>
      </w:r>
      <w:r w:rsidR="00586C1D">
        <w:t>s</w:t>
      </w:r>
      <w:r w:rsidRPr="00A2012A">
        <w:t xml:space="preserve"> of long, spindle-shaped </w:t>
      </w:r>
      <w:r w:rsidR="007C07C9" w:rsidRPr="00A2012A">
        <w:t xml:space="preserve">and tightly-packed </w:t>
      </w:r>
      <w:r w:rsidRPr="00A2012A">
        <w:t>cortical cells embedded in a cell membrane complex (CMC).</w:t>
      </w:r>
      <w:r w:rsidR="000627ED">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Dermatology","id":"ITEM-2","issue":"1","issued":{"date-parts":[["1996"]]},"page":"105-112","title":"Hair: Its structure and response to cosmetic preparations","type":"article-journal","volume":"14"},"uris":["http://www.mendeley.com/documents/?uuid=f6dc214a-fdc3-44fa-bf4b-351067d359cc"]},{"id":"ITEM-3","itemData":{"DOI":"10.1016/S0141-8130(00)00116-1","ISSN":"01418130","PMID":"10771062","abstract":"The potential of genetic engineering gives current importance to the need to clarify the relations between structure, properties and performance of wool. There are at present three different models to explain the tensile stress-strain properties of α-keratin fibres: a development by Wortmann and Zahn (W/Z) of Feughelman's series-zone model based on the structure of intermediate filaments and a gel→sol matrix; a new model by Feughelman (F94) based on a matrix of protein globules surrounded by water; and Chapman's model based on the composite mechanics of microfibrils, characterised by critical and equilibrium stresses for the α</w:instrText>
      </w:r>
      <w:r w:rsidR="003C7465">
        <w:rPr>
          <w:rFonts w:ascii="Cambria Math" w:hAnsi="Cambria Math" w:cs="Cambria Math"/>
        </w:rPr>
        <w:instrText>⇆</w:instrText>
      </w:r>
      <w:r w:rsidR="003C7465">
        <w:instrText>β transition, in an elastomeric matrix. This paper examines the arguments related to these theories, with additional attention to the Chapman/Hearle (C/H) treatment. The main area of uncertainty, on which more information is much needed, concerns the chemical and physical structure and properties of the matrix, which is composed of keratin-associated proteins. The conclusion is that the C/H model, which is based on reasonable values of input parameters and gives good agreement with a wide range of experimental results, is most likely to be valid, though it needs some additional refinement and incorporation in a total model, which includes larger-scale structural features. Copyright (C) 2000 Elsevier Science B.V.","author":[{"dropping-particle":"","family":"Hearle","given":"J. W.S.","non-dropping-particle":"","parse-names":false,"suffix":""}],"container-title":"International Journal of Biological Macromolecules","id":"ITEM-3","issue":"2","issued":{"date-parts":[["2000"]]},"page":"123-138","title":"A critical review of the structural mechanics of wool and hair fibres","type":"article-journal","volume":"27"},"uris":["http://www.mendeley.com/documents/?uuid=f04c64e0-25a5-4072-a8fc-6eea1ca57dc3"]},{"id":"ITEM-4","itemData":{"DOI":"10.1016/j.jsb.2014.01.010","ISSN":"10958657","PMID":"24486856","abstract":"Human scalp hairs are comprised of a central cortex enveloped by plate-like cuticle cells. The elongate cortex cells of mature fibres are composed primarily of macrofibrils-bundles of hard-keratin intermediate filaments (IFs) chemically cross-linked within a globular protein matrix. In wool, three cell types (ortho-, meso- and paracortex) contain macrofibrils with distinctly different filament arrangements and matrix fractions, but in human hair macrofibril-cell type relationships are less clear. Here we show that hair macrofibrils all have a similar matrix fraction (~0.4) and are typically composed of a double-twist architecture in which a central IF is surrounded by concentric rings of tangentially-angled IFs. The defining parameter is the incremental angle increase (IF-increment) between IFs of successive rings. Unlike the wool orthocortex, hair double-twist macrofibrils have considerable inter-macrofibril variation in IF increment (0.05-0.35°/nm), and macrofibril size and IF increment are negatively correlated. Correspondingly, angular difference between central and outer-most IFs is up to 40° in small macrofibrils, but only 5-10° in large macrofibrils. Single cells were observed containing mixtures of macrofibrils with different diameters. These new observations advance our understanding of the nano-level and cell-level organisation of human hair, with implications for interpretation of structure with respect the potential roles of cortex cell types in defining the mechanical properties of hair. © 2014 Elsevier Inc.","author":[{"dropping-particle":"","family":"Harland","given":"Duane P.","non-dropping-particle":"","parse-names":false,"suffix":""},{"dropping-particle":"","family":"Walls","given":"Richard J.","non-dropping-particle":"","parse-names":false,"suffix":""},{"dropping-particle":"","family":"Vernon","given":"James A.","non-dropping-particle":"","parse-names":false,"suffix":""},{"dropping-particle":"","family":"Dyer","given":"Jolon M.","non-dropping-particle":"","parse-names":false,"suffix":""},{"dropping-particle":"","family":"Woods","given":"Joy L.","non-dropping-particle":"","parse-names":false,"suffix":""},{"dropping-particle":"","family":"Bell","given":"Fraser","non-dropping-particle":"","parse-names":false,"suffix":""}],"container-title":"Journal of Structural Biology","id":"ITEM-4","issue":"3","issued":{"date-parts":[["2014"]]},"page":"397-404","title":"Three-dimensional architecture of macrofibrils in the human scalp hair cortex","type":"article-journal","volume":"185"},"uris":["http://www.mendeley.com/documents/?uuid=3c9e81f1-2203-4e96-a9a0-bd6470363a99"]}],"mendeley":{"formattedCitation":"&lt;sup&gt;1,5,9,12&lt;/sup&gt;","plainTextFormattedCitation":"1,5,9,12","previouslyFormattedCitation":"&lt;sup&gt;1,5,9,12&lt;/sup&gt;"},"properties":{"noteIndex":0},"schema":"https://github.com/citation-style-language/schema/raw/master/csl-citation.json"}</w:instrText>
      </w:r>
      <w:r w:rsidR="000627ED">
        <w:fldChar w:fldCharType="separate"/>
      </w:r>
      <w:r w:rsidR="000627ED" w:rsidRPr="000627ED">
        <w:rPr>
          <w:noProof/>
          <w:vertAlign w:val="superscript"/>
        </w:rPr>
        <w:t>1,5,9,12</w:t>
      </w:r>
      <w:r w:rsidR="000627ED">
        <w:fldChar w:fldCharType="end"/>
      </w:r>
      <w:r w:rsidR="002B17AE" w:rsidRPr="002B17AE">
        <w:t xml:space="preserve"> </w:t>
      </w:r>
      <w:r w:rsidRPr="00A2012A">
        <w:t xml:space="preserve">Individual cortical cells are made up of packed </w:t>
      </w:r>
      <w:proofErr w:type="spellStart"/>
      <w:r w:rsidRPr="00A2012A">
        <w:t>macrofibrils</w:t>
      </w:r>
      <w:proofErr w:type="spellEnd"/>
      <w:r w:rsidRPr="00A2012A">
        <w:t xml:space="preserve"> wit</w:t>
      </w:r>
      <w:r w:rsidR="00734D95">
        <w:t xml:space="preserve">hin an amorphous </w:t>
      </w:r>
      <w:r w:rsidR="00734D95" w:rsidRPr="00C53C64">
        <w:t xml:space="preserve">protein matrix, the </w:t>
      </w:r>
      <w:proofErr w:type="spellStart"/>
      <w:r w:rsidR="00734D95" w:rsidRPr="00C53C64">
        <w:t>intermacrofibrillar</w:t>
      </w:r>
      <w:proofErr w:type="spellEnd"/>
      <w:r w:rsidR="00734D95" w:rsidRPr="00C53C64">
        <w:t xml:space="preserve"> matrix</w:t>
      </w:r>
      <w:r w:rsidR="00487E70" w:rsidRPr="00C53C64">
        <w:t xml:space="preserve"> (</w:t>
      </w:r>
      <w:r w:rsidR="00F47DCB" w:rsidRPr="00C53C64">
        <w:t xml:space="preserve">referred </w:t>
      </w:r>
      <w:r w:rsidR="00E86E6F" w:rsidRPr="00C53C64">
        <w:t>to subsequently</w:t>
      </w:r>
      <w:r w:rsidR="00487E70" w:rsidRPr="00C53C64">
        <w:t xml:space="preserve"> as</w:t>
      </w:r>
      <w:r w:rsidR="00F47DCB" w:rsidRPr="00C53C64">
        <w:t xml:space="preserve"> the</w:t>
      </w:r>
      <w:r w:rsidR="00487E70" w:rsidRPr="00C53C64">
        <w:t xml:space="preserve"> E</w:t>
      </w:r>
      <w:r w:rsidR="002708E7" w:rsidRPr="00C53C64">
        <w:t>xt</w:t>
      </w:r>
      <w:r w:rsidR="00487E70" w:rsidRPr="00C53C64">
        <w:t xml:space="preserve">-matrix for </w:t>
      </w:r>
      <w:r w:rsidR="007C2962">
        <w:t>brevity</w:t>
      </w:r>
      <w:r w:rsidR="00487E70" w:rsidRPr="00C53C64">
        <w:t xml:space="preserve">, </w:t>
      </w:r>
      <w:r w:rsidR="00E86E6F" w:rsidRPr="00C53C64">
        <w:t>E</w:t>
      </w:r>
      <w:r w:rsidR="002708E7" w:rsidRPr="00C53C64">
        <w:t>xt</w:t>
      </w:r>
      <w:r w:rsidR="00E86E6F" w:rsidRPr="00C53C64">
        <w:t xml:space="preserve"> indicating it is</w:t>
      </w:r>
      <w:r w:rsidR="00487E70" w:rsidRPr="00C53C64">
        <w:t xml:space="preserve"> external to the </w:t>
      </w:r>
      <w:proofErr w:type="spellStart"/>
      <w:r w:rsidR="00487E70" w:rsidRPr="00C53C64">
        <w:t>macrofibrils</w:t>
      </w:r>
      <w:proofErr w:type="spellEnd"/>
      <w:r w:rsidR="00734D95" w:rsidRPr="00C53C64">
        <w:t>, inset to Figure 1)</w:t>
      </w:r>
      <w:r w:rsidR="004B3742" w:rsidRPr="00C53C64">
        <w:t>.</w:t>
      </w:r>
      <w:r w:rsidR="00857F1C" w:rsidRPr="00C53C64">
        <w:t xml:space="preserve"> </w:t>
      </w:r>
      <w:r w:rsidR="004B3742" w:rsidRPr="00C53C64">
        <w:t>T</w:t>
      </w:r>
      <w:r w:rsidRPr="00C53C64">
        <w:t xml:space="preserve">he </w:t>
      </w:r>
      <w:proofErr w:type="spellStart"/>
      <w:r w:rsidRPr="00C53C64">
        <w:t>macrofibrils</w:t>
      </w:r>
      <w:proofErr w:type="spellEnd"/>
      <w:r w:rsidR="00E86E6F" w:rsidRPr="00C53C64">
        <w:t>, align</w:t>
      </w:r>
      <w:r w:rsidR="009B3F10">
        <w:t>ed</w:t>
      </w:r>
      <w:r w:rsidR="00E86E6F" w:rsidRPr="00C53C64">
        <w:t xml:space="preserve"> parallel to each other</w:t>
      </w:r>
      <w:r w:rsidRPr="00C53C64">
        <w:t xml:space="preserve"> </w:t>
      </w:r>
      <w:r w:rsidR="00107CFC">
        <w:t>like the cortic</w:t>
      </w:r>
      <w:r w:rsidR="00211BE6">
        <w:t>al</w:t>
      </w:r>
      <w:r w:rsidR="00107CFC">
        <w:t xml:space="preserve"> cell</w:t>
      </w:r>
      <w:r w:rsidR="00211BE6">
        <w:t xml:space="preserve"> itself</w:t>
      </w:r>
      <w:r w:rsidR="003B4AE0">
        <w:t>,</w:t>
      </w:r>
      <w:r w:rsidR="00211BE6">
        <w:t xml:space="preserve"> </w:t>
      </w:r>
      <w:r w:rsidRPr="00C53C64">
        <w:t>show a similar</w:t>
      </w:r>
      <w:r w:rsidR="004B3742" w:rsidRPr="00C53C64">
        <w:t xml:space="preserve"> </w:t>
      </w:r>
      <w:r w:rsidRPr="00C53C64">
        <w:t>rod-like geometry</w:t>
      </w:r>
      <w:r w:rsidR="0048238A" w:rsidRPr="00C53C64">
        <w:t xml:space="preserve"> </w:t>
      </w:r>
      <w:r w:rsidRPr="00C53C64">
        <w:t>and give rise to the fibrous nature</w:t>
      </w:r>
      <w:r w:rsidR="00734D95" w:rsidRPr="00C53C64">
        <w:t xml:space="preserve"> of </w:t>
      </w:r>
      <w:r w:rsidR="00E86E6F" w:rsidRPr="00C53C64">
        <w:t xml:space="preserve"> bulk hair</w:t>
      </w:r>
      <w:r w:rsidRPr="00C53C64">
        <w:t>.</w:t>
      </w:r>
      <w:r w:rsidR="000627ED">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hair","type":"book"},"uris":["http://www.mendeley.com/documents/?uuid=56299ab9-2962-414e-ad78-26a1a81b4036"]},{"id":"ITEM-2","itemData":{"DOI":"10.1016/0738-081X(95)00117-X","ISSN":"0738081X","PMID":"8901408","abstract":"The main part of the keratinized hair fiber is the cortex, which is made up of closely packed elongated cells whose axis is parallel to that of the hair. Covering this is the cuticle, composed of six to eight layers of flattened cells that overlap each other from root to tip. In humans, a third component may be present in terminal hairs, the central medulla; this consists of specialized cells containing air spaces. Hair structure is very stable and resists breakdown even for thousands of years after death, as the discovery of the bog bodies has shown.","author":[{"dropping-particle":"","family":"Dawber","given":"Rodney","non-dropping-particle":"","parse-names":false,"suffix":""}],"container-title":"Clinics in Dermatology","id":"ITEM-2","issue":"1","issued":{"date-parts":[["1996"]]},"page":"105-112","title":"Hair: Its structure and response to cosmetic preparations","type":"article-journal","volume":"14"},"uris":["http://www.mendeley.com/documents/?uuid=f6dc214a-fdc3-44fa-bf4b-351067d359cc"]},{"id":"ITEM-3","itemData":{"DOI":"10.1016/j.jsb.2014.01.010","ISSN":"10958657","PMID":"24486856","abstract":"Human scalp hairs are comprised of a central cortex enveloped by plate-like cuticle cells. The elongate cortex cells of mature fibres are composed primarily of macrofibrils-bundles of hard-keratin intermediate filaments (IFs) chemically cross-linked within a globular protein matrix. In wool, three cell types (ortho-, meso- and paracortex) contain macrofibrils with distinctly different filament arrangements and matrix fractions, but in human hair macrofibril-cell type relationships are less clear. Here we show that hair macrofibrils all have a similar matrix fraction (~0.4) and are typically composed of a double-twist architecture in which a central IF is surrounded by concentric rings of tangentially-angled IFs. The defining parameter is the incremental angle increase (IF-increment) between IFs of successive rings. Unlike the wool orthocortex, hair double-twist macrofibrils have considerable inter-macrofibril variation in IF increment (0.05-0.35°/nm), and macrofibril size and IF increment are negatively correlated. Correspondingly, angular difference between central and outer-most IFs is up to 40° in small macrofibrils, but only 5-10° in large macrofibrils. Single cells were observed containing mixtures of macrofibrils with different diameters. These new observations advance our understanding of the nano-level and cell-level organisation of human hair, with implications for interpretation of structure with respect the potential roles of cortex cell types in defining the mechanical properties of hair. © 2014 Elsevier Inc.","author":[{"dropping-particle":"","family":"Harland","given":"Duane P.","non-dropping-particle":"","parse-names":false,"suffix":""},{"dropping-particle":"","family":"Walls","given":"Richard J.","non-dropping-particle":"","parse-names":false,"suffix":""},{"dropping-particle":"","family":"Vernon","given":"James A.","non-dropping-particle":"","parse-names":false,"suffix":""},{"dropping-particle":"","family":"Dyer","given":"Jolon M.","non-dropping-particle":"","parse-names":false,"suffix":""},{"dropping-particle":"","family":"Woods","given":"Joy L.","non-dropping-particle":"","parse-names":false,"suffix":""},{"dropping-particle":"","family":"Bell","given":"Fraser","non-dropping-particle":"","parse-names":false,"suffix":""}],"container-title":"Journal of Structural Biology","id":"ITEM-3","issue":"3","issued":{"date-parts":[["2014"]]},"page":"397-404","title":"Three-dimensional architecture of macrofibrils in the human scalp hair cortex","type":"article-journal","volume":"185"},"uris":["http://www.mendeley.com/documents/?uuid=3c9e81f1-2203-4e96-a9a0-bd6470363a99"]}],"mendeley":{"formattedCitation":"&lt;sup&gt;1,5,12&lt;/sup&gt;","plainTextFormattedCitation":"1,5,12","previouslyFormattedCitation":"&lt;sup&gt;1,5,12&lt;/sup&gt;"},"properties":{"noteIndex":0},"schema":"https://github.com/citation-style-language/schema/raw/master/csl-citation.json"}</w:instrText>
      </w:r>
      <w:r w:rsidR="000627ED">
        <w:fldChar w:fldCharType="separate"/>
      </w:r>
      <w:r w:rsidR="000627ED" w:rsidRPr="000627ED">
        <w:rPr>
          <w:noProof/>
          <w:vertAlign w:val="superscript"/>
        </w:rPr>
        <w:t>1,5,12</w:t>
      </w:r>
      <w:r w:rsidR="000627ED">
        <w:fldChar w:fldCharType="end"/>
      </w:r>
      <w:r w:rsidRPr="00C53C64">
        <w:t xml:space="preserve"> </w:t>
      </w:r>
      <w:proofErr w:type="spellStart"/>
      <w:r w:rsidRPr="00C53C64">
        <w:t>Macrofibrils</w:t>
      </w:r>
      <w:proofErr w:type="spellEnd"/>
      <w:r w:rsidRPr="00C53C64">
        <w:t xml:space="preserve"> </w:t>
      </w:r>
      <w:r w:rsidR="00E86E6F" w:rsidRPr="00C53C64">
        <w:t>are comp</w:t>
      </w:r>
      <w:r w:rsidR="00F47DCB" w:rsidRPr="00C53C64">
        <w:t>rised of smaller microfibrils</w:t>
      </w:r>
      <w:r w:rsidR="0048238A" w:rsidRPr="00C53C64">
        <w:t xml:space="preserve"> </w:t>
      </w:r>
      <w:r w:rsidR="0048238A" w:rsidRPr="002708E7">
        <w:t>(also referred to as intermediate filaments)</w:t>
      </w:r>
      <w:r w:rsidR="00857F1C" w:rsidRPr="002708E7">
        <w:t xml:space="preserve"> </w:t>
      </w:r>
      <w:r w:rsidRPr="002708E7">
        <w:t xml:space="preserve">and subsequently into </w:t>
      </w:r>
      <w:r w:rsidR="00F47DCB" w:rsidRPr="002708E7">
        <w:t xml:space="preserve">even </w:t>
      </w:r>
      <w:r w:rsidRPr="00A2012A">
        <w:t>sma</w:t>
      </w:r>
      <w:r w:rsidR="009D4E7C">
        <w:t xml:space="preserve">ller </w:t>
      </w:r>
      <w:r w:rsidR="00456FC9">
        <w:t>sub-units until ultimately reaching</w:t>
      </w:r>
      <w:r w:rsidRPr="00A2012A">
        <w:t xml:space="preserve"> the fundamental coiled protein chain dimers </w:t>
      </w:r>
      <w:r w:rsidR="004B3742">
        <w:t>which exist predominantly as</w:t>
      </w:r>
      <w:r w:rsidRPr="00A2012A">
        <w:t xml:space="preserve"> α-helix secondary structure</w:t>
      </w:r>
      <w:r w:rsidR="004B3742">
        <w:t>s</w:t>
      </w:r>
      <w:r w:rsidRPr="00A2012A">
        <w:t>.</w:t>
      </w:r>
      <w:r w:rsidR="000627ED">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hair","type":"book"},"uris":["http://www.mendeley.com/documents/?uuid=56299ab9-2962-414e-ad78-26a1a81b4036"]},{"id":"ITEM-2","itemData":{"DOI":"10.1016/j.jsb.2014.01.010","ISSN":"10958657","PMID":"24486856","abstract":"Human scalp hairs are comprised of a central cortex enveloped by plate-like cuticle cells. The elongate cortex cells of mature fibres are composed primarily of macrofibrils-bundles of hard-keratin intermediate filaments (IFs) chemically cross-linked within a globular protein matrix. In wool, three cell types (ortho-, meso- and paracortex) contain macrofibrils with distinctly different filament arrangements and matrix fractions, but in human hair macrofibril-cell type relationships are less clear. Here we show that hair macrofibrils all have a similar matrix fraction (~0.4) and are typically composed of a double-twist architecture in which a central IF is surrounded by concentric rings of tangentially-angled IFs. The defining parameter is the incremental angle increase (IF-increment) between IFs of successive rings. Unlike the wool orthocortex, hair double-twist macrofibrils have considerable inter-macrofibril variation in IF increment (0.05-0.35°/nm), and macrofibril size and IF increment are negatively correlated. Correspondingly, angular difference between central and outer-most IFs is up to 40° in small macrofibrils, but only 5-10° in large macrofibrils. Single cells were observed containing mixtures of macrofibrils with different diameters. These new observations advance our understanding of the nano-level and cell-level organisation of human hair, with implications for interpretation of structure with respect the potential roles of cortex cell types in defining the mechanical properties of hair. © 2014 Elsevier Inc.","author":[{"dropping-particle":"","family":"Harland","given":"Duane P.","non-dropping-particle":"","parse-names":false,"suffix":""},{"dropping-particle":"","family":"Walls","given":"Richard J.","non-dropping-particle":"","parse-names":false,"suffix":""},{"dropping-particle":"","family":"Vernon","given":"James A.","non-dropping-particle":"","parse-names":false,"suffix":""},{"dropping-particle":"","family":"Dyer","given":"Jolon M.","non-dropping-particle":"","parse-names":false,"suffix":""},{"dropping-particle":"","family":"Woods","given":"Joy L.","non-dropping-particle":"","parse-names":false,"suffix":""},{"dropping-particle":"","family":"Bell","given":"Fraser","non-dropping-particle":"","parse-names":false,"suffix":""}],"container-title":"Journal of Structural Biology","id":"ITEM-2","issue":"3","issued":{"date-parts":[["2014"]]},"page":"397-404","title":"Three-dimensional architecture of macrofibrils in the human scalp hair cortex","type":"article-journal","volume":"185"},"uris":["http://www.mendeley.com/documents/?uuid=3c9e81f1-2203-4e96-a9a0-bd6470363a99"]},{"id":"ITEM-3","itemData":{"DOI":"10.1016/0304-4165(95)00111-5","ISSN":"03044165","PMID":"8541317","abstract":"X-ray diffraction studies of hard α-keratin have led to a proposed model for the lateral arrangement of molecules within the keratin fibrils of tissues such as hair, nail and claw. Using low-angle synchrotron radiation to examine human scalp hair we have obtained discrete equatorial diffraction maxima which have not been reported previously. These reflections can be divided into three subsets. The first of these reveals the information that the hair fibres consist basically of cylindrical fibrils arranged in a disordered lattice. The mean diameters of these cylinders have been determined, together with their average separation. The diameters of the protofibrils have been determined from the second set. The third set, a set of diffuse arcs, index onto a spacing which is characteristic of the disordered components of the matrix. © 1995.","author":[{"dropping-particle":"","family":"Wilk","given":"Krystyna E.","non-dropping-particle":"","parse-names":false,"suffix":""},{"dropping-particle":"","family":"James","given":"Veronica J.","non-dropping-particle":"","parse-names":false,"suffix":""},{"dropping-particle":"","family":"Amemiya","given":"Yoshiyuki","non-dropping-particle":"","parse-names":false,"suffix":""}],"container-title":"BBA - General Subjects","id":"ITEM-3","issue":"3","issued":{"date-parts":[["1995"]]},"page":"392-396","title":"The intermediate filament structure of human hair","type":"article-journal","volume":"1245"},"uris":["http://www.mendeley.com/documents/?uuid=f460fc82-de98-4adc-870b-ff5dfe8594fc"]}],"mendeley":{"formattedCitation":"&lt;sup&gt;5,12,13&lt;/sup&gt;","plainTextFormattedCitation":"5,12,13","previouslyFormattedCitation":"&lt;sup&gt;5,12,13&lt;/sup&gt;"},"properties":{"noteIndex":0},"schema":"https://github.com/citation-style-language/schema/raw/master/csl-citation.json"}</w:instrText>
      </w:r>
      <w:r w:rsidR="000627ED">
        <w:fldChar w:fldCharType="separate"/>
      </w:r>
      <w:r w:rsidR="000627ED" w:rsidRPr="000627ED">
        <w:rPr>
          <w:noProof/>
          <w:vertAlign w:val="superscript"/>
        </w:rPr>
        <w:t>5,12,13</w:t>
      </w:r>
      <w:r w:rsidR="000627ED">
        <w:fldChar w:fldCharType="end"/>
      </w:r>
      <w:r w:rsidR="00456FC9">
        <w:t xml:space="preserve"> </w:t>
      </w:r>
      <w:r w:rsidR="002152DA">
        <w:t>T</w:t>
      </w:r>
      <w:r w:rsidR="00456FC9">
        <w:t>here is</w:t>
      </w:r>
      <w:r w:rsidRPr="00A2012A">
        <w:t xml:space="preserve"> a significant </w:t>
      </w:r>
      <w:r w:rsidRPr="00A2012A">
        <w:lastRenderedPageBreak/>
        <w:t xml:space="preserve">proportion of </w:t>
      </w:r>
      <w:r w:rsidR="00456FC9">
        <w:t>these coiled</w:t>
      </w:r>
      <w:r w:rsidRPr="00A2012A">
        <w:t xml:space="preserve"> α-helix protein structures within </w:t>
      </w:r>
      <w:proofErr w:type="spellStart"/>
      <w:r w:rsidRPr="00A2012A">
        <w:t>macrofibrils</w:t>
      </w:r>
      <w:proofErr w:type="spellEnd"/>
      <w:r w:rsidR="001F3F58">
        <w:t xml:space="preserve"> and consequently</w:t>
      </w:r>
      <w:r w:rsidR="009B3F10">
        <w:t xml:space="preserve"> also</w:t>
      </w:r>
      <w:r w:rsidRPr="00A2012A">
        <w:t xml:space="preserve"> a </w:t>
      </w:r>
      <w:r w:rsidRPr="00C53C64">
        <w:t>significant propensity for tensile deformation with associated alpha-beta secondary structure transitions</w:t>
      </w:r>
      <w:r w:rsidR="00E91C90">
        <w:t>,</w:t>
      </w:r>
      <w:r w:rsidRPr="00C53C64">
        <w:t xml:space="preserve"> </w:t>
      </w:r>
      <w:r w:rsidR="00E91C90">
        <w:t xml:space="preserve">which were </w:t>
      </w:r>
      <w:r w:rsidRPr="00C53C64">
        <w:t xml:space="preserve"> chara</w:t>
      </w:r>
      <w:r w:rsidR="004B3742" w:rsidRPr="00C53C64">
        <w:t>cterised by Cao in 2002 and later</w:t>
      </w:r>
      <w:r w:rsidRPr="00C53C64">
        <w:t xml:space="preserve"> by </w:t>
      </w:r>
      <w:proofErr w:type="spellStart"/>
      <w:r w:rsidRPr="00C53C64">
        <w:t>Kreplak</w:t>
      </w:r>
      <w:proofErr w:type="spellEnd"/>
      <w:r w:rsidRPr="00C53C64">
        <w:t xml:space="preserve"> et al. in 2004.</w:t>
      </w:r>
      <w:r w:rsidR="000627ED">
        <w:fldChar w:fldCharType="begin" w:fldLock="1"/>
      </w:r>
      <w:r w:rsidR="000627ED">
        <w:instrText>ADDIN CSL_CITATION {"citationItems":[{"id":"ITEM-1","itemData":{"DOI":"10.1016/S0022-2860(01)00901-2","ISSN":"00222860","abstract":"This article investigates the fashion of structural development along wool and human hair keratinous fibres during stretching. It is shown that necking phenomenon can be observed for the specimens stretched to yield region. X-ray diffraction investigation was carried out using synchrotron radiation for stretched single human hair and wool keratinous fibres. The results showed that the α-β transition was closely related to the necking deformation. The un-necked segments remained the α-form crystallinity; necking paved way to the α-β transition in later steam setting process. These results are consistent with the structural behaviour observed for polymers, indicating that keratin shares the same structural characteristics with polymers. © 2002 Elsevier Science B.V. All rights reserved.","author":[{"dropping-particle":"","family":"Cao","given":"Jinan","non-dropping-particle":"","parse-names":false,"suffix":""}],"container-title":"Journal of Molecular Structure","id":"ITEM-1","issue":"1","issued":{"date-parts":[["2002"]]},"page":"69-75","title":"Is the α-β transition of keratin a transition of α-helices to β-pleated sheets. II. Synchrotron investigation for stretched single specimens","type":"article-journal","volume":"607"},"uris":["http://www.mendeley.com/documents/?uuid=ddb19b9f-538e-430a-9f9c-c1f93dc38cc3"]},{"id":"ITEM-2","itemData":{"DOI":"10.1529/biophysj.103.036749","ISSN":"00063495","PMID":"15240497","abstract":"The putative transformation of α-helices into β-sheets has been studied for more than 50 years in the case of hard α-keratin. In a previous study of stretched keratin fibers, we specified the conditions for β-sheet appearance within horsehair: the formation of β-sheets requires at least 30% relative humidity. However, this phenomenon was observed in the whole tissue. Then there was no clear chemical identification of the α-sheets (keratin or matrix proteins) and the exact location of the β-sheets across the fiber could not be specified. In this study, using wide-angle x-ray scattering and high spatial resolution infrared microspectroscopy, we could determine and charactedze the structural elements across hair sections stretched in water, which provides new information about the aforementioned transition. Our results show that the process can be split into three steps: 1), unraveling of the α-helical coiled-coil domains, which starts at roughly 5% macroscopic strain; 2), further transformation of the unraveled coiled-coils into β-sheet structures, which occurs above roughly 20% macroscopic strain; and 3), spatial expanding of the β-structured zones from the sample center to its periphery.","author":[{"dropping-particle":"","family":"Kreplak","given":"L.","non-dropping-particle":"","parse-names":false,"suffix":""},{"dropping-particle":"","family":"Doucet","given":"J.","non-dropping-particle":"","parse-names":false,"suffix":""},{"dropping-particle":"","family":"Dumas","given":"P.","non-dropping-particle":"","parse-names":false,"suffix":""},{"dropping-particle":"","family":"Briki","given":"Fatma","non-dropping-particle":"","parse-names":false,"suffix":""}],"container-title":"Biophysical Journal","id":"ITEM-2","issue":"1","issued":{"date-parts":[["2004"]]},"page":"640-647","title":"New aspects of the α-helix to β-sheet transition in stretched hard α-keratin fibers","type":"article-journal","volume":"87"},"uris":["http://www.mendeley.com/documents/?uuid=dd7a24fd-f212-4595-9375-6d148b2c1f24"]}],"mendeley":{"formattedCitation":"&lt;sup&gt;14,15&lt;/sup&gt;","plainTextFormattedCitation":"14,15","previouslyFormattedCitation":"&lt;sup&gt;14,15&lt;/sup&gt;"},"properties":{"noteIndex":0},"schema":"https://github.com/citation-style-language/schema/raw/master/csl-citation.json"}</w:instrText>
      </w:r>
      <w:r w:rsidR="000627ED">
        <w:fldChar w:fldCharType="separate"/>
      </w:r>
      <w:r w:rsidR="000627ED" w:rsidRPr="000627ED">
        <w:rPr>
          <w:noProof/>
          <w:vertAlign w:val="superscript"/>
        </w:rPr>
        <w:t>14,15</w:t>
      </w:r>
      <w:r w:rsidR="000627ED">
        <w:fldChar w:fldCharType="end"/>
      </w:r>
      <w:r w:rsidRPr="00C53C64">
        <w:t xml:space="preserve"> </w:t>
      </w:r>
      <w:r w:rsidR="00456FC9" w:rsidRPr="00C53C64">
        <w:t>The</w:t>
      </w:r>
      <w:r w:rsidRPr="00C53C64">
        <w:t xml:space="preserve"> α-helices of the </w:t>
      </w:r>
      <w:proofErr w:type="spellStart"/>
      <w:r w:rsidRPr="00C53C64">
        <w:t>macrofibril</w:t>
      </w:r>
      <w:proofErr w:type="spellEnd"/>
      <w:r w:rsidRPr="00C53C64">
        <w:t xml:space="preserve"> sub-units are held within </w:t>
      </w:r>
      <w:r w:rsidR="004B3742" w:rsidRPr="00C53C64">
        <w:t xml:space="preserve">the </w:t>
      </w:r>
      <w:proofErr w:type="spellStart"/>
      <w:r w:rsidR="00456FC9" w:rsidRPr="00C53C64">
        <w:t>intramacrofibrillar</w:t>
      </w:r>
      <w:proofErr w:type="spellEnd"/>
      <w:r w:rsidR="00456FC9" w:rsidRPr="00C53C64">
        <w:t xml:space="preserve"> matrix </w:t>
      </w:r>
      <w:r w:rsidR="00F47DCB" w:rsidRPr="00C53C64">
        <w:t>(referred to subsequently as</w:t>
      </w:r>
      <w:r w:rsidR="00487E70" w:rsidRPr="00C53C64">
        <w:t xml:space="preserve"> </w:t>
      </w:r>
      <w:r w:rsidR="00F47DCB" w:rsidRPr="00C53C64">
        <w:t xml:space="preserve">the </w:t>
      </w:r>
      <w:r w:rsidR="00487E70" w:rsidRPr="00C53C64">
        <w:t>I</w:t>
      </w:r>
      <w:r w:rsidR="002708E7" w:rsidRPr="00C53C64">
        <w:t>nt</w:t>
      </w:r>
      <w:r w:rsidR="00487E70" w:rsidRPr="00C53C64">
        <w:t>-matrix,</w:t>
      </w:r>
      <w:r w:rsidR="00F47DCB" w:rsidRPr="00C53C64">
        <w:t xml:space="preserve"> I</w:t>
      </w:r>
      <w:r w:rsidR="002708E7" w:rsidRPr="00C53C64">
        <w:t>nt</w:t>
      </w:r>
      <w:r w:rsidR="00F47DCB" w:rsidRPr="00C53C64">
        <w:t xml:space="preserve"> indicating it is</w:t>
      </w:r>
      <w:r w:rsidR="00487E70" w:rsidRPr="00C53C64">
        <w:t xml:space="preserve"> internal within the </w:t>
      </w:r>
      <w:proofErr w:type="spellStart"/>
      <w:r w:rsidR="00487E70" w:rsidRPr="009B3F10">
        <w:t>macrofibrils</w:t>
      </w:r>
      <w:proofErr w:type="spellEnd"/>
      <w:r w:rsidR="000F1328" w:rsidRPr="009B3F10">
        <w:t>, further inset in Figure 1</w:t>
      </w:r>
      <w:r w:rsidR="00487E70" w:rsidRPr="009B3F10">
        <w:t xml:space="preserve">) </w:t>
      </w:r>
      <w:r w:rsidR="00456FC9" w:rsidRPr="009B3F10">
        <w:t>w</w:t>
      </w:r>
      <w:r w:rsidR="00456FC9" w:rsidRPr="00C53C64">
        <w:t>ith its</w:t>
      </w:r>
      <w:r w:rsidR="00857F1C" w:rsidRPr="00C53C64">
        <w:t xml:space="preserve"> </w:t>
      </w:r>
      <w:r w:rsidR="00456FC9" w:rsidRPr="009B3F10">
        <w:t>high protein content and</w:t>
      </w:r>
      <w:r w:rsidRPr="009B3F10">
        <w:t xml:space="preserve"> significant proportion of cystine</w:t>
      </w:r>
      <w:r w:rsidR="000F1328" w:rsidRPr="009B3F10">
        <w:t>,</w:t>
      </w:r>
      <w:r w:rsidR="00F73E7D" w:rsidRPr="009B3F10">
        <w:t xml:space="preserve"> </w:t>
      </w:r>
      <w:r w:rsidR="00D860C1" w:rsidRPr="009B3F10">
        <w:t>formed from</w:t>
      </w:r>
      <w:r w:rsidRPr="009B3F10">
        <w:t xml:space="preserve"> </w:t>
      </w:r>
      <w:r w:rsidR="00456FC9" w:rsidRPr="009B3F10">
        <w:t xml:space="preserve">two cysteine residues linked with a </w:t>
      </w:r>
      <w:r w:rsidR="00B97F69" w:rsidRPr="009B3F10">
        <w:t>disulphide</w:t>
      </w:r>
      <w:r w:rsidR="00456FC9" w:rsidRPr="009B3F10">
        <w:t xml:space="preserve"> bond</w:t>
      </w:r>
      <w:r w:rsidRPr="009B3F10">
        <w:t>.</w:t>
      </w:r>
      <w:r w:rsidR="000627ED">
        <w:fldChar w:fldCharType="begin" w:fldLock="1"/>
      </w:r>
      <w:r w:rsidR="002178D2">
        <w:instrText>ADDIN CSL_CITATION {"citationItems":[{"id":"ITEM-1","itemData":{"DOI":"10.1039/b604537p","ISSN":"14604744","PMID":"17619688","abstract":"Hair is a proteinaceous fibre with a strongly hierarchical organization of subunits, from the α-keratin chains, via intermediate filaments, to the fibre. The chemistry of the different morphological compartments results in exciting physical properties, including the hydrophilic/hydrophobic paradox. The present tutorial review will be of interest for protein- as well as polymer chemists, who want to learn from nature, and also for biochemists interested in the cytoskeleton and particularly in intermediate filaments; it also presents a scientific basis for hair cosmetics. © 2007 The Royal Society of Chemistry.","author":[{"dropping-particle":"","family":"Popescu","given":"Crisan","non-dropping-particle":"","parse-names":false,"suffix":""},{"dropping-particle":"","family":"Höcker","given":"Hartwig","non-dropping-particle":"","parse-names":false,"suffix":""}],"container-title":"Chemical Society Reviews","id":"ITEM-1","issue":"8","issued":{"date-parts":[["2007"]]},"page":"1282-1291","title":"Hair—the most sophisticated biological composite material","type":"article-journal","volume":"36"},"uris":["http://www.mendeley.com/documents/?uuid=7c9fd23d-dbbe-4958-90a3-17e0d8a48724"]},{"id":"ITEM-2","itemData":{"DOI":"10.1007/9783642256110","ISBN":"9783642256110","abstract":"Human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R.","non-dropping-particle":"","parse-names":false,"suffix":""}],"edition":"5","id":"ITEM-2","issued":{"date-parts":[["2012"]]},"number-of-pages":"1-724","publisher":"Springer-Verlag","publisher-place":"Berlin, Heidelberg","title":"Chemical and physical behavior of human hair","type":"book"},"uris":["http://www.mendeley.com/documents/?uuid=56299ab9-2962-414e-ad78-26a1a81b4036"]},{"id":"ITEM-3","itemData":{"DOI":"10.1016/j.msec.2016.12.008","ISSN":"09284931","PMID":"28183593","abstract":"The understanding of the mechanical behavior of hair under various conditions broadens our knowledge in biological materials science and contributes to the cosmetic industry. The hierarchical organization of hair is studied from the intermediate filament to the structural levels. The effects of strain rate, relative humidity, and temperature are evaluated. Hair exhibits a high tensile strength, 150–270 MPa, which is significantly dependent on strain rate and humidity. The strain-rate sensitivity, approximately 0.06–0.1, is comparable to that of other keratinous materials and common synthetic polymers. The structures of the internal cortex and surface cuticle are affected by the large tensile extension. One distinguishing feature, the unwinding of the α-helix and the possible transformation to β-sheet structure of keratin under tension, which affects the ductility of hair, is analytically evaluated and incorporated into a constitutive equation. A good agreement with the experimental results is obtained. This model elucidates the tensile response of the α-keratin fibers. The contributions of elastic and plastic strains on reloading are evaluated and correlated to structural changes.","author":[{"dropping-particle":"","family":"Yu","given":"Yang","non-dropping-particle":"","parse-names":false,"suffix":""},{"dropping-particle":"","family":"Yang","given":"Wen","non-dropping-particle":"","parse-names":false,"suffix":""},{"dropping-particle":"","family":"Wang","given":"Bin","non-dropping-particle":"","parse-names":false,"suffix":""},{"dropping-particle":"","family":"Meyers","given":"Marc André","non-dropping-particle":"","parse-names":false,"suffix":""}],"container-title":"Materials Science and Engineering C","id":"ITEM-3","issued":{"date-parts":[["2017"]]},"page":"152-163","title":"Structure and mechanical behavior of human hair","type":"article-journal","volume":"73"},"uris":["http://www.mendeley.com/documents/?uuid=e6f59250-788b-45a4-8b44-e963b574ebe7"]},{"id":"ITEM-4","itemData":{"DOI":"10.1111/j.1087-0024.2005.10112.x","ISSN":"10870024","PMID":"16382671","abstract":"Hair keratin-associated proteins (KAP) are a major component of the hair fiber, and play crucial roles in forming a strong hair shaft through a cross-linked network with keratin intermediate filaments (KIF), which are produced from hair keratins. Recently, the study of human KAP has advanced significantly. So far, five clusters of human KAP genes have been characterized, leading to the identification of more than 80 individual human KAP genes. In situ hybridization studies have demonstrated sequential and spatial expression patterns of these KAP members in differential portions of the hair fiber cortex and cuticle. Furthermore, several human KAP genes have size polymorphisms that are mainly because of variable numbers of cysteine-rich repeat segments, and the patterns of some of these size variants are distinct between different human populations.","author":[{"dropping-particle":"","family":"Shimomura","given":"Yutaka","non-dropping-particle":"","parse-names":false,"suffix":""},{"dropping-particle":"","family":"Ito","given":"Masaaki","non-dropping-particle":"","parse-names":false,"suffix":""}],"container-title":"The journal of investigative dermatology. Symposium proceedings","id":"ITEM-4","issue":"3","issued":{"date-parts":[["2005"]]},"page":"230-233","title":"Human hair keratin-associated proteins.","type":"article-journal","volume":"10"},"uris":["http://www.mendeley.com/documents/?uuid=b2b15f6d-7c31-4e3a-ba33-a713c38eb44b"]},{"id":"ITEM-5","itemData":{"DOI":"10.1098/rsta.2004.1395","ISSN":"1364503X","PMID":"15306448","abstract":"We present a multiscale modelling approach to the mechanics of human hair fibres. On the microscale, a coiled coil of filament proteins was mechanically unfolded in a molecular-dynamics simulation. The force at unfolding was found to be ca. 1 nN, which we estimated to be an order of magnitude above the reversible force. Using the concept of folded/unfolded states, we developed a statistical mechanical model, which predicts a linear decrease of the yield stress with temperature. This was confirmed experimentally by stretching human hair fibres into the yield region at elevated temperatures. The role of correlation between unfolding units has been studied in more detail predicting an energy of ca. 12 kJ mol-1 for the interface. The composite structure of hair at the nanometre scale was addressed using a particle-based model for a macrofibril. Mesoscale particles representing coiled coils of keratin proteins were assembled to filaments and embedded in a matrix of soft particles cross-linked to a network. The macrofibril was extended in a non-equilibrium computer simulation, while monitoring the tensile force. Thermal properties of the macrofibril in the yield region are in correspondence with the two-state model.","author":[{"dropping-particle":"","family":"Akkermans","given":"Reinier L.C.","non-dropping-particle":"","parse-names":false,"suffix":""},{"dropping-particle":"","family":"Warren","given":"Patrick B.","non-dropping-particle":"","parse-names":false,"suffix":""}],"container-title":"Philosophical Transactions of the Royal Society A: Mathematical, Physical and Engineering Sciences","id":"ITEM-5","issue":"1821","issued":{"date-parts":[["2004"]]},"page":"1783-1793","title":"Multiscale modelling of human hair","type":"article-journal","volume":"362"},"uris":["http://www.mendeley.com/documents/?uuid=0f51bfc8-fd61-42bd-be39-c16848cc6377"]}],"mendeley":{"formattedCitation":"&lt;sup&gt;5,6,16–18&lt;/sup&gt;","plainTextFormattedCitation":"5,6,16–18","previouslyFormattedCitation":"&lt;sup&gt;5,6,16–18&lt;/sup&gt;"},"properties":{"noteIndex":0},"schema":"https://github.com/citation-style-language/schema/raw/master/csl-citation.json"}</w:instrText>
      </w:r>
      <w:r w:rsidR="000627ED">
        <w:fldChar w:fldCharType="separate"/>
      </w:r>
      <w:r w:rsidR="000627ED" w:rsidRPr="000627ED">
        <w:rPr>
          <w:noProof/>
          <w:vertAlign w:val="superscript"/>
        </w:rPr>
        <w:t>5,6,16–18</w:t>
      </w:r>
      <w:r w:rsidR="000627ED">
        <w:fldChar w:fldCharType="end"/>
      </w:r>
      <w:r w:rsidRPr="009B3F10">
        <w:t xml:space="preserve"> </w:t>
      </w:r>
      <w:r w:rsidR="000F1328" w:rsidRPr="009B3F10">
        <w:t xml:space="preserve">Like the Int-matrix, the Ext-matrix also constitutes high levels of </w:t>
      </w:r>
      <w:proofErr w:type="spellStart"/>
      <w:r w:rsidR="000F1328" w:rsidRPr="009B3F10">
        <w:t>Cys</w:t>
      </w:r>
      <w:proofErr w:type="spellEnd"/>
      <w:r w:rsidR="000F1328" w:rsidRPr="009B3F10">
        <w:t xml:space="preserve"> residues. H</w:t>
      </w:r>
      <w:r w:rsidR="00C62DD7" w:rsidRPr="009B3F10">
        <w:t xml:space="preserve">owever, </w:t>
      </w:r>
      <w:r w:rsidR="003E5587" w:rsidRPr="009B3F10">
        <w:t xml:space="preserve">the </w:t>
      </w:r>
      <w:r w:rsidR="00487E70" w:rsidRPr="009B3F10">
        <w:t>E</w:t>
      </w:r>
      <w:r w:rsidR="002708E7" w:rsidRPr="009B3F10">
        <w:t>xt</w:t>
      </w:r>
      <w:r w:rsidR="00487E70" w:rsidRPr="009B3F10">
        <w:t>-</w:t>
      </w:r>
      <w:r w:rsidR="003E5587" w:rsidRPr="009B3F10">
        <w:t>matrix is gel-like and</w:t>
      </w:r>
      <w:r w:rsidRPr="009B3F10">
        <w:t xml:space="preserve"> known to swell in high hu</w:t>
      </w:r>
      <w:r w:rsidR="003E5587" w:rsidRPr="009B3F10">
        <w:t>midity environments</w:t>
      </w:r>
      <w:r w:rsidR="000F1328" w:rsidRPr="009B3F10">
        <w:t>. This is, therefore,</w:t>
      </w:r>
      <w:r w:rsidR="003E5587" w:rsidRPr="009B3F10">
        <w:t xml:space="preserve"> attributed</w:t>
      </w:r>
      <w:r w:rsidRPr="009B3F10">
        <w:t xml:space="preserve"> to </w:t>
      </w:r>
      <w:r w:rsidR="000F1328" w:rsidRPr="009B3F10">
        <w:t>a</w:t>
      </w:r>
      <w:r w:rsidRPr="009B3F10">
        <w:t xml:space="preserve"> fairly low propo</w:t>
      </w:r>
      <w:r w:rsidR="003E5587" w:rsidRPr="009B3F10">
        <w:t>rtion of</w:t>
      </w:r>
      <w:r w:rsidRPr="009B3F10">
        <w:t xml:space="preserve"> intra-</w:t>
      </w:r>
      <w:r w:rsidR="003E5587" w:rsidRPr="009B3F10">
        <w:t>matrix cross-linking</w:t>
      </w:r>
      <w:r w:rsidRPr="009B3F10">
        <w:t>.</w:t>
      </w:r>
      <w:r w:rsidR="000627ED">
        <w:fldChar w:fldCharType="begin" w:fldLock="1"/>
      </w:r>
      <w:r w:rsidR="002178D2">
        <w:instrText>ADDIN CSL_CITATION {"citationItems":[{"id":"ITEM-1","itemData":{"DOI":"10.1016/j.msec.2016.12.008","ISSN":"09284931","PMID":"28183593","abstract":"The understanding of the mechanical behavior of hair under various conditions broadens our knowledge in biological materials science and contributes to the cosmetic industry. The hierarchical organization of hair is studied from the intermediate filament to the structural levels. The effects of strain rate, relative humidity, and temperature are evaluated. Hair exhibits a high tensile strength, 150–270 MPa, which is significantly dependent on strain rate and humidity. The strain-rate sensitivity, approximately 0.06–0.1, is comparable to that of other keratinous materials and common synthetic polymers. The structures of the internal cortex and surface cuticle are affected by the large tensile extension. One distinguishing feature, the unwinding of the α-helix and the possible transformation to β-sheet structure of keratin under tension, which affects the ductility of hair, is analytically evaluated and incorporated into a constitutive equation. A good agreement with the experimental results is obtained. This model elucidates the tensile response of the α-keratin fibers. The contributions of elastic and plastic strains on reloading are evaluated and correlated to structural changes.","author":[{"dropping-particle":"","family":"Yu","given":"Yang","non-dropping-particle":"","parse-names":false,"suffix":""},{"dropping-particle":"","family":"Yang","given":"Wen","non-dropping-particle":"","parse-names":false,"suffix":""},{"dropping-particle":"","family":"Wang","given":"Bin","non-dropping-particle":"","parse-names":false,"suffix":""},{"dropping-particle":"","family":"Meyers","given":"Marc André","non-dropping-particle":"","parse-names":false,"suffix":""}],"container-title":"Materials Science and Engineering C","id":"ITEM-1","issued":{"date-parts":[["2017"]]},"page":"152-163","title":"Structure and mechanical behavior of human hair","type":"article-journal","volume":"73"},"uris":["http://www.mendeley.com/documents/?uuid=e6f59250-788b-45a4-8b44-e963b574ebe7"]},{"id":"ITEM-2","itemData":{"DOI":"10.1111/j.1087-0024.2005.10112.x","ISSN":"10870024","PMID":"16382671","abstract":"Hair keratin-associated proteins (KAP) are a major component of the hair fiber, and play crucial roles in forming a strong hair shaft through a cross-linked network with keratin intermediate filaments (KIF), which are produced from hair keratins. Recently, the study of human KAP has advanced significantly. So far, five clusters of human KAP genes have been characterized, leading to the identification of more than 80 individual human KAP genes. In situ hybridization studies have demonstrated sequential and spatial expression patterns of these KAP members in differential portions of the hair fiber cortex and cuticle. Furthermore, several human KAP genes have size polymorphisms that are mainly because of variable numbers of cysteine-rich repeat segments, and the patterns of some of these size variants are distinct between different human populations.","author":[{"dropping-particle":"","family":"Shimomura","given":"Yutaka","non-dropping-particle":"","parse-names":false,"suffix":""},{"dropping-particle":"","family":"Ito","given":"Masaaki","non-dropping-particle":"","parse-names":false,"suffix":""}],"container-title":"The journal of investigative dermatology. Symposium proceedings","id":"ITEM-2","issue":"3","issued":{"date-parts":[["2005"]]},"page":"230-233","title":"Human hair keratin-associated proteins.","type":"article-journal","volume":"10"},"uris":["http://www.mendeley.com/documents/?uuid=b2b15f6d-7c31-4e3a-ba33-a713c38eb44b"]},{"id":"ITEM-3","itemData":{"DOI":"10.1098/rsta.2004.1395","ISSN":"1364503X","PMID":"15306448","abstract":"We present a multiscale modelling approach to the mechanics of human hair fibres. On the microscale, a coiled coil of filament proteins was mechanically unfolded in a molecular-dynamics simulation. The force at unfolding was found to be ca. 1 nN, which we estimated to be an order of magnitude above the reversible force. Using the concept of folded/unfolded states, we developed a statistical mechanical model, which predicts a linear decrease of the yield stress with temperature. This was confirmed experimentally by stretching human hair fibres into the yield region at elevated temperatures. The role of correlation between unfolding units has been studied in more detail predicting an energy of ca. 12 kJ mol-1 for the interface. The composite structure of hair at the nanometre scale was addressed using a particle-based model for a macrofibril. Mesoscale particles representing coiled coils of keratin proteins were assembled to filaments and embedded in a matrix of soft particles cross-linked to a network. The macrofibril was extended in a non-equilibrium computer simulation, while monitoring the tensile force. Thermal properties of the macrofibril in the yield region are in correspondence with the two-state model.","author":[{"dropping-particle":"","family":"Akkermans","given":"Reinier L.C.","non-dropping-particle":"","parse-names":false,"suffix":""},{"dropping-particle":"","family":"Warren","given":"Patrick B.","non-dropping-particle":"","parse-names":false,"suffix":""}],"container-title":"Philosophical Transactions of the Royal Society A: Mathematical, Physical and Engineering Sciences","id":"ITEM-3","issue":"1821","issued":{"date-parts":[["2004"]]},"page":"1783-1793","title":"Multiscale modelling of human hair","type":"article-journal","volume":"362"},"uris":["http://www.mendeley.com/documents/?uuid=0f51bfc8-fd61-42bd-be39-c16848cc6377"]},{"id":"ITEM-4","itemData":{"DOI":"10.1039/b604537p","ISSN":"14604744","PMID":"17619688","abstract":"Hair is a proteinaceous fibre with a strongly hierarchical organization of subunits, from the α-keratin chains, via intermediate filaments, to the fibre. The chemistry of the different morphological compartments results in exciting physical properties, including the hydrophilic/hydrophobic paradox. The present tutorial review will be of interest for protein- as well as polymer chemists, who want to learn from nature, and also for biochemists interested in the cytoskeleton and particularly in intermediate filaments; it also presents a scientific basis for hair cosmetics. © 2007 The Royal Society of Chemistry.","author":[{"dropping-particle":"","family":"Popescu","given":"Crisan","non-dropping-particle":"","parse-names":false,"suffix":""},{"dropping-particle":"","family":"Höcker","given":"Hartwig","non-dropping-particle":"","parse-names":false,"suffix":""}],"container-title":"Chemical Society Reviews","id":"ITEM-4","issue":"8","issued":{"date-parts":[["2007"]]},"page":"1282-1291","title":"Hair—the most sophisticated biological composite material","type":"article-journal","volume":"36"},"uris":["http://www.mendeley.com/documents/?uuid=7c9fd23d-dbbe-4958-90a3-17e0d8a48724"]}],"mendeley":{"formattedCitation":"&lt;sup&gt;6,16–18&lt;/sup&gt;","plainTextFormattedCitation":"6,16–18","previouslyFormattedCitation":"&lt;sup&gt;6,16–18&lt;/sup&gt;"},"properties":{"noteIndex":0},"schema":"https://github.com/citation-style-language/schema/raw/master/csl-citation.json"}</w:instrText>
      </w:r>
      <w:r w:rsidR="000627ED">
        <w:fldChar w:fldCharType="separate"/>
      </w:r>
      <w:r w:rsidR="000627ED" w:rsidRPr="000627ED">
        <w:rPr>
          <w:noProof/>
          <w:vertAlign w:val="superscript"/>
        </w:rPr>
        <w:t>6,16–18</w:t>
      </w:r>
      <w:r w:rsidR="000627ED">
        <w:fldChar w:fldCharType="end"/>
      </w:r>
      <w:r w:rsidR="000627ED">
        <w:rPr>
          <w:color w:val="FF0000"/>
        </w:rPr>
        <w:t xml:space="preserve"> </w:t>
      </w:r>
    </w:p>
    <w:p w14:paraId="5EF6A246" w14:textId="77777777" w:rsidR="009B3F10" w:rsidRPr="009B3F10" w:rsidRDefault="009B3F10" w:rsidP="009B3F10">
      <w:pPr>
        <w:rPr>
          <w:color w:val="FF0000"/>
        </w:rPr>
      </w:pPr>
    </w:p>
    <w:p w14:paraId="2C3BC89A" w14:textId="3C7A5F69" w:rsidR="000875F7" w:rsidRPr="000875F7" w:rsidRDefault="00A2012A" w:rsidP="0042345F">
      <w:r w:rsidRPr="00A2012A">
        <w:t>As the major constituent</w:t>
      </w:r>
      <w:r w:rsidR="00EF6E7D">
        <w:t>,</w:t>
      </w:r>
      <w:r w:rsidR="003078EE">
        <w:t xml:space="preserve"> </w:t>
      </w:r>
      <w:r w:rsidRPr="00A2012A">
        <w:t>and responsible for a significant proportion of the structural and mechanical properties</w:t>
      </w:r>
      <w:r w:rsidR="00135A70">
        <w:t xml:space="preserve"> of hair,</w:t>
      </w:r>
      <w:r w:rsidR="003E5587">
        <w:t xml:space="preserve"> quantitative</w:t>
      </w:r>
      <w:r w:rsidRPr="00A2012A">
        <w:t xml:space="preserve"> character</w:t>
      </w:r>
      <w:r w:rsidR="003E5587">
        <w:t>isation</w:t>
      </w:r>
      <w:r w:rsidRPr="00A2012A">
        <w:t xml:space="preserve"> of the chemical and physical sub-structure </w:t>
      </w:r>
      <w:r w:rsidR="003E5587">
        <w:t xml:space="preserve">of the cortex </w:t>
      </w:r>
      <w:r w:rsidRPr="00A2012A">
        <w:t>i</w:t>
      </w:r>
      <w:r w:rsidR="003E5587">
        <w:t xml:space="preserve">s </w:t>
      </w:r>
      <w:r w:rsidR="003A660B">
        <w:t xml:space="preserve">clearly </w:t>
      </w:r>
      <w:r w:rsidR="003E5587">
        <w:t>important. AFM-IR combines</w:t>
      </w:r>
      <w:r w:rsidR="001B0FD1">
        <w:t xml:space="preserve"> the localised scanning features of</w:t>
      </w:r>
      <w:r w:rsidRPr="00A2012A">
        <w:t xml:space="preserve"> </w:t>
      </w:r>
      <w:r w:rsidR="00487E70" w:rsidRPr="002708E7">
        <w:t>A</w:t>
      </w:r>
      <w:r w:rsidRPr="002708E7">
        <w:t xml:space="preserve">tomic </w:t>
      </w:r>
      <w:r w:rsidR="00487E70" w:rsidRPr="002708E7">
        <w:t>F</w:t>
      </w:r>
      <w:r w:rsidRPr="002708E7">
        <w:t xml:space="preserve">orce </w:t>
      </w:r>
      <w:r w:rsidR="00487E70" w:rsidRPr="002708E7">
        <w:t>M</w:t>
      </w:r>
      <w:r w:rsidRPr="002708E7">
        <w:t xml:space="preserve">icroscopy </w:t>
      </w:r>
      <w:r w:rsidRPr="00A2012A">
        <w:t xml:space="preserve">with </w:t>
      </w:r>
      <w:r w:rsidR="003E5587">
        <w:t>the chemi</w:t>
      </w:r>
      <w:r w:rsidR="000770FB">
        <w:t>cal characterisation of</w:t>
      </w:r>
      <w:r w:rsidR="001B0FD1">
        <w:t xml:space="preserve"> IR-spectroscopy in</w:t>
      </w:r>
      <w:r w:rsidRPr="00A2012A">
        <w:t xml:space="preserve"> a </w:t>
      </w:r>
      <w:r w:rsidR="001B0FD1">
        <w:t xml:space="preserve">surface selective </w:t>
      </w:r>
      <w:r w:rsidRPr="00A2012A">
        <w:t>method</w:t>
      </w:r>
      <w:r w:rsidR="000770FB">
        <w:t>, providing</w:t>
      </w:r>
      <w:r w:rsidRPr="00A2012A">
        <w:t xml:space="preserve"> nanoscale resolution of both IR vibrational transitions and topography.</w:t>
      </w:r>
      <w:r w:rsidR="008D68D6">
        <w:t xml:space="preserve"> </w:t>
      </w:r>
      <w:r w:rsidR="00795F36">
        <w:t>An intrinsic feature</w:t>
      </w:r>
      <w:r w:rsidR="00E243A2">
        <w:t xml:space="preserve"> of AFM-IR is that</w:t>
      </w:r>
      <w:r w:rsidR="00A15010">
        <w:t xml:space="preserve"> t</w:t>
      </w:r>
      <w:r w:rsidR="001B0FD1">
        <w:t xml:space="preserve">he </w:t>
      </w:r>
      <w:r w:rsidR="005E20FF">
        <w:t>drawback</w:t>
      </w:r>
      <w:r w:rsidR="001B0FD1">
        <w:t xml:space="preserve"> imposed by the d</w:t>
      </w:r>
      <w:r w:rsidR="00135A70">
        <w:t>iffraction limit of</w:t>
      </w:r>
      <w:r w:rsidRPr="00A2012A">
        <w:t xml:space="preserve"> conventional IR</w:t>
      </w:r>
      <w:r w:rsidR="008D68D6">
        <w:t xml:space="preserve"> </w:t>
      </w:r>
      <w:r w:rsidR="00135A70">
        <w:t xml:space="preserve">microscopies </w:t>
      </w:r>
      <w:r w:rsidR="00A15010">
        <w:t xml:space="preserve">is </w:t>
      </w:r>
      <w:r w:rsidR="00B2474D">
        <w:t>eliminated</w:t>
      </w:r>
      <w:r w:rsidR="00EF6E7D">
        <w:t>,</w:t>
      </w:r>
      <w:r w:rsidR="000770FB">
        <w:t xml:space="preserve"> </w:t>
      </w:r>
      <w:r w:rsidR="006725EA">
        <w:t>resulting in</w:t>
      </w:r>
      <w:r w:rsidR="000770FB">
        <w:t xml:space="preserve"> </w:t>
      </w:r>
      <w:r w:rsidRPr="00A2012A">
        <w:t>previously una</w:t>
      </w:r>
      <w:r w:rsidR="00B2474D">
        <w:t>chievable</w:t>
      </w:r>
      <w:r w:rsidRPr="00A2012A">
        <w:t xml:space="preserve"> resolution for </w:t>
      </w:r>
      <w:r w:rsidR="00135A70">
        <w:t xml:space="preserve">IR based </w:t>
      </w:r>
      <w:r w:rsidR="00135A70" w:rsidRPr="00EF6E7D">
        <w:t>chemical mapping</w:t>
      </w:r>
      <w:r w:rsidRPr="00EF6E7D">
        <w:t>.</w:t>
      </w:r>
      <w:r w:rsidR="001018B1">
        <w:fldChar w:fldCharType="begin" w:fldLock="1"/>
      </w:r>
      <w:r w:rsidR="005608CF">
        <w:instrText>ADDIN CSL_CITATION {"citationItems":[{"id":"ITEM-1","itemData":{"DOI":"10.1021/acs.chemrev.6b00448","ISSN":"15206890","abstract":"Atomic force microscopy-based infrared spectroscopy (AFM-IR) is a rapidly emerging technique that provides chemical analysis and compositional mapping with spatial resolution far below conventional optical diffraction limits. AFM-IR works by using the tip of an AFM probe to locally detect thermal expansion in a sample resulting from absorption of infrared radiation. AFM-IR thus can provide the spatial resolution of AFM in combination with the chemical analysis and compositional imaging capabilities of infrared spectroscopy. This article briefly reviews the development and underlying technology of AFM-IR, including recent advances, and then surveys a wide range of applications and investigations using AFM-IR. AFM-IR applications that will be discussed include those in polymers, life sciences, photonics, solar cells, semiconductors, pharmaceuticals, and cultural heritage. In the Supporting Information, the authors provide a theoretical section that reviews the physics underlying the AFM-IR measurement and detection mechanisms.","author":[{"dropping-particle":"","family":"Dazzi","given":"Alexandre","non-dropping-particle":"","parse-names":false,"suffix":""},{"dropping-particle":"","family":"Prater","given":"Craig B.","non-dropping-particle":"","parse-names":false,"suffix":""}],"container-title":"Chemical Reviews","id":"ITEM-1","issue":"7","issued":{"date-parts":[["2017"]]},"page":"5146-5173","title":"AFM-IR: Technology and applications in nanoscale infrared spectroscopy and chemical imaging","type":"article-journal","volume":"117"},"uris":["http://www.mendeley.com/documents/?uuid=c7e43c19-996c-4319-accf-f88d8a764d91"]}],"mendeley":{"formattedCitation":"&lt;sup&gt;19&lt;/sup&gt;","plainTextFormattedCitation":"19","previouslyFormattedCitation":"&lt;sup&gt;19&lt;/sup&gt;"},"properties":{"noteIndex":0},"schema":"https://github.com/citation-style-language/schema/raw/master/csl-citation.json"}</w:instrText>
      </w:r>
      <w:r w:rsidR="001018B1">
        <w:fldChar w:fldCharType="separate"/>
      </w:r>
      <w:r w:rsidR="001018B1" w:rsidRPr="001018B1">
        <w:rPr>
          <w:noProof/>
          <w:vertAlign w:val="superscript"/>
        </w:rPr>
        <w:t>19</w:t>
      </w:r>
      <w:r w:rsidR="001018B1">
        <w:fldChar w:fldCharType="end"/>
      </w:r>
      <w:r w:rsidRPr="00EF6E7D">
        <w:t xml:space="preserve"> </w:t>
      </w:r>
      <w:r w:rsidR="00587154" w:rsidRPr="00EF6E7D">
        <w:t>Because of this, AFM-IR has proved to be a powerful analytical tool across a large variety of substrates, including many of significant relevance to biological substrates, such as red blood cells</w:t>
      </w:r>
      <w:r w:rsidR="005608CF">
        <w:fldChar w:fldCharType="begin" w:fldLock="1"/>
      </w:r>
      <w:r w:rsidR="002178D2">
        <w:instrText>ADDIN CSL_CITATION {"citationItems":[{"id":"ITEM-1","itemData":{"DOI":"10.1021/acs.analchem.7b04318","ISSN":"15206882","PMID":"29327915","abstract":"Atomic Force Microscopy-Infrared (AFM-IR) spectroscopy is a powerful new technique that can be applied to study molecular composition of cells and tissues at the nano-scale. AFM-IR maps are acquired using single wavenumber value: they show either the absorbance plotted against a single wavenumber value, or a ratio of two absorbance values. Here we implement multivariate image analysis to generate multivariate AFM-IR maps, and use this approach to resolve subcellular structural information in red blood cells infected with Plasmodium falciparum at different stages of development. This was achieved by converting the discrete spectral points into a multispectral line spectrum prior to multivariate image reconstruction. The approach was used to generate compositional maps of subcellular structures in the parasites, including the food vacuole, lipid inclusions and the nucleus, based on the intensity of haemozoin, haemoglobin, lipid and DNA IR marker bands, respectively. Confocal Raman spectroscopy was used to validate the presence of haemozoin in the regions identified by the AFM-IR technique. The high spatial resolution of AFM-IR combined with hyperspectral modelling enables the direct detection of subcellular components, without the need for cell sectioning or immunological/biochemical staining. Multispectral-AFM-IR thus has the capacity to probe the phenotype of the malaria parasite during its intra-erythrocytic development. This enables novel approaches to studying the mode of action of antimalarial drugs and the phenotypes of drug-resistant parasites, thus contributing to the development of diagnostic and control measures.","author":[{"dropping-particle":"","family":"Perez-Guaita","given":"David","non-dropping-particle":"","parse-names":false,"suffix":""},{"dropping-particle":"","family":"Kochan","given":"Kamila","non-dropping-particle":"","parse-names":false,"suffix":""},{"dropping-particle":"","family":"Batty","given":"Mitchell","non-dropping-particle":"","parse-names":false,"suffix":""},{"dropping-particle":"","family":"Doerig","given":"Christian","non-dropping-particle":"","parse-names":false,"suffix":""},{"dropping-particle":"","family":"Garcia-Bustos","given":"Jose","non-dropping-particle":"","parse-names":false,"suffix":""},{"dropping-particle":"","family":"Espinoza","given":"Shirly","non-dropping-particle":"","parse-names":false,"suffix":""},{"dropping-particle":"","family":"McNaughton","given":"Don","non-dropping-particle":"","parse-names":false,"suffix":""},{"dropping-particle":"","family":"Heraud","given":"Phil","non-dropping-particle":"","parse-names":false,"suffix":""},{"dropping-particle":"","family":"Wood","given":"Bayden R.","non-dropping-particle":"","parse-names":false,"suffix":""}],"container-title":"Analytical Chemistry","id":"ITEM-1","issue":"5","issued":{"date-parts":[["2018"]]},"page":"3140-3148","title":"Multispectral Atomic Force Microscopy-Infrared Nano-Imaging of Malaria Infected Red Blood Cells","type":"article-journal","volume":"90"},"uris":["http://www.mendeley.com/documents/?uuid=3e1ac035-6e01-41c8-984d-7e063342431d"]},{"id":"ITEM-2","itemData":{"DOI":"10.3390/ijms19092582","ISBN":"1422-0067","ISSN":"14220067","PMID":"30200270","abstract":"During their lifespan, Red blood cells (RBC), due to their inability to self-replicate, undergo an ageing degradation phenomenon. This pathway, both in vitro and in vivo, consists of a series of chemical and morphological modifications, which include deviation from the biconcave cellular shape, oxidative stress, membrane peroxidation, lipid content decrease and uncoupling of the membrane-skeleton from the lipid bilayer. Here, we use the capabilities of atomic force microscopy based infrared nanospectroscopy (AFM-IR) to study and correlate, with nanoscale resolution, the morphological and chemical modifications that occur during the natural degradation of RBCs at the subcellular level. By using the tip of an AFM to detect the photothermal expansion of RBCs, it is possible to obtain nearly two orders of magnitude higher spatial resolution IR spectra, and absorbance images than can be obtained on diffraction-limited commercial Fourier-transform Infrared (FT-IR) microscopes. Using this approach, we demonstrate that we can identify localized sites of oxidative stress and membrane peroxidation on individual RBC, before the occurrence of neat morphological changes in the cellular shape.","author":[{"dropping-particle":"","family":"Ruggeri","given":"Francesco S.","non-dropping-particle":"","parse-names":false,"suffix":""},{"dropping-particle":"","family":"Marcott","given":"Curtis","non-dropping-particle":"","parse-names":false,"suffix":""},{"dropping-particle":"","family":"Dinarelli","given":"Simone","non-dropping-particle":"","parse-names":false,"suffix":""},{"dropping-particle":"","family":"Longo","given":"Giovanni","non-dropping-particle":"","parse-names":false,"suffix":""},{"dropping-particle":"","family":"Girasole","given":"Marco","non-dropping-particle":"","parse-names":false,"suffix":""},{"dropping-particle":"","family":"Dietler","given":"Giovanni","non-dropping-particle":"","parse-names":false,"suffix":""},{"dropping-particle":"","family":"Knowles","given":"Tuomas P.J.","non-dropping-particle":"","parse-names":false,"suffix":""}],"container-title":"International Journal of Molecular Sciences","id":"ITEM-2","issue":"9","issued":{"date-parts":[["2018"]]},"page":"1-14","title":"Identification of oxidative stress in red blood cells with nanoscale chemical resolution by infrared nanospectroscopy","type":"article-journal","volume":"19"},"uris":["http://www.mendeley.com/documents/?uuid=c2205802-82b9-4fa7-807a-2ec2be0fd6b3"]},{"id":"ITEM-3","itemData":{"DOI":"10.1016/j.colsurfb.2020.111383","ISSN":"18734367","PMID":"33039752","abstract":"Sickle cell disease (SCD) presents a significant global health problem. At present there is no effective treatment, with most being supportive for its associated complications such as the vaso-occlusive crises that result from increased cell adhesion. Hypoxic sickle cells have previously shown greater phosphatidylserine (PS) exposure and oxidative damage, as well as being notably “stickier” suggesting that increased cell cohesion and adhesion to the blood vessel endothelium is a possible mechanism for vaso-occlusion. The present work uses the hybrid technique of atomic force microscopy nano-infrared spectroscopy (AFM-IR) to probe changes to the coefficient of friction and C-O IR intensity in SCD on a nanoscale for dried red blood cells (RBCs) fixed under conditions of hypoxia and correlates these observations with adhesive interactions at the membrane. Using functionalised AFM tips, it has been possible to probe adhesive interactions between hydrophilic and hydrophobic moieties exposed at the surface of the dried RBCs fixed under different oxygenation states and for different cell genotypes. The results are consistent with greater PS-exposure and oxidative damage in hypoxic sickle cells, as previously proposed, and also show strong correlation between localised oxidative damage and increased adhesion. A mechanistic explanation involving significant lipid tail disruption as a result of oxidative action, in combination with differing concentrations of externalised PS lipids, is proposed to explain the observed adhesion behaviour of each type of cell.","author":[{"dropping-particle":"","family":"Fellows","given":"A. P.","non-dropping-particle":"","parse-names":false,"suffix":""},{"dropping-particle":"","family":"Casford","given":"M. T.L.","non-dropping-particle":"","parse-names":false,"suffix":""},{"dropping-particle":"","family":"Davies","given":"P. B.","non-dropping-particle":"","parse-names":false,"suffix":""},{"dropping-particle":"","family":"Gibson","given":"J. S.","non-dropping-particle":"","parse-names":false,"suffix":""},{"dropping-particle":"","family":"Brewin","given":"J. N.","non-dropping-particle":"","parse-names":false,"suffix":""},{"dropping-particle":"","family":"Rees","given":"D. C.","non-dropping-particle":"","parse-names":false,"suffix":""}],"container-title":"Colloids and Surfaces B: Biointerfaces","id":"ITEM-3","issued":{"date-parts":[["2021","10"]]},"page":"111383","title":"Nanoscale adhesion profiling and membrane characterisation in sickle cell disease using hybrid atomic force microscopy-IR spectroscopy","type":"article-journal","volume":"197"},"uris":["http://www.mendeley.com/documents/?uuid=47378d42-4fc7-34c8-8792-d99328ec2dcd"]},{"id":"ITEM-4","itemData":{"DOI":"10.1016/j.bpj.2020.09.007","ISSN":"15420086","PMID":"33035449","abstract":"The air sensitivity of many substrates, and specifically biosurfaces, presents an experimental challenge for their analysis by vibrational spectroscopy and, in particular, infrared microscopy on a nanometer scale. The recent development of atomic-force-microscopy-based infrared spectroscopy (AFM-IR), which circumvents the Abbe diffraction limit, allows nanoscale chemical characterization of surfaces. Additionally, this technique has been shown to work for thin films under aqueous environments but is limited to substrates up to 10 nm thick, thus ruling out application to many biological surfaces. To circumvent this restriction, we have utilized hydrogels to cover such surfaces and maintain a more physiologically representative environment for biological substrates. We show that it is feasible to use AFM-IR to chemically characterize this type of substrate buried under a thin hydrogel film. Specifically, this work describes the AFM-IR spectra of red blood cells under polyvinyl alcohol hydrogels.","author":[{"dropping-particle":"","family":"Fellows","given":"Alexander P.","non-dropping-particle":"","parse-names":false,"suffix":""},{"dropping-particle":"","family":"Casford","given":"Mike T.L.","non-dropping-particle":"","parse-names":false,"suffix":""},{"dropping-particle":"","family":"Davies","given":"Paul B.","non-dropping-particle":"","parse-names":false,"suffix":""}],"container-title":"Biophysical Journal","id":"ITEM-4","issue":"8","issued":{"date-parts":[["2020","9"]]},"page":"1474-1480","title":"Infrared Nanospectroscopy of Air-Sensitive Biological Substrates Protected by Thin Hydrogel Films","type":"article-journal","volume":"119"},"uris":["http://www.mendeley.com/documents/?uuid=2de56522-5c1a-364a-bfa1-5ebd00ccba4d"]}],"mendeley":{"formattedCitation":"&lt;sup&gt;20–23&lt;/sup&gt;","plainTextFormattedCitation":"20–23","previouslyFormattedCitation":"&lt;sup&gt;20–23&lt;/sup&gt;"},"properties":{"noteIndex":0},"schema":"https://github.com/citation-style-language/schema/raw/master/csl-citation.json"}</w:instrText>
      </w:r>
      <w:r w:rsidR="005608CF">
        <w:fldChar w:fldCharType="separate"/>
      </w:r>
      <w:r w:rsidR="005608CF" w:rsidRPr="005608CF">
        <w:rPr>
          <w:noProof/>
          <w:vertAlign w:val="superscript"/>
        </w:rPr>
        <w:t>20–23</w:t>
      </w:r>
      <w:r w:rsidR="005608CF">
        <w:fldChar w:fldCharType="end"/>
      </w:r>
      <w:r w:rsidR="00587154" w:rsidRPr="00EF6E7D">
        <w:t>, amyloid fibrils</w:t>
      </w:r>
      <w:r w:rsidR="005608CF">
        <w:fldChar w:fldCharType="begin" w:fldLock="1"/>
      </w:r>
      <w:r w:rsidR="002178D2">
        <w:instrText>ADDIN CSL_CITATION {"citationItems":[{"id":"ITEM-1","itemData":{"DOI":"10.3791/60108","ISSN":"1940087X","PMID":"31566623","abstract":"The phenomenon of protein misfolding and aggregation results in the formation of highly heterogeneous protein aggregates, which are associated with neurodegenerative conditions such as Alzheimer’s and Parkinson’s diseases. In particular low molecular weight aggregates, amyloid oligomers, have been shown to possess generic cytotoxic properties and are implicated as neurotoxins in many forms of dementia. We illustrate the use of methods based on atomic force microscopy (AFM) to address the challenging task of characterizing the morphological, structural and chemical properties of these aggregates, which are difficult to study using conventional structural methods or bulk biophysical methods because of their heterogeneity and transient nature. Scanning probe microscopy approaches are now capable of investigating the morphology of amyloid aggregates with sub-nanometer resolution. We show here that infrared (IR) nanospectroscopy (AFM-IR), which simultaneously exploits the high resolution of AFM and the chemical recognition power of IR spectroscopy, can go further and enable the characterization of the structural properties of individual protein aggregates, and thus offer insights into the aggregation mechanisms. Since the approach that we describe can be applied also to the investigations of the interactions of protein assemblies with small molecules and antibodies, it can deliver fundamental information to develop new therapeutic compounds to diagnose or treat neurodegenerative disorders.","author":[{"dropping-particle":"","family":"Ruggeri","given":"Francesco Simone","non-dropping-particle":"","parse-names":false,"suffix":""},{"dropping-particle":"","family":"Šneideris","given":"Tomas","non-dropping-particle":"","parse-names":false,"suffix":""},{"dropping-particle":"","family":"Chia","given":"Sean","non-dropping-particle":"","parse-names":false,"suffix":""},{"dropping-particle":"","family":"Vendruscolo","given":"Michele","non-dropping-particle":"","parse-names":false,"suffix":""},{"dropping-particle":"","family":"Knowles","given":"Tuomas P.J.","non-dropping-particle":"","parse-names":false,"suffix":""}],"container-title":"Journal of Visualized Experiments","id":"ITEM-1","issue":"151","issued":{"date-parts":[["2019"]]},"page":"e60108","title":"Characterizing individual protein aggregates by infrared nanospectroscopy and atomic force microscopy","type":"article-journal","volume":"2019"},"uris":["http://www.mendeley.com/documents/?uuid=f61ffad1-31ab-4030-b8bf-34e7996f73f9"]}],"mendeley":{"formattedCitation":"&lt;sup&gt;24&lt;/sup&gt;","plainTextFormattedCitation":"24","previouslyFormattedCitation":"&lt;sup&gt;24&lt;/sup&gt;"},"properties":{"noteIndex":0},"schema":"https://github.com/citation-style-language/schema/raw/master/csl-citation.json"}</w:instrText>
      </w:r>
      <w:r w:rsidR="005608CF">
        <w:fldChar w:fldCharType="separate"/>
      </w:r>
      <w:r w:rsidR="005608CF" w:rsidRPr="005608CF">
        <w:rPr>
          <w:noProof/>
          <w:vertAlign w:val="superscript"/>
        </w:rPr>
        <w:t>24</w:t>
      </w:r>
      <w:r w:rsidR="005608CF">
        <w:fldChar w:fldCharType="end"/>
      </w:r>
      <w:r w:rsidR="00587154" w:rsidRPr="00EF6E7D">
        <w:t>, hydrogels</w:t>
      </w:r>
      <w:r w:rsidR="005608CF">
        <w:fldChar w:fldCharType="begin" w:fldLock="1"/>
      </w:r>
      <w:r w:rsidR="005608CF">
        <w:instrText>ADDIN CSL_CITATION {"citationItems":[{"id":"ITEM-1","itemData":{"DOI":"10.1021/acs.jpcc.0c04782","ISSN":"1932-7447","author":[{"dropping-particle":"","family":"Fellows","given":"A. P.","non-dropping-particle":"","parse-names":false,"suffix":""},{"dropping-particle":"","family":"Puhan","given":"D.","non-dropping-particle":"","parse-names":false,"suffix":""},{"dropping-particle":"","family":"Casford","given":"M. T. L.","non-dropping-particle":"","parse-names":false,"suffix":""},{"dropping-particle":"","family":"Davies","given":"P. B.","non-dropping-particle":"","parse-names":false,"suffix":""}],"container-title":"The Journal of Physical Chemistry C","id":"ITEM-1","issue":"33","issued":{"date-parts":[["2020"]]},"page":"18091-18101","title":"Understanding the Lubrication Mechanism of Poly(vinyl alcohol) Hydrogels using Infrared Nanospectroscopy","type":"article-journal","volume":"124"},"uris":["http://www.mendeley.com/documents/?uuid=623158fc-d737-4fd2-bc71-5da151e5e599"]}],"mendeley":{"formattedCitation":"&lt;sup&gt;25&lt;/sup&gt;","plainTextFormattedCitation":"25","previouslyFormattedCitation":"&lt;sup&gt;25&lt;/sup&gt;"},"properties":{"noteIndex":0},"schema":"https://github.com/citation-style-language/schema/raw/master/csl-citation.json"}</w:instrText>
      </w:r>
      <w:r w:rsidR="005608CF">
        <w:fldChar w:fldCharType="separate"/>
      </w:r>
      <w:r w:rsidR="005608CF" w:rsidRPr="005608CF">
        <w:rPr>
          <w:noProof/>
          <w:vertAlign w:val="superscript"/>
        </w:rPr>
        <w:t>25</w:t>
      </w:r>
      <w:r w:rsidR="005608CF">
        <w:fldChar w:fldCharType="end"/>
      </w:r>
      <w:r w:rsidR="00D95058">
        <w:t>,</w:t>
      </w:r>
      <w:r w:rsidR="00587154" w:rsidRPr="00EF6E7D">
        <w:t xml:space="preserve"> bacteria</w:t>
      </w:r>
      <w:r w:rsidR="005608CF">
        <w:fldChar w:fldCharType="begin" w:fldLock="1"/>
      </w:r>
      <w:r w:rsidR="005608CF">
        <w:instrText>ADDIN CSL_CITATION {"citationItems":[{"id":"ITEM-1","itemData":{"DOI":"10.1007/s12274-016-1061-6","ISSN":"19980000","abstract":"We propose a new analytical approach combining vibrational spectroscopy and acoustic tomography for the detection and characterization of vesicles inside Streptomyces bacteria. Using atomic force microscopy and infrared spectroscopy (AFM-IR), we detect the presence of triglyceride vesicles. Their sizes in depth are measured with high accuracy using mode synthesizing atomic force microscopy (MS-AFM). We conducted a comparative study of AFM-IR and MS-AFM, and highlighted the advantages of the coupling of these techniques in having a full characterization (chemical, topographical, and volumetric) of a biological sample. With these complementary techniques, a complete access to the vesicle size distribution has been achieved with an accuracy of less than 50 nm. A 3D reconstruction of bacteria showing the in-depth distribution of vesicles is given to underline the great potential of the acoustic method. [Figure not available: see fulltext.]","author":[{"dropping-particle":"","family":"Vitry","given":"Pauline","non-dropping-particle":"","parse-names":false,"suffix":""},{"dropping-particle":"","family":"Rebois","given":"Rolando","non-dropping-particle":"","parse-names":false,"suffix":""},{"dropping-particle":"","family":"Bourillot","given":"Eric","non-dropping-particle":"","parse-names":false,"suffix":""},{"dropping-particle":"","family":"Deniset-Besseau","given":"Ariane","non-dropping-particle":"","parse-names":false,"suffix":""},{"dropping-particle":"","family":"Virolle","given":"Marie Joelle","non-dropping-particle":"","parse-names":false,"suffix":""},{"dropping-particle":"","family":"Lesniewska","given":"Eric","non-dropping-particle":"","parse-names":false,"suffix":""},{"dropping-particle":"","family":"Dazzi","given":"Alexandre","non-dropping-particle":"","parse-names":false,"suffix":""}],"container-title":"Nano Research","id":"ITEM-1","issue":"6","issued":{"date-parts":[["2016"]]},"page":"1674-1681","title":"Combining infrared and mode synthesizing atomic force microscopy: Application to the study of lipid vesicles inside Streptomyces bacteria","type":"article-journal","volume":"9"},"uris":["http://www.mendeley.com/documents/?uuid=a3b1d335-6bbe-4c71-8a0b-4b33afdc6cf0"]}],"mendeley":{"formattedCitation":"&lt;sup&gt;26&lt;/sup&gt;","plainTextFormattedCitation":"26","previouslyFormattedCitation":"&lt;sup&gt;26&lt;/sup&gt;"},"properties":{"noteIndex":0},"schema":"https://github.com/citation-style-language/schema/raw/master/csl-citation.json"}</w:instrText>
      </w:r>
      <w:r w:rsidR="005608CF">
        <w:fldChar w:fldCharType="separate"/>
      </w:r>
      <w:r w:rsidR="005608CF" w:rsidRPr="005608CF">
        <w:rPr>
          <w:noProof/>
          <w:vertAlign w:val="superscript"/>
        </w:rPr>
        <w:t>26</w:t>
      </w:r>
      <w:r w:rsidR="005608CF">
        <w:fldChar w:fldCharType="end"/>
      </w:r>
      <w:r w:rsidR="00D95058">
        <w:t>, and lipid monolayers</w:t>
      </w:r>
      <w:r w:rsidR="00D95058">
        <w:fldChar w:fldCharType="begin" w:fldLock="1"/>
      </w:r>
      <w:r w:rsidR="003C59AC">
        <w:instrText>ADDIN CSL_CITATION {"citationItems":[{"id":"ITEM-1","itemData":{"DOI":"10.1016/j.bbamem.2019.06.004","ISSN":"18792642","abstract":"We have investigated the interaction of surfactin with a monolayer of 1,2-dipalmitoyl-sn-glycero-3-phosphocholine (DPPC) at the air-water interface as a function of time, following its injection into the sub-phase, using non-linear Sum Frequency Generation (SFG) vibrational spectroscopy and Infrared Reflection Absorption Spectroscopy (IRRAS). SFG resonances from the phospholipid and from the surfactin were distinguished from each other by using selective deuteration. The surface pressure at the interface was measured concurrently for up to 8 h. After an induction period, the spectra from the lipid diminished and those of surfactin gradually appeared whilst at the same time the surface pressure increased. However, eventually the surfactin signals disappeared and those of the lipid reappeared. Although the SFG spectra of the lipid disappeared at intermediate times, the IRRAS spectra of the lipid were always present at the interface. Variation in the temporal SFG behaviour was investigated as the pH of the sub-phase, the initial surface pressure of the lipid, and the surfactin concentration were changed. Samples of the surface film were transferred onto mica substrates at selected times along the temporal profile and imaged by Atomic Force Microscopy - nano Infrared Spectroscopy (nano-IR). A model is proposed to account for the results from the four different experimental techniques used.","author":[{"dropping-particle":"","family":"Goussous","given":"S. A.","non-dropping-particle":"","parse-names":false,"suffix":""},{"dropping-particle":"","family":"Fellows","given":"A. P.","non-dropping-particle":"","parse-names":false,"suffix":""},{"dropping-particle":"","family":"Casford","given":"M. T.L.","non-dropping-particle":"","parse-names":false,"suffix":""},{"dropping-particle":"","family":"Davies","given":"P. B.","non-dropping-particle":"","parse-names":false,"suffix":""}],"container-title":"Biochimica et Biophysica Acta - Biomembranes","id":"ITEM-1","issue":"9","issued":{"date-parts":[["2019"]]},"page":"1568-1578","title":"A time domain study of surfactin penetrating a phospholipid monolayer at the air-water interface investigated using sum frequency generation spectroscopy, infrared reflection absorption spectroscopy, and AFM-nano infrared microscopy","type":"article-journal","volume":"1861"},"uris":["http://www.mendeley.com/documents/?uuid=c723a817-7c3e-4e94-b265-9730ac473436"]}],"mendeley":{"formattedCitation":"&lt;sup&gt;27&lt;/sup&gt;","plainTextFormattedCitation":"27","previouslyFormattedCitation":"&lt;sup&gt;27&lt;/sup&gt;"},"properties":{"noteIndex":0},"schema":"https://github.com/citation-style-language/schema/raw/master/csl-citation.json"}</w:instrText>
      </w:r>
      <w:r w:rsidR="00D95058">
        <w:fldChar w:fldCharType="separate"/>
      </w:r>
      <w:r w:rsidR="00D95058" w:rsidRPr="00D95058">
        <w:rPr>
          <w:noProof/>
          <w:vertAlign w:val="superscript"/>
        </w:rPr>
        <w:t>27</w:t>
      </w:r>
      <w:r w:rsidR="00D95058">
        <w:fldChar w:fldCharType="end"/>
      </w:r>
      <w:r w:rsidR="00587154" w:rsidRPr="00EF6E7D">
        <w:t xml:space="preserve">. Furthermore, </w:t>
      </w:r>
      <w:r w:rsidR="005E20FF" w:rsidRPr="00EF6E7D">
        <w:t>AFM-IR</w:t>
      </w:r>
      <w:r w:rsidR="00BF41BE" w:rsidRPr="00EF6E7D">
        <w:t xml:space="preserve"> </w:t>
      </w:r>
      <w:r w:rsidRPr="00EF6E7D">
        <w:t xml:space="preserve">was first </w:t>
      </w:r>
      <w:r w:rsidR="00C610CE" w:rsidRPr="00EF6E7D">
        <w:t>applied</w:t>
      </w:r>
      <w:r w:rsidRPr="00EF6E7D">
        <w:t xml:space="preserve"> </w:t>
      </w:r>
      <w:r w:rsidR="00C610CE" w:rsidRPr="00EF6E7D">
        <w:t>to</w:t>
      </w:r>
      <w:r w:rsidR="00135A70" w:rsidRPr="00EF6E7D">
        <w:t xml:space="preserve"> human hair cross sections</w:t>
      </w:r>
      <w:r w:rsidRPr="00EF6E7D">
        <w:t xml:space="preserve"> </w:t>
      </w:r>
      <w:r w:rsidR="00C610CE" w:rsidRPr="00EF6E7D">
        <w:t xml:space="preserve">by </w:t>
      </w:r>
      <w:proofErr w:type="spellStart"/>
      <w:r w:rsidR="00C610CE" w:rsidRPr="00EF6E7D">
        <w:t>Marcott</w:t>
      </w:r>
      <w:proofErr w:type="spellEnd"/>
      <w:r w:rsidR="00C610CE" w:rsidRPr="00EF6E7D">
        <w:t xml:space="preserve"> et al. who</w:t>
      </w:r>
      <w:r w:rsidR="00135A70" w:rsidRPr="00EF6E7D">
        <w:t xml:space="preserve"> showed the localisation of</w:t>
      </w:r>
      <w:r w:rsidRPr="00EF6E7D">
        <w:t xml:space="preserve"> structural lipids to the m</w:t>
      </w:r>
      <w:r w:rsidR="00C610CE" w:rsidRPr="00EF6E7D">
        <w:t xml:space="preserve">edulla and </w:t>
      </w:r>
      <w:r w:rsidR="000770FB" w:rsidRPr="00EF6E7D">
        <w:t xml:space="preserve">the </w:t>
      </w:r>
      <w:r w:rsidR="00C610CE" w:rsidRPr="00EF6E7D">
        <w:t>CMC</w:t>
      </w:r>
      <w:r w:rsidRPr="00EF6E7D">
        <w:t xml:space="preserve"> separating the cuticle layers.</w:t>
      </w:r>
      <w:r w:rsidR="005608CF">
        <w:fldChar w:fldCharType="begin" w:fldLock="1"/>
      </w:r>
      <w:r w:rsidR="003C59AC">
        <w:instrText>ADDIN CSL_CITATION {"citationItems":[{"id":"ITEM-1","itemData":{"DOI":"10.1366/13-07328","ISSN":"19433530","abstract":"Atomic force microscopy (AFM) and infrared (IR) spectroscopy have been combined in a single instrument (AFM-IR) capable of producing IR spectra and absorption images at a sub-micrometer spatial resolution. This new device enables human hair to be spectroscopically characterized at levels not previously possible. In particular, it was possible to determine the location of structural lipids in the cuticle and cortex of hair. Samples of human hair were embedded, cross-sectioned, and mounted on ZnSe prisms. A tunable IR laser generating pulses of the order of 10 ns was used to excite sample films. Short duration thermomechanical waves, due to infrared absorption and resulting thermal expansion, were studied by monitoring the resulting excitation of the contact resonance modes of the AFM cantilever. Differences are observed in the IR absorbance intensity of long-chain methylene-containing functional groups between the outer cuticle, middle cortex, and inner medulla of the hair. An accumulation of structural lipids is clearly observed at the individual cuticle layer boundaries. This method should prove useful in the future for understanding the penetration mechanism of substances into hair as well as elucidating the chemical nature of alteration or possible damage according to depth and hair morphology.","author":[{"dropping-particle":"","family":"Marcott","given":"Curtis","non-dropping-particle":"","parse-names":false,"suffix":""},{"dropping-particle":"","family":"Lo","given":"Michael","non-dropping-particle":"","parse-names":false,"suffix":""},{"dropping-particle":"","family":"Kjoller","given":"Kevin","non-dropping-particle":"","parse-names":false,"suffix":""},{"dropping-particle":"","family":"Fiat","given":"Françoise","non-dropping-particle":"","parse-names":false,"suffix":""},{"dropping-particle":"","family":"Baghdadli","given":"Nawel","non-dropping-particle":"","parse-names":false,"suffix":""},{"dropping-particle":"","family":"Balooch","given":"Guive","non-dropping-particle":"","parse-names":false,"suffix":""},{"dropping-particle":"","family":"Luengo","given":"Gustavo S.","non-dropping-particle":"","parse-names":false,"suffix":""}],"container-title":"Applied spectroscopy","id":"ITEM-1","issue":"5","issued":{"date-parts":[["2014"]]},"page":"564-569","title":"Localization of human hair structural lipids using nanoscale infrared spectroscopy and imaging","type":"article-journal","volume":"68"},"uris":["http://www.mendeley.com/documents/?uuid=3d4fd2c2-8bab-4d07-9589-581d29bd9389"]}],"mendeley":{"formattedCitation":"&lt;sup&gt;28&lt;/sup&gt;","plainTextFormattedCitation":"28","previouslyFormattedCitation":"&lt;sup&gt;28&lt;/sup&gt;"},"properties":{"noteIndex":0},"schema":"https://github.com/citation-style-language/schema/raw/master/csl-citation.json"}</w:instrText>
      </w:r>
      <w:r w:rsidR="005608CF">
        <w:fldChar w:fldCharType="separate"/>
      </w:r>
      <w:r w:rsidR="00D95058" w:rsidRPr="00D95058">
        <w:rPr>
          <w:noProof/>
          <w:vertAlign w:val="superscript"/>
        </w:rPr>
        <w:t>28</w:t>
      </w:r>
      <w:r w:rsidR="005608CF">
        <w:fldChar w:fldCharType="end"/>
      </w:r>
      <w:r w:rsidR="00C610CE" w:rsidRPr="00EF6E7D">
        <w:t xml:space="preserve"> </w:t>
      </w:r>
      <w:r w:rsidR="00587154" w:rsidRPr="00EF6E7D">
        <w:t>More r</w:t>
      </w:r>
      <w:r w:rsidR="00C610CE" w:rsidRPr="00EF6E7D">
        <w:t>ecently</w:t>
      </w:r>
      <w:r w:rsidRPr="00EF6E7D">
        <w:t xml:space="preserve">, </w:t>
      </w:r>
      <w:r w:rsidR="00587154" w:rsidRPr="00EF6E7D">
        <w:t>AFM-IR has also been employed</w:t>
      </w:r>
      <w:r w:rsidR="000770FB" w:rsidRPr="00EF6E7D">
        <w:t xml:space="preserve"> to analyse</w:t>
      </w:r>
      <w:r w:rsidRPr="00EF6E7D">
        <w:t xml:space="preserve"> the layered structure of the cuticles by probing the external hair surface.</w:t>
      </w:r>
      <w:r w:rsidR="005608CF">
        <w:fldChar w:fldCharType="begin" w:fldLock="1"/>
      </w:r>
      <w:r w:rsidR="002178D2">
        <w:instrText>ADDIN CSL_CITATION {"citationItems":[{"id":"ITEM-1","itemData":{"DOI":"10.1177/0003702820933942","ISSN":"19433530","PMID":"32462900","abstract":"The hair cuticle provides significant protection from external sources, as well as giving rise to many of its bulk properties, e.g., friction, shine, etc. that are important in many industries. In this work, atomic force microscopy-infrared spectroscopy (AFM-IR) has been used to investigate the nanometer-scale topography and chemical structure of human hair cuticles in two spectral regions. AFM-IR combines atomic force microscopy with a tunable infrared laser and circumvents the diffraction limit that has impaired traditional infrared spectroscopy, facilitating surface-selective spectroscopy at ultra-spatial resolution. This high resolution was exploited to probe the protein secondary structures and lipid content, as well as specific amino acid residues, e.g., cystine, within individual cuticle cells. Characterization across the top of individual cells showed large inhomogeneity in protein and lipid contributions that suggested significant changes to physical properties on approaching the hair edge. Additionally, the exposed layered sub-structure of individual cuticle cells allowed their chemical compositions to be assessed. The variation of protein, lipid, and cystine composition in the observed layers, as well as the measured dimensions of each, correspond closely to that of the epicuticle, A-layer, exocuticle, and endocuticle layers of the cuticle cell sub-structure, confirming previous findings, and demonstrate the potential of AFM-IR for nanoscale chemical characterization within biological substrates.","author":[{"dropping-particle":"","family":"Fellows","given":"Alexander P.","non-dropping-particle":"","parse-names":false,"suffix":""},{"dropping-particle":"","family":"Casford","given":"Mike T.L.","non-dropping-particle":"","parse-names":false,"suffix":""},{"dropping-particle":"","family":"Davies","given":"Paul B.","non-dropping-particle":"","parse-names":false,"suffix":""}],"container-title":"Applied Spectroscopy","id":"ITEM-1","issue":"12","issued":{"date-parts":[["2020","5","28"]]},"page":"1540-1550","title":"Nanoscale Molecular Characterization of Hair Cuticle Cells Using Integrated Atomic Force Microscopy–Infrared Laser Spectroscopy","type":"article-journal","volume":"74"},"uris":["http://www.mendeley.com/documents/?uuid=f08995e7-59cf-3ce0-8553-20610664b3b6"]}],"mendeley":{"formattedCitation":"&lt;sup&gt;29&lt;/sup&gt;","plainTextFormattedCitation":"29","previouslyFormattedCitation":"&lt;sup&gt;29&lt;/sup&gt;"},"properties":{"noteIndex":0},"schema":"https://github.com/citation-style-language/schema/raw/master/csl-citation.json"}</w:instrText>
      </w:r>
      <w:r w:rsidR="005608CF">
        <w:fldChar w:fldCharType="separate"/>
      </w:r>
      <w:r w:rsidR="00D95058" w:rsidRPr="00D95058">
        <w:rPr>
          <w:noProof/>
          <w:vertAlign w:val="superscript"/>
        </w:rPr>
        <w:t>29</w:t>
      </w:r>
      <w:r w:rsidR="005608CF">
        <w:fldChar w:fldCharType="end"/>
      </w:r>
      <w:r w:rsidR="008D68D6" w:rsidRPr="00EF6E7D">
        <w:t xml:space="preserve"> </w:t>
      </w:r>
      <w:r w:rsidRPr="00EF6E7D">
        <w:t xml:space="preserve">The current </w:t>
      </w:r>
      <w:r w:rsidR="00C610CE" w:rsidRPr="00EF6E7D">
        <w:t>study extends this work,</w:t>
      </w:r>
      <w:r w:rsidR="00135A70" w:rsidRPr="00EF6E7D">
        <w:t xml:space="preserve"> </w:t>
      </w:r>
      <w:r w:rsidRPr="00EF6E7D">
        <w:t>focussing on chemical characterisation of the internal sub</w:t>
      </w:r>
      <w:r w:rsidR="00CD4E90" w:rsidRPr="00EF6E7D">
        <w:t>-</w:t>
      </w:r>
      <w:r w:rsidRPr="00EF6E7D">
        <w:t xml:space="preserve">structures of </w:t>
      </w:r>
      <w:r w:rsidR="00135A70" w:rsidRPr="00EF6E7D">
        <w:t xml:space="preserve">hair </w:t>
      </w:r>
      <w:r w:rsidRPr="00EF6E7D">
        <w:t>cortical cells</w:t>
      </w:r>
      <w:r w:rsidR="00587154" w:rsidRPr="00EF6E7D">
        <w:t xml:space="preserve"> in order to gain insight into the differential constitution of the individual components.</w:t>
      </w:r>
    </w:p>
    <w:p w14:paraId="6E0F8306" w14:textId="09F76780" w:rsidR="005D2553" w:rsidRPr="00B7486F" w:rsidRDefault="00A2012A" w:rsidP="00B7486F">
      <w:pPr>
        <w:spacing w:before="100" w:beforeAutospacing="1" w:after="100" w:afterAutospacing="1"/>
        <w:rPr>
          <w:rFonts w:eastAsia="Times New Roman" w:cstheme="minorHAnsi"/>
          <w:b/>
          <w:sz w:val="28"/>
          <w:szCs w:val="28"/>
        </w:rPr>
      </w:pPr>
      <w:r w:rsidRPr="00A2012A">
        <w:rPr>
          <w:rFonts w:eastAsia="Times New Roman" w:cstheme="minorHAnsi"/>
          <w:b/>
          <w:sz w:val="28"/>
          <w:szCs w:val="28"/>
        </w:rPr>
        <w:t xml:space="preserve">Experimental </w:t>
      </w:r>
    </w:p>
    <w:p w14:paraId="36ECB368" w14:textId="77777777" w:rsidR="005D2553" w:rsidRPr="00EF6E7D" w:rsidRDefault="005D2553" w:rsidP="005D2553">
      <w:pPr>
        <w:rPr>
          <w:b/>
          <w:bCs/>
          <w:i/>
          <w:iCs/>
        </w:rPr>
      </w:pPr>
      <w:r w:rsidRPr="00EF6E7D">
        <w:rPr>
          <w:b/>
          <w:bCs/>
          <w:i/>
          <w:iCs/>
        </w:rPr>
        <w:t>Sample Preparation</w:t>
      </w:r>
    </w:p>
    <w:p w14:paraId="5985C8A2" w14:textId="61FDEFC3" w:rsidR="00ED14BE" w:rsidRDefault="00ED14BE" w:rsidP="00ED14BE">
      <w:pPr>
        <w:rPr>
          <w:lang w:val="en-US"/>
        </w:rPr>
      </w:pPr>
      <w:r>
        <w:rPr>
          <w:lang w:val="en-US"/>
        </w:rPr>
        <w:t xml:space="preserve">Human hairs (European brown) from multiple individuals were first washed several times with Millipore water and rinsed with methanol. Bundles of 5 to 10 hairs were sectioned into samples 100, 200 or 300 nm thick with a diamond tipped microtome. This provided samples where the different regions of individual hairs could be investigated as well as any </w:t>
      </w:r>
      <w:proofErr w:type="gramStart"/>
      <w:r>
        <w:rPr>
          <w:lang w:val="en-US"/>
        </w:rPr>
        <w:t>hair to hair</w:t>
      </w:r>
      <w:proofErr w:type="gramEnd"/>
      <w:r>
        <w:rPr>
          <w:lang w:val="en-US"/>
        </w:rPr>
        <w:t xml:space="preserve"> variation.  Several methods of </w:t>
      </w:r>
      <w:proofErr w:type="spellStart"/>
      <w:r>
        <w:rPr>
          <w:lang w:val="en-US"/>
        </w:rPr>
        <w:t>microtoming</w:t>
      </w:r>
      <w:proofErr w:type="spellEnd"/>
      <w:r>
        <w:rPr>
          <w:lang w:val="en-US"/>
        </w:rPr>
        <w:t xml:space="preserve"> were investigated namely sectioning free unsupported </w:t>
      </w:r>
      <w:proofErr w:type="spellStart"/>
      <w:r>
        <w:rPr>
          <w:lang w:val="en-US"/>
        </w:rPr>
        <w:t>fibres</w:t>
      </w:r>
      <w:proofErr w:type="spellEnd"/>
      <w:r>
        <w:rPr>
          <w:lang w:val="en-US"/>
        </w:rPr>
        <w:t xml:space="preserve">, </w:t>
      </w:r>
      <w:proofErr w:type="spellStart"/>
      <w:r>
        <w:rPr>
          <w:lang w:val="en-US"/>
        </w:rPr>
        <w:t>fibres</w:t>
      </w:r>
      <w:proofErr w:type="spellEnd"/>
      <w:r>
        <w:rPr>
          <w:lang w:val="en-US"/>
        </w:rPr>
        <w:t xml:space="preserve"> loosely supported in plastic pipette tips and </w:t>
      </w:r>
      <w:proofErr w:type="spellStart"/>
      <w:r>
        <w:rPr>
          <w:lang w:val="en-US"/>
        </w:rPr>
        <w:t>fibres</w:t>
      </w:r>
      <w:proofErr w:type="spellEnd"/>
      <w:r>
        <w:rPr>
          <w:lang w:val="en-US"/>
        </w:rPr>
        <w:t xml:space="preserve"> held in a resin support. A cryo-ultramicrotome to freeze the </w:t>
      </w:r>
      <w:proofErr w:type="spellStart"/>
      <w:r>
        <w:rPr>
          <w:lang w:val="en-US"/>
        </w:rPr>
        <w:t>fibres</w:t>
      </w:r>
      <w:proofErr w:type="spellEnd"/>
      <w:r>
        <w:rPr>
          <w:lang w:val="en-US"/>
        </w:rPr>
        <w:t xml:space="preserve"> during </w:t>
      </w:r>
      <w:proofErr w:type="spellStart"/>
      <w:r>
        <w:rPr>
          <w:lang w:val="en-US"/>
        </w:rPr>
        <w:t>microtoming</w:t>
      </w:r>
      <w:proofErr w:type="spellEnd"/>
      <w:r>
        <w:rPr>
          <w:lang w:val="en-US"/>
        </w:rPr>
        <w:t xml:space="preserve"> was also investigated. Resin embedding of </w:t>
      </w:r>
      <w:proofErr w:type="spellStart"/>
      <w:r>
        <w:rPr>
          <w:lang w:val="en-US"/>
        </w:rPr>
        <w:t>fibres</w:t>
      </w:r>
      <w:proofErr w:type="spellEnd"/>
      <w:r>
        <w:rPr>
          <w:lang w:val="en-US"/>
        </w:rPr>
        <w:t xml:space="preserve"> for </w:t>
      </w:r>
      <w:proofErr w:type="spellStart"/>
      <w:r>
        <w:rPr>
          <w:lang w:val="en-US"/>
        </w:rPr>
        <w:t>microtoming</w:t>
      </w:r>
      <w:proofErr w:type="spellEnd"/>
      <w:r>
        <w:rPr>
          <w:lang w:val="en-US"/>
        </w:rPr>
        <w:t xml:space="preserve"> was found to be the best method for producing reliable and reproducible samples for AFM-IR. The samples were subsequently mounted without adhesive on glass coverslips for AFM-IR analysis. Spectral contributions from the resin diminished throughout the cuticle with minimal presence in the cortex so that changes to spectroscopic and physical properties of the samples were only detectable in the 3-7 </w:t>
      </w:r>
      <w:r>
        <w:rPr>
          <w:rFonts w:cstheme="minorHAnsi"/>
          <w:lang w:val="en-US"/>
        </w:rPr>
        <w:t>µ</w:t>
      </w:r>
      <w:r>
        <w:rPr>
          <w:lang w:val="en-US"/>
        </w:rPr>
        <w:t xml:space="preserve">m regions of the section perimeters. The results presented here were recorded close to the </w:t>
      </w:r>
      <w:proofErr w:type="spellStart"/>
      <w:r>
        <w:rPr>
          <w:lang w:val="en-US"/>
        </w:rPr>
        <w:t>centre</w:t>
      </w:r>
      <w:proofErr w:type="spellEnd"/>
      <w:r>
        <w:rPr>
          <w:lang w:val="en-US"/>
        </w:rPr>
        <w:t xml:space="preserve"> of the cross section between 20 and 30 </w:t>
      </w:r>
      <w:r>
        <w:rPr>
          <w:rFonts w:cstheme="minorHAnsi"/>
          <w:lang w:val="en-US"/>
        </w:rPr>
        <w:t>µ</w:t>
      </w:r>
      <w:r>
        <w:rPr>
          <w:lang w:val="en-US"/>
        </w:rPr>
        <w:t xml:space="preserve">m from the perimeter.  </w:t>
      </w:r>
    </w:p>
    <w:p w14:paraId="65E4011A" w14:textId="77777777" w:rsidR="00ED14BE" w:rsidRDefault="00ED14BE" w:rsidP="00ED14BE">
      <w:pPr>
        <w:rPr>
          <w:lang w:val="en-US"/>
        </w:rPr>
      </w:pPr>
    </w:p>
    <w:p w14:paraId="7C6EDC2B" w14:textId="7E6E1287" w:rsidR="00ED14BE" w:rsidRDefault="00ED14BE" w:rsidP="00ED14BE">
      <w:pPr>
        <w:rPr>
          <w:lang w:val="en-US"/>
        </w:rPr>
      </w:pPr>
      <w:r>
        <w:rPr>
          <w:lang w:val="en-US"/>
        </w:rPr>
        <w:t xml:space="preserve">The predominant contribution to the AFM-IR signal at the three selected thicknesses comes from the surface layer with diminishing but finite contributions from deeper into the sample. It was established there were no contributions to the signals from the cover slips by comparing </w:t>
      </w:r>
      <w:r>
        <w:rPr>
          <w:lang w:val="en-US"/>
        </w:rPr>
        <w:lastRenderedPageBreak/>
        <w:t>spectra from the different thicknesses as well as from the cover slips themselves</w:t>
      </w:r>
      <w:r w:rsidRPr="00ED14BE">
        <w:t>. In fact</w:t>
      </w:r>
      <w:r>
        <w:t>,</w:t>
      </w:r>
      <w:r w:rsidRPr="00ED14BE">
        <w:t xml:space="preserve"> contributions from the surface of the cover slip are insignificant in comparison with spectral variations between the different components within the cortical cells. Furthermore</w:t>
      </w:r>
      <w:r>
        <w:t>,</w:t>
      </w:r>
      <w:r w:rsidRPr="00ED14BE">
        <w:t xml:space="preserve"> these spectral variations suggest that the contributions from deeper in the sample also maintain significant differentiation</w:t>
      </w:r>
      <w:r>
        <w:t>, suggesting only limited axial variability through the sample depth</w:t>
      </w:r>
      <w:r w:rsidRPr="00ED14BE">
        <w:t>. This can be attributed to the fibrillar nature of the components which</w:t>
      </w:r>
      <w:r>
        <w:t>,</w:t>
      </w:r>
      <w:r w:rsidRPr="00ED14BE">
        <w:t xml:space="preserve"> because of their size in terms of both their area and depth in the sample</w:t>
      </w:r>
      <w:r>
        <w:t>,</w:t>
      </w:r>
      <w:r w:rsidRPr="00ED14BE">
        <w:t xml:space="preserve"> means they make a significant contribution to the AFM-IR spectra</w:t>
      </w:r>
      <w:r>
        <w:t xml:space="preserve"> and represent the major component of the material axially beneath the tip</w:t>
      </w:r>
      <w:r w:rsidRPr="00ED14BE">
        <w:t>. The choice of sample thickness is a compromise between maximising the IR absorption that generates measurable cantilever deflections and maintaining a thin enough sample to resolve individual components. The IR signal to noise ratios at the selected thicknesses were more than sufficient to discriminate between the two structural components of interest here. </w:t>
      </w:r>
    </w:p>
    <w:p w14:paraId="342A5B06" w14:textId="77777777" w:rsidR="008570F0" w:rsidRDefault="008570F0" w:rsidP="005D2553">
      <w:pPr>
        <w:rPr>
          <w:b/>
          <w:bCs/>
          <w:i/>
          <w:iCs/>
        </w:rPr>
      </w:pPr>
    </w:p>
    <w:p w14:paraId="1B0C36C3" w14:textId="14D11549" w:rsidR="005D2553" w:rsidRPr="00EF6E7D" w:rsidRDefault="005D2553" w:rsidP="005D2553">
      <w:pPr>
        <w:rPr>
          <w:b/>
          <w:bCs/>
          <w:i/>
          <w:iCs/>
        </w:rPr>
      </w:pPr>
      <w:r w:rsidRPr="00EF6E7D">
        <w:rPr>
          <w:b/>
          <w:bCs/>
          <w:i/>
          <w:iCs/>
        </w:rPr>
        <w:t>AFM-IR Analysis</w:t>
      </w:r>
    </w:p>
    <w:p w14:paraId="286710D1" w14:textId="0A331454" w:rsidR="008D6745" w:rsidRPr="008D6745" w:rsidRDefault="008D6745" w:rsidP="008D6745">
      <w:pPr>
        <w:rPr>
          <w:rFonts w:cs="Times New Roman"/>
        </w:rPr>
      </w:pPr>
      <w:r w:rsidRPr="008D6745">
        <w:rPr>
          <w:rStyle w:val="normaltextrun"/>
          <w:rFonts w:cs="Times New Roman"/>
        </w:rPr>
        <w:t xml:space="preserve">Spectra and maps were recorded in contact mode using an </w:t>
      </w:r>
      <w:proofErr w:type="spellStart"/>
      <w:r w:rsidRPr="008D6745">
        <w:rPr>
          <w:rStyle w:val="normaltextrun"/>
          <w:rFonts w:cs="Times New Roman"/>
        </w:rPr>
        <w:t>Anasys</w:t>
      </w:r>
      <w:proofErr w:type="spellEnd"/>
      <w:r w:rsidRPr="008D6745">
        <w:rPr>
          <w:rStyle w:val="normaltextrun"/>
          <w:rFonts w:cs="Times New Roman"/>
        </w:rPr>
        <w:t xml:space="preserve"> NanoIR2 instrument equipped with a </w:t>
      </w:r>
      <w:proofErr w:type="spellStart"/>
      <w:r w:rsidRPr="008D6745">
        <w:rPr>
          <w:rStyle w:val="normaltextrun"/>
          <w:rFonts w:cs="Times New Roman"/>
        </w:rPr>
        <w:t>MIRcat</w:t>
      </w:r>
      <w:proofErr w:type="spellEnd"/>
      <w:r w:rsidRPr="008D6745">
        <w:rPr>
          <w:rStyle w:val="normaltextrun"/>
          <w:rFonts w:cs="Times New Roman"/>
        </w:rPr>
        <w:t xml:space="preserve"> Laser system (Daylight Solutions) containing four quantum cascade lasers (QCLs) covering the 1125-2298 cm</w:t>
      </w:r>
      <w:r w:rsidRPr="008D6745">
        <w:rPr>
          <w:rStyle w:val="normaltextrun"/>
          <w:rFonts w:cs="Times New Roman"/>
          <w:vertAlign w:val="superscript"/>
        </w:rPr>
        <w:t>-1</w:t>
      </w:r>
      <w:r w:rsidRPr="008D6745">
        <w:rPr>
          <w:rStyle w:val="normaltextrun"/>
          <w:rFonts w:cs="Times New Roman"/>
        </w:rPr>
        <w:t xml:space="preserve"> spectral range with transition boundaries at ~1460, 1710 and 2000 cm</w:t>
      </w:r>
      <w:r w:rsidRPr="008D6745">
        <w:rPr>
          <w:rStyle w:val="normaltextrun"/>
          <w:rFonts w:cs="Times New Roman"/>
          <w:vertAlign w:val="superscript"/>
        </w:rPr>
        <w:t>-1</w:t>
      </w:r>
      <w:r w:rsidRPr="008D6745">
        <w:rPr>
          <w:rStyle w:val="normaltextrun"/>
          <w:rFonts w:cs="Times New Roman"/>
        </w:rPr>
        <w:t>. The AFM cantilever-tip assemblies used (ATEC-</w:t>
      </w:r>
      <w:proofErr w:type="spellStart"/>
      <w:r w:rsidRPr="008D6745">
        <w:rPr>
          <w:rStyle w:val="normaltextrun"/>
          <w:rFonts w:cs="Times New Roman"/>
        </w:rPr>
        <w:t>ContAu</w:t>
      </w:r>
      <w:proofErr w:type="spellEnd"/>
      <w:r w:rsidRPr="008D6745">
        <w:rPr>
          <w:rStyle w:val="normaltextrun"/>
          <w:rFonts w:cs="Times New Roman"/>
        </w:rPr>
        <w:t>, Apex Probes) were gold-coated with 30 nm tip radius, approximate cone angle of ~12° (aspect ratio &gt;4:1 over the last 1.5</w:t>
      </w:r>
      <w:r>
        <w:rPr>
          <w:rStyle w:val="normaltextrun"/>
          <w:rFonts w:cs="Times New Roman"/>
        </w:rPr>
        <w:t>µ</w:t>
      </w:r>
      <w:r w:rsidRPr="008D6745">
        <w:rPr>
          <w:rStyle w:val="normaltextrun"/>
          <w:rFonts w:cs="Times New Roman"/>
        </w:rPr>
        <w:t>m), spring constant 0.02-0.75 Nm</w:t>
      </w:r>
      <w:r w:rsidRPr="008D6745">
        <w:rPr>
          <w:rStyle w:val="normaltextrun"/>
          <w:rFonts w:cs="Times New Roman"/>
          <w:vertAlign w:val="superscript"/>
        </w:rPr>
        <w:t>-1</w:t>
      </w:r>
      <w:r w:rsidRPr="008D6745">
        <w:rPr>
          <w:rStyle w:val="normaltextrun"/>
          <w:rFonts w:cs="Times New Roman"/>
        </w:rPr>
        <w:t xml:space="preserve"> and resonant frequency 7-25 kHz.  An SEM image of the tip showing the approximate radius and cone geometry is given in Supplementary Information, Figure S1. Mapping was achieved with a 0.5 Hz scan rate at resolutions of at least 200 x 200 pixels. IR analysis was undertaken in resonant-enhanced mode using the second resonance frequency at ~200kHz (3% duty cycle) with tracking the contact resonance for mapping with a phase-lock loop (PLL). IR maps are presented here as recorded, with no background intensity correction. The laser power was varied between 3 and 11%, depending on the cross-section thickness, with the objective of optimising the signal-to-noise ratio whilst avoiding saturating the detector. Spectra were recorded at 1 cm</w:t>
      </w:r>
      <w:r w:rsidRPr="008D6745">
        <w:rPr>
          <w:rStyle w:val="normaltextrun"/>
          <w:rFonts w:cs="Times New Roman"/>
          <w:vertAlign w:val="superscript"/>
        </w:rPr>
        <w:t>-1</w:t>
      </w:r>
      <w:r w:rsidRPr="008D6745">
        <w:rPr>
          <w:rStyle w:val="normaltextrun"/>
          <w:rFonts w:cs="Times New Roman"/>
        </w:rPr>
        <w:t xml:space="preserve"> per point to enable optimum subtraction of the sharp water vapour bands and hence aid accurate spectral deconvolution.</w:t>
      </w:r>
    </w:p>
    <w:p w14:paraId="6E877B16" w14:textId="77777777" w:rsidR="005D2553" w:rsidRPr="00CB1F6A" w:rsidRDefault="005D2553" w:rsidP="005D2553">
      <w:pPr>
        <w:rPr>
          <w:rFonts w:cstheme="minorHAnsi"/>
          <w:b/>
          <w:bCs/>
          <w:i/>
          <w:iCs/>
          <w:color w:val="FF0000"/>
        </w:rPr>
      </w:pPr>
    </w:p>
    <w:p w14:paraId="3F767894" w14:textId="0860396B" w:rsidR="005D2553" w:rsidRPr="00EF6E7D" w:rsidRDefault="005D2553" w:rsidP="005D2553">
      <w:pPr>
        <w:rPr>
          <w:b/>
          <w:bCs/>
          <w:i/>
          <w:iCs/>
        </w:rPr>
      </w:pPr>
      <w:r w:rsidRPr="00EF6E7D">
        <w:rPr>
          <w:rFonts w:cstheme="minorHAnsi"/>
          <w:b/>
          <w:bCs/>
          <w:i/>
          <w:iCs/>
        </w:rPr>
        <w:t>Spectral Analysis</w:t>
      </w:r>
    </w:p>
    <w:p w14:paraId="31E840D2" w14:textId="062E3C02" w:rsidR="0065638D" w:rsidRDefault="005D2553" w:rsidP="0065638D">
      <w:pPr>
        <w:pStyle w:val="paragraph"/>
        <w:jc w:val="both"/>
        <w:textAlignment w:val="baseline"/>
      </w:pPr>
      <w:r w:rsidRPr="00EF6E7D">
        <w:t>AFM-IR spectra were recorded under reduced-humidity (dry N</w:t>
      </w:r>
      <w:r w:rsidRPr="00EF6E7D">
        <w:rPr>
          <w:vertAlign w:val="subscript"/>
        </w:rPr>
        <w:t>2</w:t>
      </w:r>
      <w:r w:rsidRPr="00EF6E7D">
        <w:t xml:space="preserve">) to minimise water vapour </w:t>
      </w:r>
      <w:r w:rsidR="00E94DF7">
        <w:t>bands</w:t>
      </w:r>
      <w:r w:rsidRPr="00EF6E7D">
        <w:t xml:space="preserve"> that </w:t>
      </w:r>
      <w:r w:rsidR="0065638D">
        <w:t>appear</w:t>
      </w:r>
      <w:r w:rsidR="00E94DF7" w:rsidRPr="005F03A5">
        <w:t xml:space="preserve"> in</w:t>
      </w:r>
      <w:r w:rsidRPr="005F03A5">
        <w:t xml:space="preserve"> the Amide-I region</w:t>
      </w:r>
      <w:r w:rsidR="0065638D">
        <w:t>.</w:t>
      </w:r>
      <w:r w:rsidRPr="005F03A5">
        <w:t xml:space="preserve"> The spectra were automatically background-</w:t>
      </w:r>
      <w:r w:rsidR="00483BFD" w:rsidRPr="005F03A5">
        <w:t>corrected</w:t>
      </w:r>
      <w:r w:rsidRPr="005F03A5">
        <w:t xml:space="preserve"> to account for environmental absorptions and variations of the laser power spectrum.</w:t>
      </w:r>
      <w:r w:rsidR="00171D0F" w:rsidRPr="0065638D">
        <w:t xml:space="preserve"> </w:t>
      </w:r>
      <w:r w:rsidR="0065638D" w:rsidRPr="0065638D">
        <w:t xml:space="preserve">Two of the QCL chip transitions occur within the regions of interest at ~1460 and 1710 </w:t>
      </w:r>
      <w:proofErr w:type="gramStart"/>
      <w:r w:rsidR="0065638D" w:rsidRPr="0065638D">
        <w:t>cm</w:t>
      </w:r>
      <w:r w:rsidR="0065638D" w:rsidRPr="0065638D">
        <w:rPr>
          <w:vertAlign w:val="superscript"/>
        </w:rPr>
        <w:t>-1</w:t>
      </w:r>
      <w:proofErr w:type="gramEnd"/>
      <w:r w:rsidR="0065638D" w:rsidRPr="0065638D">
        <w:t>. The 1710 cm</w:t>
      </w:r>
      <w:r w:rsidR="0065638D" w:rsidRPr="0065638D">
        <w:rPr>
          <w:vertAlign w:val="superscript"/>
        </w:rPr>
        <w:t>-1</w:t>
      </w:r>
      <w:r w:rsidR="0065638D" w:rsidRPr="0065638D">
        <w:t xml:space="preserve"> transition coincides with a carbonyl absorption band and could therefore be corrected with confidence. The lower transition at 1460 cm</w:t>
      </w:r>
      <w:r w:rsidR="0065638D" w:rsidRPr="0065638D">
        <w:rPr>
          <w:vertAlign w:val="superscript"/>
        </w:rPr>
        <w:t>-1</w:t>
      </w:r>
      <w:r w:rsidR="0065638D" w:rsidRPr="0065638D">
        <w:t xml:space="preserve"> presented with a step-like function, probably due to the very low laser power of both chips at this frequency. Significant uncertainty must therefore arise from spectral analysis of this feature as well as when comparing intensities at frequencies either side of the transition frequency. However, as the main analysis of the different hair structures was undertaken using the Amide-I and Amide-II bands, this transition </w:t>
      </w:r>
      <w:r w:rsidR="0065638D">
        <w:t>falls outside the required</w:t>
      </w:r>
      <w:r w:rsidR="0065638D" w:rsidRPr="0065638D">
        <w:t xml:space="preserve"> spectral range</w:t>
      </w:r>
      <w:r w:rsidR="0065638D">
        <w:t>, thus</w:t>
      </w:r>
      <w:r w:rsidR="0065638D" w:rsidRPr="0065638D">
        <w:t xml:space="preserve"> </w:t>
      </w:r>
      <w:r w:rsidR="0065638D">
        <w:t>eliminating</w:t>
      </w:r>
      <w:r w:rsidR="0065638D" w:rsidRPr="0065638D">
        <w:t xml:space="preserve"> these concerns. </w:t>
      </w:r>
    </w:p>
    <w:p w14:paraId="36C0D079" w14:textId="18F517C6" w:rsidR="00A3504E" w:rsidRDefault="00A3504E" w:rsidP="00A3504E">
      <w:pPr>
        <w:rPr>
          <w:rStyle w:val="eop"/>
          <w:rFonts w:cs="Times New Roman"/>
        </w:rPr>
      </w:pPr>
      <w:r w:rsidRPr="00A3504E">
        <w:rPr>
          <w:rStyle w:val="normaltextrun"/>
          <w:rFonts w:cs="Times New Roman"/>
        </w:rPr>
        <w:t>Further background subtraction was then applied to remove underlying broad spectral variations using a spline curve followed by smoothing using a 7pt low-pass FFT-filter. This removed high frequency noise contributions and had a minimum effect on any broader underlying spectral features.</w:t>
      </w:r>
      <w:r w:rsidRPr="005F03A5">
        <w:fldChar w:fldCharType="begin" w:fldLock="1"/>
      </w:r>
      <w:r w:rsidRPr="005F03A5">
        <w:instrText>ADDIN CSL_CITATION {"citationItems":[{"id":"ITEM-1","itemData":{"DOI":"10.1177/0003702819898536","ISSN":"19433530","PMID":"31868519","abstract":"The challenge of deriving quantitative information from the infrared spectra of proteins arises from the large number of secondary structures and amino acid side-chain functional groups that all contribute to the spectral intensity, such as within the amide I band (1600–1700 cm–1). The band is invariably heavily convoluted from overlapping spectral features, thereby making interpretation difficult such that deconvolution is usually required. This work critically examines the methods available to deconvolute the spectra and assesses the commonly used methods and algorithms applied to vibrational spectra for smoothing and peak identification. We show that unless their spectra have very high signal-to-noise ratios, quantitative analysis to decipher protein constituents is not feasible. The advantages and disadvantages of spectral smoothing using adjacent averaging, the Savitzky–Golay filter and the fast Fourier transform filter are examined in detail. The use of derivative spectra to identify peaks is described with particular reference to the influence and reduction of interfering water bands in the amide I region. The reliability of band narrowing techniques such as second-derivative analysis or Fourier deconvolution that lead to the identification of the contributing protein peaks is investigated. Both methods are shown to be limited in their capacity to resolve features with very similar frequencies. Additionally, the presence of narrow bands arising from high-frequency noise whether from atmospheric water vapor, acoustic vibrations, or electrical interference results in both methods becoming increasingly unusable as narrow bands are preferentially enhanced at the expense of broad ones such as the amide I bands. An optimal strategy is critically developed to allow accurate determination and quantification of protein constituents and their conformations. Additionally, quantitative methods are proposed to account for baseline shifts, which would otherwise introduce significant errors in similarity indices.","author":[{"dropping-particle":"","family":"Fellows","given":"Alexander P.","non-dropping-particle":"","parse-names":false,"suffix":""},{"dropping-particle":"","family":"Casford","given":"Mike T.L.","non-dropping-particle":"","parse-names":false,"suffix":""},{"dropping-particle":"","family":"Davies","given":"Paul B.","non-dropping-particle":"","parse-names":false,"suffix":""}],"container-title":"Applied Spectroscopy","id":"ITEM-1","issue":"5","issued":{"date-parts":[["2020"]]},"page":"597-615","title":"Spectral Analysis and Deconvolution of the Amide I Band of Proteins Presenting with High-Frequency Noise and Baseline Shifts","type":"article-journal","volume":"74"},"uris":["http://www.mendeley.com/documents/?uuid=14d90be8-1091-4582-bfbe-7bcf57912ffd"]}],"mendeley":{"formattedCitation":"&lt;sup&gt;30&lt;/sup&gt;","plainTextFormattedCitation":"30","previouslyFormattedCitation":"&lt;sup&gt;30&lt;/sup&gt;"},"properties":{"noteIndex":0},"schema":"https://github.com/citation-style-language/schema/raw/master/csl-citation.json"}</w:instrText>
      </w:r>
      <w:r w:rsidRPr="005F03A5">
        <w:fldChar w:fldCharType="separate"/>
      </w:r>
      <w:r w:rsidRPr="005F03A5">
        <w:rPr>
          <w:noProof/>
          <w:vertAlign w:val="superscript"/>
        </w:rPr>
        <w:t>30</w:t>
      </w:r>
      <w:r w:rsidRPr="005F03A5">
        <w:fldChar w:fldCharType="end"/>
      </w:r>
      <w:r w:rsidRPr="00A3504E">
        <w:rPr>
          <w:rStyle w:val="normaltextrun"/>
          <w:rFonts w:cs="Times New Roman"/>
        </w:rPr>
        <w:t xml:space="preserve"> The FFT treatment was carefully applied by comparing smoothed spectra to their raw counterparts to minimise any effect on the underlying spectral </w:t>
      </w:r>
      <w:r w:rsidRPr="00A3504E">
        <w:rPr>
          <w:rStyle w:val="normaltextrun"/>
          <w:rFonts w:cs="Times New Roman"/>
        </w:rPr>
        <w:lastRenderedPageBreak/>
        <w:t>features.</w:t>
      </w:r>
      <w:r w:rsidRPr="00A3504E">
        <w:rPr>
          <w:rStyle w:val="normaltextrun"/>
          <w:rFonts w:cs="Times New Roman"/>
          <w:color w:val="FF0000"/>
        </w:rPr>
        <w:t xml:space="preserve"> </w:t>
      </w:r>
      <w:r w:rsidRPr="00A3504E">
        <w:rPr>
          <w:rStyle w:val="normaltextrun"/>
          <w:rFonts w:cs="Times New Roman"/>
        </w:rPr>
        <w:t>The same spectral procedure has been used previously on AFM-IR spectra of hair fibres where a comparison of the as-recorded and processed spectra was made and no significant alteration to the underlying spectral intensities was found.</w:t>
      </w:r>
      <w:r w:rsidRPr="005F03A5">
        <w:fldChar w:fldCharType="begin" w:fldLock="1"/>
      </w:r>
      <w:r w:rsidRPr="005F03A5">
        <w:instrText>ADDIN CSL_CITATION {"citationItems":[{"id":"ITEM-1","itemData":{"DOI":"10.1177/0003702820933942","ISSN":"19433530","PMID":"32462900","abstract":"The hair cuticle provides significant protection from external sources, as well as giving rise to many of its bulk properties, e.g., friction, shine, etc. that are important in many industries. In this work, atomic force microscopy-infrared spectroscopy (AFM-IR) has been used to investigate the nanometer-scale topography and chemical structure of human hair cuticles in two spectral regions. AFM-IR combines atomic force microscopy with a tunable infrared laser and circumvents the diffraction limit that has impaired traditional infrared spectroscopy, facilitating surface-selective spectroscopy at ultra-spatial resolution. This high resolution was exploited to probe the protein secondary structures and lipid content, as well as specific amino acid residues, e.g., cystine, within individual cuticle cells. Characterization across the top of individual cells showed large inhomogeneity in protein and lipid contributions that suggested significant changes to physical properties on approaching the hair edge. Additionally, the exposed layered sub-structure of individual cuticle cells allowed their chemical compositions to be assessed. The variation of protein, lipid, and cystine composition in the observed layers, as well as the measured dimensions of each, correspond closely to that of the epicuticle, A-layer, exocuticle, and endocuticle layers of the cuticle cell sub-structure, confirming previous findings, and demonstrate the potential of AFM-IR for nanoscale chemical characterization within biological substrates.","author":[{"dropping-particle":"","family":"Fellows","given":"Alexander P.","non-dropping-particle":"","parse-names":false,"suffix":""},{"dropping-particle":"","family":"Casford","given":"Mike T.L.","non-dropping-particle":"","parse-names":false,"suffix":""},{"dropping-particle":"","family":"Davies","given":"Paul B.","non-dropping-particle":"","parse-names":false,"suffix":""}],"container-title":"Applied Spectroscopy","id":"ITEM-1","issue":"12","issued":{"date-parts":[["2020","5","28"]]},"page":"1540-1550","title":"Nanoscale Molecular Characterization of Hair Cuticle Cells Using Integrated Atomic Force Microscopy–Infrared Laser Spectroscopy","type":"article-journal","volume":"74"},"uris":["http://www.mendeley.com/documents/?uuid=f08995e7-59cf-3ce0-8553-20610664b3b6"]}],"mendeley":{"formattedCitation":"&lt;sup&gt;29&lt;/sup&gt;","plainTextFormattedCitation":"29"},"properties":{"noteIndex":0},"schema":"https://github.com/citation-style-language/schema/raw/master/csl-citation.json"}</w:instrText>
      </w:r>
      <w:r w:rsidRPr="005F03A5">
        <w:fldChar w:fldCharType="separate"/>
      </w:r>
      <w:r w:rsidRPr="005F03A5">
        <w:rPr>
          <w:noProof/>
          <w:vertAlign w:val="superscript"/>
        </w:rPr>
        <w:t>29</w:t>
      </w:r>
      <w:r w:rsidRPr="005F03A5">
        <w:fldChar w:fldCharType="end"/>
      </w:r>
      <w:r w:rsidRPr="00A3504E">
        <w:rPr>
          <w:rStyle w:val="normaltextrun"/>
          <w:rFonts w:cs="Times New Roman"/>
        </w:rPr>
        <w:t xml:space="preserve"> The smoothing steps then enable derivative analysis to be applied in order to identify band-centres and hence accurate spectral deconvolution into the contributing bands. Confidence in the deconvolution procedure arises firstly from the minimising of the underlying spectral deviations from the FFT smoothing, and secondly because the derivative analysis identifies bands at well-known band frequencies reported in the literature.</w:t>
      </w:r>
      <w:r w:rsidRPr="00A3504E">
        <w:rPr>
          <w:rStyle w:val="eop"/>
          <w:rFonts w:cs="Times New Roman"/>
        </w:rPr>
        <w:t> </w:t>
      </w:r>
    </w:p>
    <w:p w14:paraId="366C98EF" w14:textId="77777777" w:rsidR="008411D6" w:rsidRPr="00CB1F6A" w:rsidRDefault="008411D6" w:rsidP="005D2553">
      <w:pPr>
        <w:rPr>
          <w:color w:val="FF0000"/>
        </w:rPr>
      </w:pPr>
    </w:p>
    <w:p w14:paraId="55AD8325" w14:textId="211A36B8" w:rsidR="002F34A4" w:rsidRPr="002F34A4" w:rsidRDefault="002F34A4" w:rsidP="002F34A4">
      <w:pPr>
        <w:rPr>
          <w:rFonts w:cs="Times New Roman"/>
        </w:rPr>
      </w:pPr>
      <w:r w:rsidRPr="002F34A4">
        <w:rPr>
          <w:rStyle w:val="normaltextrun"/>
          <w:rFonts w:cs="Times New Roman"/>
        </w:rPr>
        <w:t>Spectra were recorded and averaged (3-5 co-averages</w:t>
      </w:r>
      <w:r>
        <w:rPr>
          <w:rStyle w:val="normaltextrun"/>
          <w:rFonts w:cs="Times New Roman"/>
        </w:rPr>
        <w:t xml:space="preserve"> per point</w:t>
      </w:r>
      <w:r w:rsidRPr="002F34A4">
        <w:rPr>
          <w:rStyle w:val="normaltextrun"/>
          <w:rFonts w:cs="Times New Roman"/>
        </w:rPr>
        <w:t>) over 10 different surface locations</w:t>
      </w:r>
      <w:r>
        <w:rPr>
          <w:rStyle w:val="normaltextrun"/>
          <w:rFonts w:cs="Times New Roman"/>
        </w:rPr>
        <w:t xml:space="preserve"> on a given cross-section</w:t>
      </w:r>
      <w:r w:rsidRPr="002F34A4">
        <w:rPr>
          <w:rStyle w:val="normaltextrun"/>
          <w:rFonts w:cs="Times New Roman"/>
        </w:rPr>
        <w:t xml:space="preserve"> corresponding to the </w:t>
      </w:r>
      <w:proofErr w:type="spellStart"/>
      <w:r w:rsidRPr="002F34A4">
        <w:rPr>
          <w:rStyle w:val="normaltextrun"/>
          <w:rFonts w:cs="Times New Roman"/>
        </w:rPr>
        <w:t>macrofibrils</w:t>
      </w:r>
      <w:proofErr w:type="spellEnd"/>
      <w:r w:rsidRPr="002F34A4">
        <w:rPr>
          <w:rStyle w:val="normaltextrun"/>
          <w:rFonts w:cs="Times New Roman"/>
        </w:rPr>
        <w:t xml:space="preserve"> and </w:t>
      </w:r>
      <w:proofErr w:type="spellStart"/>
      <w:r w:rsidRPr="002F34A4">
        <w:rPr>
          <w:rStyle w:val="normaltextrun"/>
          <w:rFonts w:cs="Times New Roman"/>
        </w:rPr>
        <w:t>intermacrofibrillar</w:t>
      </w:r>
      <w:proofErr w:type="spellEnd"/>
      <w:r w:rsidRPr="002F34A4">
        <w:rPr>
          <w:rStyle w:val="normaltextrun"/>
          <w:rFonts w:cs="Times New Roman"/>
        </w:rPr>
        <w:t xml:space="preserve"> matrix</w:t>
      </w:r>
      <w:r>
        <w:rPr>
          <w:rStyle w:val="normaltextrun"/>
          <w:rFonts w:cs="Times New Roman"/>
        </w:rPr>
        <w:t>,</w:t>
      </w:r>
      <w:r w:rsidRPr="002F34A4">
        <w:rPr>
          <w:rStyle w:val="normaltextrun"/>
          <w:rFonts w:cs="Times New Roman"/>
        </w:rPr>
        <w:t xml:space="preserve"> show</w:t>
      </w:r>
      <w:r>
        <w:rPr>
          <w:rStyle w:val="normaltextrun"/>
          <w:rFonts w:cs="Times New Roman"/>
        </w:rPr>
        <w:t>ing</w:t>
      </w:r>
      <w:r w:rsidRPr="002F34A4">
        <w:rPr>
          <w:rStyle w:val="normaltextrun"/>
          <w:rFonts w:cs="Times New Roman"/>
        </w:rPr>
        <w:t xml:space="preserve"> good reproducibility </w:t>
      </w:r>
      <w:r>
        <w:rPr>
          <w:rStyle w:val="normaltextrun"/>
          <w:rFonts w:cs="Times New Roman"/>
        </w:rPr>
        <w:t xml:space="preserve">both across different locations on the same cross-section as well as for different cross-sections corresponding to the same </w:t>
      </w:r>
      <w:r w:rsidRPr="002F34A4">
        <w:rPr>
          <w:rStyle w:val="normaltextrun"/>
          <w:rFonts w:cs="Times New Roman"/>
        </w:rPr>
        <w:t xml:space="preserve">hair fibre. It was found that further averaging over more surface locations on a given sample made minimal changes to the average spectra due to the high reproducibility achieved. Some variability in the absolute spectral contributions </w:t>
      </w:r>
      <w:r>
        <w:rPr>
          <w:rStyle w:val="normaltextrun"/>
          <w:rFonts w:cs="Times New Roman"/>
        </w:rPr>
        <w:t xml:space="preserve">from average spectra </w:t>
      </w:r>
      <w:r w:rsidRPr="002F34A4">
        <w:rPr>
          <w:rStyle w:val="normaltextrun"/>
          <w:rFonts w:cs="Times New Roman"/>
        </w:rPr>
        <w:t xml:space="preserve">between </w:t>
      </w:r>
      <w:r>
        <w:rPr>
          <w:rStyle w:val="normaltextrun"/>
          <w:rFonts w:cs="Times New Roman"/>
        </w:rPr>
        <w:t xml:space="preserve">cross-sections of </w:t>
      </w:r>
      <w:r w:rsidRPr="002F34A4">
        <w:rPr>
          <w:rStyle w:val="normaltextrun"/>
          <w:rFonts w:cs="Times New Roman"/>
        </w:rPr>
        <w:t>different fibres was observed</w:t>
      </w:r>
      <w:r>
        <w:rPr>
          <w:rStyle w:val="normaltextrun"/>
          <w:rFonts w:cs="Times New Roman"/>
        </w:rPr>
        <w:t>,</w:t>
      </w:r>
      <w:r w:rsidRPr="002F34A4">
        <w:rPr>
          <w:rStyle w:val="normaltextrun"/>
          <w:rFonts w:cs="Times New Roman"/>
        </w:rPr>
        <w:t xml:space="preserve"> which is to be expected for complex biological samples. However, the relative comparisons of average spectra between the </w:t>
      </w:r>
      <w:proofErr w:type="spellStart"/>
      <w:r w:rsidRPr="002F34A4">
        <w:rPr>
          <w:rStyle w:val="normaltextrun"/>
          <w:rFonts w:cs="Times New Roman"/>
        </w:rPr>
        <w:t>macrofibrils</w:t>
      </w:r>
      <w:proofErr w:type="spellEnd"/>
      <w:r w:rsidRPr="002F34A4">
        <w:rPr>
          <w:rStyle w:val="normaltextrun"/>
          <w:rFonts w:cs="Times New Roman"/>
        </w:rPr>
        <w:t xml:space="preserve"> and surrounding matrix were qualitatively consistent, leading to the same conclusions reported later. Due to the variability between fibres, the ‘global average’ relative intensities are not presented here as they contain disproportionately high uncertainties and are not representative of the qualitative differences observed for a given sample. Furthermore, as there is significant variability between different fibres, the analysis and conclusions presented here are based on qualitative comparisons of relative spectral intensities rather than on quantitative specific intensity data. </w:t>
      </w:r>
      <w:r>
        <w:rPr>
          <w:rStyle w:val="normaltextrun"/>
          <w:rFonts w:cs="Times New Roman"/>
        </w:rPr>
        <w:t>Instead, t</w:t>
      </w:r>
      <w:r w:rsidRPr="002F34A4">
        <w:rPr>
          <w:rStyle w:val="normaltextrun"/>
          <w:rFonts w:cs="Times New Roman"/>
        </w:rPr>
        <w:t xml:space="preserve">he spectra and analysis presented here </w:t>
      </w:r>
      <w:r>
        <w:rPr>
          <w:rStyle w:val="normaltextrun"/>
          <w:rFonts w:cs="Times New Roman"/>
        </w:rPr>
        <w:t xml:space="preserve">are from </w:t>
      </w:r>
      <w:r w:rsidR="00C55EB0">
        <w:rPr>
          <w:rStyle w:val="normaltextrun"/>
          <w:rFonts w:cs="Times New Roman"/>
        </w:rPr>
        <w:t>a representative fibre, with spectra averaged across multiple locations within a section and across several sections.</w:t>
      </w:r>
    </w:p>
    <w:p w14:paraId="16683602" w14:textId="77777777" w:rsidR="005D2553" w:rsidRPr="002708E7" w:rsidRDefault="005D2553" w:rsidP="0042345F"/>
    <w:p w14:paraId="27EF0E92" w14:textId="77777777" w:rsidR="00A2012A" w:rsidRPr="00A2012A" w:rsidRDefault="00A2012A" w:rsidP="00A2012A">
      <w:pPr>
        <w:spacing w:before="100" w:beforeAutospacing="1" w:after="100" w:afterAutospacing="1"/>
        <w:rPr>
          <w:rFonts w:eastAsia="Times New Roman" w:cstheme="minorHAnsi"/>
          <w:b/>
          <w:sz w:val="28"/>
          <w:szCs w:val="28"/>
        </w:rPr>
      </w:pPr>
      <w:r w:rsidRPr="00A2012A">
        <w:rPr>
          <w:rFonts w:eastAsia="Times New Roman" w:cstheme="minorHAnsi"/>
          <w:b/>
          <w:sz w:val="28"/>
          <w:szCs w:val="28"/>
        </w:rPr>
        <w:t xml:space="preserve">Results </w:t>
      </w:r>
    </w:p>
    <w:p w14:paraId="674AE699" w14:textId="2CB03330" w:rsidR="005A44A0" w:rsidRDefault="00F47D25" w:rsidP="0042345F">
      <w:r>
        <w:fldChar w:fldCharType="begin"/>
      </w:r>
      <w:r>
        <w:instrText xml:space="preserve"> REF _Ref14789989 \h </w:instrText>
      </w:r>
      <w:r>
        <w:fldChar w:fldCharType="separate"/>
      </w:r>
      <w:r w:rsidRPr="0042345F">
        <w:t xml:space="preserve">Figure </w:t>
      </w:r>
      <w:r>
        <w:rPr>
          <w:noProof/>
        </w:rPr>
        <w:t>2</w:t>
      </w:r>
      <w:r>
        <w:fldChar w:fldCharType="end"/>
      </w:r>
      <w:r>
        <w:t xml:space="preserve"> </w:t>
      </w:r>
      <w:r w:rsidR="00C777D7">
        <w:t>shows AFM-IR analysis of the cortical cell</w:t>
      </w:r>
      <w:r w:rsidR="003A1FF1">
        <w:t xml:space="preserve">, </w:t>
      </w:r>
      <w:r w:rsidR="00A02485">
        <w:t>displaying</w:t>
      </w:r>
      <w:r w:rsidR="003A1FF1">
        <w:t xml:space="preserve"> </w:t>
      </w:r>
      <w:r w:rsidR="001C05EF">
        <w:t xml:space="preserve">averaged </w:t>
      </w:r>
      <w:r w:rsidR="003A1FF1">
        <w:t xml:space="preserve">individual point spectra corresponding either to </w:t>
      </w:r>
      <w:r w:rsidR="003A1FF1" w:rsidRPr="00C53C64">
        <w:t xml:space="preserve">the Ext-matrix regions or to </w:t>
      </w:r>
      <w:proofErr w:type="spellStart"/>
      <w:r w:rsidR="003A1FF1" w:rsidRPr="00C53C64">
        <w:t>macrofibrils</w:t>
      </w:r>
      <w:proofErr w:type="spellEnd"/>
      <w:r w:rsidR="003A1FF1">
        <w:t>, as well as</w:t>
      </w:r>
      <w:r w:rsidR="001C05EF">
        <w:t xml:space="preserve"> </w:t>
      </w:r>
      <w:r w:rsidR="00C777D7">
        <w:t xml:space="preserve">AFM topography maps alongside </w:t>
      </w:r>
      <w:r w:rsidR="00526925">
        <w:t xml:space="preserve">maps </w:t>
      </w:r>
      <w:r w:rsidR="00FE67A0">
        <w:t>at specific</w:t>
      </w:r>
      <w:r w:rsidR="00A2012A" w:rsidRPr="00A2012A">
        <w:t xml:space="preserve"> IR </w:t>
      </w:r>
      <w:r w:rsidR="00C777D7">
        <w:t xml:space="preserve">bands observed in </w:t>
      </w:r>
      <w:r w:rsidR="003A1FF1">
        <w:t>the spectra</w:t>
      </w:r>
      <w:r w:rsidR="001C05EF">
        <w:t xml:space="preserve"> from a representative cross-section</w:t>
      </w:r>
      <w:r w:rsidR="00C777D7">
        <w:t xml:space="preserve">. </w:t>
      </w:r>
      <w:r w:rsidR="00526925">
        <w:t>Band a</w:t>
      </w:r>
      <w:r w:rsidR="005A44A0" w:rsidRPr="00C53C64">
        <w:t>ssignments from the literature are given in</w:t>
      </w:r>
      <w:r>
        <w:t xml:space="preserve"> </w:t>
      </w:r>
      <w:r>
        <w:fldChar w:fldCharType="begin"/>
      </w:r>
      <w:r>
        <w:instrText xml:space="preserve"> REF _Ref67923492 \h </w:instrText>
      </w:r>
      <w:r>
        <w:fldChar w:fldCharType="separate"/>
      </w:r>
      <w:r>
        <w:t xml:space="preserve">Table </w:t>
      </w:r>
      <w:r>
        <w:rPr>
          <w:noProof/>
        </w:rPr>
        <w:t>1</w:t>
      </w:r>
      <w:r>
        <w:fldChar w:fldCharType="end"/>
      </w:r>
      <w:r w:rsidR="005A44A0" w:rsidRPr="00C53C64">
        <w:t xml:space="preserve">. </w:t>
      </w:r>
      <w:r w:rsidR="00C777D7">
        <w:t>The s</w:t>
      </w:r>
      <w:r w:rsidR="00B923FE">
        <w:t>urvey</w:t>
      </w:r>
      <w:r w:rsidR="005A44A0">
        <w:t xml:space="preserve"> recordings</w:t>
      </w:r>
      <w:r w:rsidR="005A44A0" w:rsidRPr="00A2012A">
        <w:t xml:space="preserve"> </w:t>
      </w:r>
      <w:r w:rsidR="005A44A0">
        <w:t xml:space="preserve">of the AFM-IR spectral maps </w:t>
      </w:r>
      <w:r w:rsidR="00C777D7">
        <w:t xml:space="preserve">and point spectra </w:t>
      </w:r>
      <w:r w:rsidR="005A44A0" w:rsidRPr="00A2012A">
        <w:t xml:space="preserve">show significant variation in the relative band </w:t>
      </w:r>
      <w:r w:rsidR="005A44A0" w:rsidRPr="00C53C64">
        <w:t xml:space="preserve">intensities between the </w:t>
      </w:r>
      <w:r w:rsidR="00182C4B" w:rsidRPr="00C53C64">
        <w:t>E</w:t>
      </w:r>
      <w:r w:rsidR="007A3442" w:rsidRPr="00C53C64">
        <w:t>xt</w:t>
      </w:r>
      <w:r w:rsidR="00182C4B" w:rsidRPr="00C53C64">
        <w:t>-</w:t>
      </w:r>
      <w:r w:rsidR="005A44A0" w:rsidRPr="00C53C64">
        <w:t xml:space="preserve">matrix and </w:t>
      </w:r>
      <w:proofErr w:type="spellStart"/>
      <w:r w:rsidR="005A44A0" w:rsidRPr="00C53C64">
        <w:t>macrofibril</w:t>
      </w:r>
      <w:proofErr w:type="spellEnd"/>
      <w:r w:rsidR="005A44A0" w:rsidRPr="00C53C64">
        <w:t xml:space="preserve"> regions on the surface. The maps at 1330, 1465 and 1736 cm</w:t>
      </w:r>
      <w:r w:rsidR="005A44A0" w:rsidRPr="00C53C64">
        <w:rPr>
          <w:vertAlign w:val="superscript"/>
        </w:rPr>
        <w:t>-1</w:t>
      </w:r>
      <w:r w:rsidR="005A44A0" w:rsidRPr="00C53C64">
        <w:rPr>
          <w:position w:val="8"/>
        </w:rPr>
        <w:t xml:space="preserve"> </w:t>
      </w:r>
      <w:r w:rsidR="005A44A0" w:rsidRPr="00C53C64">
        <w:t xml:space="preserve">all show increased intensity for the </w:t>
      </w:r>
      <w:proofErr w:type="spellStart"/>
      <w:r w:rsidR="005A44A0" w:rsidRPr="00C53C64">
        <w:t>macrofibrils</w:t>
      </w:r>
      <w:proofErr w:type="spellEnd"/>
      <w:r w:rsidR="005A44A0" w:rsidRPr="00C53C64">
        <w:t xml:space="preserve"> and</w:t>
      </w:r>
      <w:r w:rsidR="00BF3C75" w:rsidRPr="00C53C64">
        <w:t xml:space="preserve"> smaller contributions from the</w:t>
      </w:r>
      <w:r w:rsidR="00182C4B" w:rsidRPr="00C53C64">
        <w:t xml:space="preserve"> E</w:t>
      </w:r>
      <w:r w:rsidR="007A3442" w:rsidRPr="00C53C64">
        <w:t>xt</w:t>
      </w:r>
      <w:r w:rsidR="00182C4B" w:rsidRPr="00C53C64">
        <w:t>-</w:t>
      </w:r>
      <w:r w:rsidR="005A44A0" w:rsidRPr="00C53C64">
        <w:t xml:space="preserve">matrix whereas all other mapped frequencies </w:t>
      </w:r>
      <w:r w:rsidR="005A44A0" w:rsidRPr="00A2012A">
        <w:t>show the reverse i.e.</w:t>
      </w:r>
      <w:r>
        <w:t>,</w:t>
      </w:r>
      <w:r w:rsidR="005A44A0" w:rsidRPr="00A2012A">
        <w:t xml:space="preserve"> enhanced IR </w:t>
      </w:r>
      <w:r w:rsidR="005A44A0" w:rsidRPr="00C53C64">
        <w:t xml:space="preserve">signal for the </w:t>
      </w:r>
      <w:r w:rsidR="00182C4B" w:rsidRPr="00C53C64">
        <w:t>E</w:t>
      </w:r>
      <w:r w:rsidR="007A3442" w:rsidRPr="00C53C64">
        <w:t>xt</w:t>
      </w:r>
      <w:r w:rsidR="00182C4B" w:rsidRPr="00C53C64">
        <w:t>-</w:t>
      </w:r>
      <w:r w:rsidR="005A44A0" w:rsidRPr="00C53C64">
        <w:t xml:space="preserve">matrix and less </w:t>
      </w:r>
      <w:r w:rsidR="00124571">
        <w:t>for</w:t>
      </w:r>
      <w:r w:rsidR="005A44A0" w:rsidRPr="00C53C64">
        <w:t xml:space="preserve"> the </w:t>
      </w:r>
      <w:proofErr w:type="spellStart"/>
      <w:r w:rsidR="005A44A0" w:rsidRPr="00C53C64">
        <w:t>macrofibrils</w:t>
      </w:r>
      <w:proofErr w:type="spellEnd"/>
      <w:r w:rsidR="005A44A0" w:rsidRPr="00C53C64">
        <w:t>. Although the spectral intensity is small</w:t>
      </w:r>
      <w:r w:rsidR="00182C4B" w:rsidRPr="00C53C64">
        <w:t>,</w:t>
      </w:r>
      <w:r w:rsidR="005A44A0" w:rsidRPr="00C53C64">
        <w:t xml:space="preserve"> these variations are nevertheless confirmed in the spectra themselves which, although they haven’t </w:t>
      </w:r>
      <w:r w:rsidR="005A44A0">
        <w:t>been normalised, show larger</w:t>
      </w:r>
      <w:r w:rsidR="005A44A0" w:rsidRPr="00A2012A">
        <w:t xml:space="preserve"> relative contributions from the 1330, 1465 and 1736 cm</w:t>
      </w:r>
      <w:r w:rsidR="005A44A0" w:rsidRPr="00E47D14">
        <w:rPr>
          <w:vertAlign w:val="superscript"/>
        </w:rPr>
        <w:t>-1</w:t>
      </w:r>
      <w:r w:rsidR="005A44A0" w:rsidRPr="00A2012A">
        <w:rPr>
          <w:position w:val="8"/>
        </w:rPr>
        <w:t xml:space="preserve"> </w:t>
      </w:r>
      <w:r w:rsidR="005A44A0" w:rsidRPr="00A2012A">
        <w:t xml:space="preserve">bands in the </w:t>
      </w:r>
      <w:proofErr w:type="spellStart"/>
      <w:r w:rsidR="005A44A0" w:rsidRPr="00A2012A">
        <w:t>m</w:t>
      </w:r>
      <w:r w:rsidR="005A44A0">
        <w:t>acrofibril</w:t>
      </w:r>
      <w:proofErr w:type="spellEnd"/>
      <w:r w:rsidR="005A44A0">
        <w:t xml:space="preserve"> averaged spectrum</w:t>
      </w:r>
      <w:r w:rsidR="005A44A0" w:rsidRPr="00A2012A">
        <w:t xml:space="preserve">. </w:t>
      </w:r>
      <w:r w:rsidR="00B324AB">
        <w:t xml:space="preserve">The structural </w:t>
      </w:r>
      <w:r w:rsidR="00AD7992">
        <w:t>interpretation</w:t>
      </w:r>
      <w:r w:rsidR="00B324AB">
        <w:t xml:space="preserve"> of the</w:t>
      </w:r>
      <w:r w:rsidR="00EC1ED5">
        <w:t xml:space="preserve"> nine bands identified in </w:t>
      </w:r>
      <w:r>
        <w:fldChar w:fldCharType="begin"/>
      </w:r>
      <w:r>
        <w:instrText xml:space="preserve"> REF _Ref67923492 \h </w:instrText>
      </w:r>
      <w:r>
        <w:fldChar w:fldCharType="separate"/>
      </w:r>
      <w:r>
        <w:t xml:space="preserve">Table </w:t>
      </w:r>
      <w:r>
        <w:rPr>
          <w:noProof/>
        </w:rPr>
        <w:t>1</w:t>
      </w:r>
      <w:r>
        <w:fldChar w:fldCharType="end"/>
      </w:r>
      <w:r w:rsidR="00EC1ED5">
        <w:t xml:space="preserve"> </w:t>
      </w:r>
      <w:r w:rsidR="000B6F4C">
        <w:t xml:space="preserve">is </w:t>
      </w:r>
      <w:r w:rsidR="00143ACB">
        <w:t>presented</w:t>
      </w:r>
      <w:r w:rsidR="000B6F4C">
        <w:t xml:space="preserve"> below.</w:t>
      </w:r>
      <w:r w:rsidR="00C777D7">
        <w:t xml:space="preserve"> </w:t>
      </w:r>
    </w:p>
    <w:p w14:paraId="3F7D79B0" w14:textId="77777777" w:rsidR="00A2012A" w:rsidRPr="00A2012A" w:rsidRDefault="00A2012A" w:rsidP="00A2012A">
      <w:pPr>
        <w:spacing w:before="100" w:beforeAutospacing="1" w:after="100" w:afterAutospacing="1"/>
        <w:rPr>
          <w:rFonts w:eastAsia="Times New Roman" w:cstheme="minorHAnsi"/>
          <w:sz w:val="28"/>
          <w:szCs w:val="28"/>
        </w:rPr>
      </w:pPr>
      <w:r w:rsidRPr="00A2012A">
        <w:rPr>
          <w:rFonts w:eastAsia="Times New Roman" w:cstheme="minorHAnsi"/>
          <w:sz w:val="28"/>
          <w:szCs w:val="28"/>
        </w:rPr>
        <w:t xml:space="preserve"> </w:t>
      </w:r>
    </w:p>
    <w:p w14:paraId="4BB22350" w14:textId="16BD29F9" w:rsidR="00E47D14" w:rsidRDefault="00CD12A7" w:rsidP="00CD3F17">
      <w:pPr>
        <w:keepNext/>
        <w:spacing w:before="100" w:beforeAutospacing="1" w:after="100" w:afterAutospacing="1"/>
        <w:jc w:val="center"/>
      </w:pPr>
      <w:r>
        <w:rPr>
          <w:noProof/>
          <w:lang w:eastAsia="en-GB"/>
        </w:rPr>
        <w:lastRenderedPageBreak/>
        <w:drawing>
          <wp:inline distT="0" distB="0" distL="0" distR="0" wp14:anchorId="71FFE0C3" wp14:editId="2F8054EF">
            <wp:extent cx="5207794" cy="4409881"/>
            <wp:effectExtent l="0" t="0" r="0" b="0"/>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5467" cy="4416379"/>
                    </a:xfrm>
                    <a:prstGeom prst="rect">
                      <a:avLst/>
                    </a:prstGeom>
                  </pic:spPr>
                </pic:pic>
              </a:graphicData>
            </a:graphic>
          </wp:inline>
        </w:drawing>
      </w:r>
    </w:p>
    <w:p w14:paraId="32A7E8D9" w14:textId="35A1465F" w:rsidR="00613285" w:rsidRPr="005F03A5" w:rsidRDefault="00E47D14" w:rsidP="0042345F">
      <w:pPr>
        <w:pStyle w:val="Caption"/>
      </w:pPr>
      <w:bookmarkStart w:id="1" w:name="_Ref14789989"/>
      <w:r w:rsidRPr="005F03A5">
        <w:t xml:space="preserve">Figure </w:t>
      </w:r>
      <w:fldSimple w:instr=" SEQ Figure \* ARABIC ">
        <w:r w:rsidR="00863EE6" w:rsidRPr="005F03A5">
          <w:rPr>
            <w:noProof/>
          </w:rPr>
          <w:t>2</w:t>
        </w:r>
      </w:fldSimple>
      <w:bookmarkEnd w:id="1"/>
      <w:r w:rsidRPr="005F03A5">
        <w:t xml:space="preserve">: AFM-IR data obtained from a human hair cross-section (approx. 300 nm thick) showing </w:t>
      </w:r>
      <w:r w:rsidR="00CD12A7" w:rsidRPr="005F03A5">
        <w:t xml:space="preserve">(a) a schematic structural representation of the cortical cell (b) </w:t>
      </w:r>
      <w:r w:rsidR="00402B2D">
        <w:t xml:space="preserve">average </w:t>
      </w:r>
      <w:r w:rsidRPr="005F03A5">
        <w:t>spectra corresponding to each observed region (</w:t>
      </w:r>
      <w:proofErr w:type="spellStart"/>
      <w:r w:rsidRPr="005F03A5">
        <w:t>macrofibril</w:t>
      </w:r>
      <w:proofErr w:type="spellEnd"/>
      <w:r w:rsidRPr="005F03A5">
        <w:t xml:space="preserve"> and </w:t>
      </w:r>
      <w:r w:rsidR="007A3442" w:rsidRPr="005F03A5">
        <w:t>Ext-</w:t>
      </w:r>
      <w:r w:rsidRPr="005F03A5">
        <w:t>matrix)</w:t>
      </w:r>
      <w:r w:rsidR="00CD12A7" w:rsidRPr="005F03A5">
        <w:t xml:space="preserve"> (c)</w:t>
      </w:r>
      <w:r w:rsidRPr="005F03A5">
        <w:t xml:space="preserve"> AFM height</w:t>
      </w:r>
      <w:r w:rsidR="00CD12A7" w:rsidRPr="005F03A5">
        <w:t xml:space="preserve"> map</w:t>
      </w:r>
      <w:r w:rsidRPr="005F03A5">
        <w:t xml:space="preserve"> and </w:t>
      </w:r>
      <w:r w:rsidR="00CD12A7" w:rsidRPr="005F03A5">
        <w:t xml:space="preserve">(d)-(l) </w:t>
      </w:r>
      <w:r w:rsidRPr="005F03A5">
        <w:t xml:space="preserve">IR-intensity maps </w:t>
      </w:r>
      <w:r w:rsidR="002D247A" w:rsidRPr="005F03A5">
        <w:t xml:space="preserve">recorded in contact mode across a 2.5 × 2.5 </w:t>
      </w:r>
      <w:proofErr w:type="spellStart"/>
      <w:r w:rsidR="002D247A" w:rsidRPr="005F03A5">
        <w:t>μm</w:t>
      </w:r>
      <w:proofErr w:type="spellEnd"/>
      <w:r w:rsidR="002D247A" w:rsidRPr="005F03A5">
        <w:t xml:space="preserve"> region of the surface</w:t>
      </w:r>
      <w:r w:rsidR="00334F2B" w:rsidRPr="005F03A5">
        <w:t xml:space="preserve"> </w:t>
      </w:r>
      <w:r w:rsidRPr="005F03A5">
        <w:t xml:space="preserve">at a number of different </w:t>
      </w:r>
      <w:r w:rsidR="00D10E98" w:rsidRPr="005F03A5">
        <w:t xml:space="preserve">infrared </w:t>
      </w:r>
      <w:r w:rsidRPr="005F03A5">
        <w:t>frequencies corresponding to contributions observed in the spectra</w:t>
      </w:r>
      <w:r w:rsidR="00CD12A7" w:rsidRPr="005F03A5">
        <w:t xml:space="preserve"> (each shown above the corresponding image)</w:t>
      </w:r>
      <w:r w:rsidR="00402B2D">
        <w:t xml:space="preserve"> for a representative fibre section</w:t>
      </w:r>
      <w:r w:rsidRPr="005F03A5">
        <w:t>.</w:t>
      </w:r>
      <w:r w:rsidR="00334F2B" w:rsidRPr="005F03A5">
        <w:t xml:space="preserve"> </w:t>
      </w:r>
    </w:p>
    <w:p w14:paraId="699CAF86" w14:textId="77777777" w:rsidR="00CD3F17" w:rsidRPr="00CD3F17" w:rsidRDefault="00CD3F17" w:rsidP="00CD3F17"/>
    <w:p w14:paraId="21179B4A" w14:textId="7D2508C9" w:rsidR="00E264E9" w:rsidRPr="005110E4" w:rsidRDefault="0042345F" w:rsidP="005110E4">
      <w:pPr>
        <w:pStyle w:val="Caption"/>
        <w:keepNext/>
      </w:pPr>
      <w:bookmarkStart w:id="2" w:name="_Ref67923492"/>
      <w:r>
        <w:t xml:space="preserve">Table </w:t>
      </w:r>
      <w:fldSimple w:instr=" SEQ Table \* ARABIC ">
        <w:r w:rsidR="006969CC">
          <w:rPr>
            <w:noProof/>
          </w:rPr>
          <w:t>1</w:t>
        </w:r>
      </w:fldSimple>
      <w:bookmarkEnd w:id="2"/>
      <w:r>
        <w:t>:</w:t>
      </w:r>
      <w:r w:rsidRPr="0042345F">
        <w:t xml:space="preserve"> Assignments of the </w:t>
      </w:r>
      <w:r w:rsidR="007B1230">
        <w:t xml:space="preserve">bands </w:t>
      </w:r>
      <w:r w:rsidRPr="0042345F">
        <w:t>observed</w:t>
      </w:r>
      <w:r w:rsidR="007B1230">
        <w:t xml:space="preserve"> </w:t>
      </w:r>
      <w:r w:rsidR="001414F2">
        <w:t xml:space="preserve">in </w:t>
      </w:r>
      <w:r w:rsidR="00FB1B84">
        <w:t>F</w:t>
      </w:r>
      <w:r w:rsidR="001414F2">
        <w:t>igure 3</w:t>
      </w:r>
      <w:r w:rsidRPr="0042345F">
        <w:t xml:space="preserve"> based on data reported in the literature.</w:t>
      </w:r>
      <w:r w:rsidR="003C59AC">
        <w:fldChar w:fldCharType="begin" w:fldLock="1"/>
      </w:r>
      <w:r w:rsidR="002178D2">
        <w:instrText>ADDIN CSL_CITATION {"citationItems":[{"id":"ITEM-1","itemData":{"abstract":"Human hair fibres are ubiquitous in nature and are found frequently at crime scenes often as a result of exchange between the perpetrator, victim and/or the surroundings according to Locard.s Principle. Therefore, hair fibre evidence can provide important information for crime investigation. For human hair evidence, the current forensic methods of analysis rely on comparisons of either hair morphology by microscopic examination or nuclear and mitochondrial DNA analyses. Unfortunately in some instances the utilisation of microscopy and DNA analyses are difficult and often not feasible. This dissertation is arguably the first comprehensive investigation aimed to compare, classify and identify the single human scalp hair fibres with the aid of FTIR-ATR spectroscopy in a forensic context. Spectra were collected from the hair of 66 subjects of Asian, Caucasian and African (i.e. African-type). The fibres ranged from untreated to variously mildly and heavily cosmetically treated hairs. The collected spectra reflected the physical and chemical nature of a hair from the near-surface particularly, the cuticle layer. In total, 550 spectra were acquired and processed to construct a relatively large database. To assist with the interpretation of the complex spectra from various types of human hair, Derivative Spectroscopy and Chemometric methods such as Principal Component Analysis (PCA), Fuzzy Clustering (FC) and Multi-Criteria Decision Making (MCDM) program; Preference Ranking Organisation Method for Enrichment Evaluation (PROMETHEE) and Geometrical Analysis for Interactive Aid (GAIA); were utilised. FTIR-ATR spectroscopy had two important advantages over to previous methods: (i) sample throughput and spectral collection were significantly improved (no physical flattening or microscope manipulations), and (ii) given the recent advances in FTIR-ATR instrument portability, there is real potential to transfer this work.s findings seamlessly to on-field applications. The ??raw?{\\pm} spectra, spectral subtractions and second derivative spectra were compared to demonstrate the subtle differences in human hair. SEM images were used as corroborative evidence to demonstrate the surface topography of hair. It indicated that the condition of the cuticle surface could be of three types: untreated, mildly treated and treated hair. Extensive studies of potential spectral band regions responsible for matching and discrimination of various types of hair samples suggested the 1690…","author":[{"dropping-particle":"","family":"Barton","given":"Paul M J","non-dropping-particle":"","parse-names":false,"suffix":""}],"id":"ITEM-1","issue":"February","issued":{"date-parts":[["2011"]]},"number-of-pages":"1 - 365","publisher":"Queensland University of Technology, Brisbane","title":"A Forensic Investigation of Single Human Hair Fibres using FTIR-ATR Spectroscopy and Chemometrics","type":"thesis"},"uris":["http://www.mendeley.com/documents/?uuid=b1cd947d-99e3-44ef-9db8-946a137206a1"]},{"id":"ITEM-2","itemData":{"abstract":"Human hair profiling is an integral part of a forensic investigation but it is one of the most technically difficult subjects in forensic science. This thesis describes the research and development of a novel approach for the rapid identification of unknown human and other related keratin fibres found at a crime scene. The work presented here is developed systematically and considers sample collection, sample preparation, analysis and interpretation of spectral data for the profiling of hair fibres encountered in criminal cases. Spectral comparison of fibres was facilitated with the use of chemometrics methods such as PCA, SIMCA and Fuzzy Clustering, and the less common approach of multi-criteria decision making methodology (MCDM).\n\n\n\nThe aim of the thesis was to investigate the potential of some vibrational spectroscopy techniques for matching and discrimination of single keratin hair fibres in the context of forensic evidence. \n\n\n\nThe first objective (chapter 3) of the thesis was to evaluate the use of Raman and FT-IR micro-spectroscopy techniques for the forensic sampling of hair fibres and to propose the preferred technique for future forensic hair comparisons. The selection of the preferred technique was based on criteria such as spectral quality, ease of use, rapid analysis and universal application to different hair samples. FT-IR micro-spectroscopy was found to be the most appropriate technique for hair analysis because it enabled the rapid collection of spectra from a wide variety of hair fibres. Raman micro-spectroscopy, on the other hand, was hindered with fluorescence problems and did not allow the collection of spectra from pigmented fibres. This objective has therefore shown that FT-IR micro-spectroscopy is the preferable spectroscopic technique for forensic analysis of hair fibres, whilst Raman spectroscopy is the least preferred.\n\n\n\nThe second objective (chapter 3) was to investigate, through a series of experiments, the effect of chemical treatment on the micro-environment of human hair fibres. The effect of bleaching agents on the hair fibres was studied with some detail at different treatment times and the results indicate a significant change in the chemical environment of the secondary structure of the hair fibre along with changes in the C-C backbone structure. One of the most important outcomes of this research was the behaviour of the fÑ-helix during chemical treatment. The hydrogen bonding in the fÑ-helix provides for the stable…","author":[{"dropping-particle":"","family":"Panayiotuo","given":"Helen","non-dropping-particle":"","parse-names":false,"suffix":""}],"container-title":"School of physical and chemical sciences","id":"ITEM-2","issue":"March","issued":{"date-parts":[["2004"]]},"publisher":"Queensland University of Technology","title":"Vibrational spectroscopy of keratin fibers, A forensic approach","type":"thesis"},"uris":["http://www.mendeley.com/documents/?uuid=dbce92c9-ae7a-4156-88d2-c3b57f97d744"]},{"id":"ITEM-3","itemData":{"DOI":"10.1088/0022-3727/49/8/084004","ISSN":"13616463","abstract":"A rapid screening method for the investigation of plasma-induced chemical modifications was developed by analyzing cysteine using Fourier Transform Infrared (FTIR) spectroscopy. Cysteine is a key amino acid in proteins due to the presence of a thiol group which provides unique structural features by offering the possibility to form disulfide bonds. Its chemical composition makes cysteine a well-suited model for the investigation of plasma-induced modifications at three functional groups - the amino, the carboxyl and the thiol group - all highly abundant in proteins. FTIR spectroscopy is present in most physical laboratories and offers a fast way to assess changes in the chemical composition of cysteine substrates due to plasma treatment and to compare different treatment conditions or plasma sources with each other. Significant changes in the fingerprint spectra of cysteine samples treated with a dielectric barrier discharge (DBD) compared to untreated controls were observed using a FTIR spectrometer. The loss of the thiol signal and the simultaneous increase of bands originating from oxidized sulfur and nitrogen species indicate that the thiol group of cysteine is modified by reactive oxygen and nitrogen species during DBD treatment. Furthermore, other plasma-induced modifications, such as changes of the amino and carbonyl groups, could be observed. Complementary mass spectrometry measurements confirmed these results.","author":[{"dropping-particle":"","family":"Kogelheide","given":"Friederike","non-dropping-particle":"","parse-names":false,"suffix":""},{"dropping-particle":"","family":"Kartaschew","given":"Konstantin","non-dropping-particle":"","parse-names":false,"suffix":""},{"dropping-particle":"","family":"Strack","given":"Martin","non-dropping-particle":"","parse-names":false,"suffix":""},{"dropping-particle":"","family":"Baldus","given":"Sabrina","non-dropping-particle":"","parse-names":false,"suffix":""},{"dropping-particle":"","family":"Metzler-Nolte","given":"Nils","non-dropping-particle":"","parse-names":false,"suffix":""},{"dropping-particle":"","family":"Havenith","given":"Martina","non-dropping-particle":"","parse-names":false,"suffix":""},{"dropping-particle":"","family":"Awakowicz","given":"Peter","non-dropping-particle":"","parse-names":false,"suffix":""},{"dropping-particle":"","family":"Stapelmann","given":"Katharina","non-dropping-particle":"","parse-names":false,"suffix":""},{"dropping-particle":"","family":"Lackmann","given":"Jan Wilm","non-dropping-particle":"","parse-names":false,"suffix":""}],"container-title":"Journal of Physics D: Applied Physics","id":"ITEM-3","issue":"8","issued":{"date-parts":[["2016"]]},"title":"FTIR spectroscopy of cysteine as a ready-to-use method for the investigation of plasma-induced chemical modifications of macromolecules","type":"article-journal","volume":"49"},"uris":["http://www.mendeley.com/documents/?uuid=aea83589-fe69-49b7-87e6-3dcff7e82fe9"]},{"id":"ITEM-4","itemData":{"DOI":"10.1039/c6ra26576f","ISSN":"20462069","abstract":" The wide possibilities of l -cysteine and l -cystine adsorbed and/or oxidized species onto Pt were explored by FTIR experiments and DFT calculations.  Due to the numerous possible oxidation states of sulfur, l -cysteine and l -cystine are very important amino acids that are utilized to understand the adsorption and redox activity of proteins and peptides. Therefore, the study of the adsorption/oxidation of these molecules can be used as a model system to understand protein behaviour. The aim of the present communication is to study this adsorption/oxidation process by infrared spectroscopy and DFT/PBE-D3/def2-SVP/COSMO (water) calculations. A bridge geometry (S bonded to two Pt atoms) was found to be the chemical adsorption link formed, and experimental data corroborate the DFT predictions. For both species, the surface–carboxyl group interaction is stronger at lower pH values, and the conformations of the adsorbed species were found to be dependent on the pH, with the amino group getting closer to the surface along with increases in the electrolyte alkalinity. The oxidation study was also performed at different pH values, and a Kolbe decarboxylation was found to be a side reaction at every pH, being more important in strong acidic solutions. Sulfur-containing adsorbed oxidized species were inferred based on the optimized structures of the adsorbed/desorbed species. A complex oxidation mechanism is proposed here, and species, such as sulfoxide, adsorbed sulfoxide, sulfenic and sulfinic acids and adsorbed sulfone, are suggested as intermediates in the oxidation of l -cysteine to sulfonic acid. ","author":[{"dropping-particle":"","family":"Dourado","given":"André H.B.","non-dropping-particle":"","parse-names":false,"suffix":""},{"dropping-particle":"","family":"Lima Batista","given":"Ana P.","non-dropping-particle":"De","parse-names":false,"suffix":""},{"dropping-particle":"","family":"Oliveira-Filho","given":"Antonio G.S.","non-dropping-particle":"","parse-names":false,"suffix":""},{"dropping-particle":"","family":"Sumodjo","given":"Paulo T.A.","non-dropping-particle":"","parse-names":false,"suffix":""},{"dropping-particle":"","family":"Cordoba De Torresi","given":"Susana I.","non-dropping-particle":"","parse-names":false,"suffix":""}],"container-title":"RSC Advances","id":"ITEM-4","issue":"13","issued":{"date-parts":[["2017"]]},"page":"7492-7501","title":"l-Cysteine electrooxidation in alkaline and acidic media: a combined spectroelectrochemical and computational study","type":"article-journal","volume":"7"},"uris":["http://www.mendeley.com/documents/?uuid=6491f30f-1067-4106-9523-2d3bcfdfc056"]},{"id":"ITEM-5","itemData":{"DOI":"10.1117/12.145242","abstract":"Protein secondary structure has been analyzed using a Fourier transform infrared spectroscopic method in the amide Ill region. Although extensive work has been done on protein secondary structure using the amide I region (1700-1600 cm1), the amide ifi region has not been utilized in the past for its potential in protein structural analysis. One of the major reasons for non-use of the amide ifi vibrations is perhaps the very weak signal in the amide Ill frequency region (1200-1350 cm1). However, benefits of using the amide ifi region are substantial. For example, water vibrations do not interfere with the protein spectrum unlike in the amide I region. In the amide ifi region, the protein specirum is better resolved into individual hands than in the amide I region. This featm allows for a greater ease in peak defmement of the protein spectra. In the amide ifi region, the bands for the individual secondary structures (a-helix, (i-sheet and random coils) do not overlap as much as they do in the amide I region. This lack of overlapping allows for easier and a more reliable means of peak assignment, and secondary structure band positions are easier to determine. For example, a band at 1650-1655 cm' in the amide I region can be either assigned to a-helix or to random coil. In amide ifi region, a-helix bands are present in the 1320-1295 cm', and random coil bands are present at 12944255 cm1. The estimation of secondary structure involves using Fourier self- deconvolution and second derivative analysis to determine the positions of the individual bands. Using band positions obtained from the deconvolved and second derivative specira, curve-fitting on the protein spectra is perfonned to determine individual band strengths in order to estimate secondary structure contents of proteins. Secondary structure estimation obtained in this manner has provided results that are consistent with X-ray data for model proteins such as a-chymotrypsin, and results obtained from the amide ifi band analysis parallel those from amide I bands. Thus amide ifi region of protein JR spectra appears to be a valuable tool in estimating the amount of secondary structure present in proteins.","author":[{"dropping-particle":"","family":"Singh","given":"Bal R.","non-dropping-particle":"","parse-names":false,"suffix":""},{"dropping-particle":"","family":"DeOliveira","given":"Daniel B.","non-dropping-particle":"","parse-names":false,"suffix":""},{"dropping-particle":"","family":"Fu","given":"Fen-Ni","non-dropping-particle":"","parse-names":false,"suffix":""},{"dropping-particle":"","family":"Fuller","given":"Michael P.","non-dropping-particle":"","parse-names":false,"suffix":""}],"container-title":"Biomolecular Spectroscopy III","id":"ITEM-5","issued":{"date-parts":[["1993"]]},"page":"47-55","title":"Fourier transform infrared analysis of amide III bands of proteins for the secondary structure estimation","type":"article-journal","volume":"1890"},"uris":["http://www.mendeley.com/documents/?uuid=caf4a4da-7080-40c8-93bc-50246ab8c7ed"]},{"id":"ITEM-6","itemData":{"DOI":"10.1039/c8nr03146k","ISSN":"20403372","PMID":"30010172","abstract":"In situ characterization of the chemical and structural properties of black and white sheep hair was performed with a spatial resolution of 25 nm using infrared nano-spectroscopy. Comparing data sets from two types of hair allowed us to isolate the keratin FTIR fingerprint and so mark off chemical properties of the hair's melanosomes. From a polarization sensitive analysis of the nano-FTIR spectra, we showed that keratin intermediate filaments (IFs) present anisotropic molecular ordering. In stark contrast with white hair which does not contain melanosomes, in black hair, we spatially resolved single melanosomes and achieved unprecedented assignment of the vibrational modes of pheomelanin and eumelanin. The in situ experiment presented here avoids harsh chemical extractive methods used in previous studies. Our findings offer a basis for a better understanding of the keratin chemical and structural packing in different hair phenotypes as well as the involvement of melanosomes in hair color and biological functionality.","author":[{"dropping-particle":"","family":"Stanic","given":"Vesna","non-dropping-particle":"","parse-names":false,"suffix":""},{"dropping-particle":"","family":"Maia","given":"Francisco Carlos Barbosa","non-dropping-particle":"","parse-names":false,"suffix":""},{"dropping-particle":"","family":"Freitas","given":"Raul de Oliveira","non-dropping-particle":"","parse-names":false,"suffix":""},{"dropping-particle":"","family":"Montoro","given":"Fabiano Emmanuel","non-dropping-particle":"","parse-names":false,"suffix":""},{"dropping-particle":"","family":"Evans-Lutterodt","given":"Kenneth","non-dropping-particle":"","parse-names":false,"suffix":""}],"container-title":"Nanoscale","id":"ITEM-6","issue":"29","issued":{"date-parts":[["2018"]]},"page":"14245-14253","title":"The chemical fingerprint of hair melanosomes by infrared nano-spectroscopy","type":"article-journal","volume":"10"},"uris":["http://www.mendeley.com/documents/?uuid=1ad75059-f7d6-4b50-a1b7-b4f4919d9a61"]},{"id":"ITEM-7","itemData":{"DOI":"10.1016/b978-012523475-7/50185-6","abstract":"The v S=O occurs in the range 1092–1331 cm-1, and in the neat phase v S=O usually occurs at lower frequency in the range 1035–1308 cm-1 in the vapor phase. The decrease in the v S=O frequency in going from the vapor to the neat phase is attributed to dipolar interaction between the S=O groups of these molecules in the neat phase. This type of intermolecular interaction in solution is called a reaction field (RF). The equation for determining RF includes both the dielectric constants of all molecules present and their refractive indices. Because the contribution of the refractive indices is minor compared to the contribution of the dielectric constants in chemical mixtures, the refractive indices are usually ignored in the RF calculations. The v S=O vibration is highly dependent upon the dielectric surroundings of the S=O groups and the steric factors, which determine the spatial distance between S=O groups or the spatial distance between S=O groups and solvent molecules.","author":[{"dropping-particle":"","family":"Nyquist","given":"R","non-dropping-particle":"","parse-names":false,"suffix":""}],"chapter-number":"5","container-title":"Interpreting Infrared, Raman, and Nuclear Magnetic Resonance Spectra","editor":[{"dropping-particle":"","family":"Nyquist","given":"R","non-dropping-particle":"","parse-names":false,"suffix":""}],"id":"ITEM-7","issued":{"date-parts":[["2001"]]},"page":"85-117","publisher":"Elsevier Inc.","title":"Sulfoxides, Sulfones, Sulfates, Monothiosulfates, Sulfonyl Halides, Sulfites, Sulfonamides, Sulfonates, and N-Sulfinyl Anilines","type":"chapter"},"uris":["http://www.mendeley.com/documents/?uuid=5f7a6cdc-f45f-496c-bafc-5ac0daef8c61"]},{"id":"ITEM-8","itemData":{"DOI":"10.1021/jp210914x","ISSN":"15205207","abstract":"Protein secondary structures in human hair have been studied with ultrabroadband multiplex coherent anti-Stokes Raman scattering (CARS) microspectroscopy. The CARS peak-shift mapping method has been developed and applied to hair samples with and without treatments by chemical reduction and mechanical extension. It clearly visualizes the treatment induced changes in protein secondary structures and their spatial distributions. Using the new imaging technique, we found a multilayered structure in the human hair cortex. © 2012 American Chemical Society.","author":[{"dropping-particle":"","family":"Bito","given":"Kotatsu","non-dropping-particle":"","parse-names":false,"suffix":""},{"dropping-particle":"","family":"Okuno","given":"Masanari","non-dropping-particle":"","parse-names":false,"suffix":""},{"dropping-particle":"","family":"Kano","given":"Hideaki","non-dropping-particle":"","parse-names":false,"suffix":""},{"dropping-particle":"","family":"Tokuhara","given":"Shihomi","non-dropping-particle":"","parse-names":false,"suffix":""},{"dropping-particle":"","family":"Naito","given":"Satoru","non-dropping-particle":"","parse-names":false,"suffix":""},{"dropping-particle":"","family":"Masukawa","given":"Yoshinori","non-dropping-particle":"","parse-names":false,"suffix":""},{"dropping-particle":"","family":"Leproux","given":"Philippe","non-dropping-particle":"","parse-names":false,"suffix":""},{"dropping-particle":"","family":"Couderc","given":"Vincent","non-dropping-particle":"","parse-names":false,"suffix":""},{"dropping-particle":"","family":"Hamaguchi","given":"Hiro O.","non-dropping-particle":"","parse-names":false,"suffix":""}],"container-title":"Journal of Physical Chemistry B","id":"ITEM-8","issue":"4","issued":{"date-parts":[["2012"]]},"page":"1452-1457","title":"Protein secondary structure imaging with ultrabroadband multiplex coherent anti-Stokes Raman scattering (CARS) microspectroscopy","type":"article-journal","volume":"116"},"uris":["http://www.mendeley.com/documents/?uuid=dbb89bd6-f1c5-4fe2-97c8-e8318e789985"]}],"mendeley":{"formattedCitation":"&lt;sup&gt;31–38&lt;/sup&gt;","plainTextFormattedCitation":"31–38","previouslyFormattedCitation":"&lt;sup&gt;31–38&lt;/sup&gt;"},"properties":{"noteIndex":0},"schema":"https://github.com/citation-style-language/schema/raw/master/csl-citation.json"}</w:instrText>
      </w:r>
      <w:r w:rsidR="003C59AC">
        <w:fldChar w:fldCharType="separate"/>
      </w:r>
      <w:r w:rsidR="003C59AC" w:rsidRPr="003C59AC">
        <w:rPr>
          <w:i w:val="0"/>
          <w:noProof/>
          <w:vertAlign w:val="superscript"/>
        </w:rPr>
        <w:t>31–38</w:t>
      </w:r>
      <w:r w:rsidR="003C59AC">
        <w:fldChar w:fldCharType="end"/>
      </w:r>
      <w:r w:rsidR="003C59AC" w:rsidRPr="005110E4">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1417DF" w14:paraId="58CF6AB3" w14:textId="3EE9E3D3" w:rsidTr="001417DF">
        <w:tc>
          <w:tcPr>
            <w:tcW w:w="1560" w:type="dxa"/>
            <w:tcBorders>
              <w:top w:val="single" w:sz="4" w:space="0" w:color="auto"/>
              <w:bottom w:val="single" w:sz="4" w:space="0" w:color="auto"/>
            </w:tcBorders>
          </w:tcPr>
          <w:p w14:paraId="6E9CAE76" w14:textId="337B5263" w:rsidR="001417DF" w:rsidRPr="0042345F" w:rsidRDefault="001417DF" w:rsidP="0042345F">
            <w:pPr>
              <w:jc w:val="center"/>
              <w:rPr>
                <w:b/>
                <w:bCs/>
              </w:rPr>
            </w:pPr>
            <w:r>
              <w:rPr>
                <w:b/>
                <w:bCs/>
              </w:rPr>
              <w:t>Band</w:t>
            </w:r>
            <w:r w:rsidRPr="0042345F">
              <w:rPr>
                <w:b/>
                <w:bCs/>
              </w:rPr>
              <w:t xml:space="preserve"> / </w:t>
            </w:r>
            <w:proofErr w:type="gramStart"/>
            <w:r w:rsidRPr="0042345F">
              <w:rPr>
                <w:b/>
                <w:bCs/>
              </w:rPr>
              <w:t>cm</w:t>
            </w:r>
            <w:r w:rsidRPr="0042345F">
              <w:rPr>
                <w:b/>
                <w:bCs/>
                <w:vertAlign w:val="superscript"/>
              </w:rPr>
              <w:t>-1</w:t>
            </w:r>
            <w:proofErr w:type="gramEnd"/>
          </w:p>
        </w:tc>
        <w:tc>
          <w:tcPr>
            <w:tcW w:w="7512" w:type="dxa"/>
            <w:tcBorders>
              <w:top w:val="single" w:sz="4" w:space="0" w:color="auto"/>
              <w:bottom w:val="single" w:sz="4" w:space="0" w:color="auto"/>
            </w:tcBorders>
          </w:tcPr>
          <w:p w14:paraId="0BDDD8B6" w14:textId="77777777" w:rsidR="001417DF" w:rsidRPr="0042345F" w:rsidRDefault="001417DF" w:rsidP="0042345F">
            <w:pPr>
              <w:jc w:val="center"/>
              <w:rPr>
                <w:b/>
                <w:bCs/>
              </w:rPr>
            </w:pPr>
            <w:r w:rsidRPr="0042345F">
              <w:rPr>
                <w:b/>
                <w:bCs/>
              </w:rPr>
              <w:t>Assignment</w:t>
            </w:r>
          </w:p>
        </w:tc>
      </w:tr>
      <w:tr w:rsidR="001417DF" w14:paraId="33D460EA" w14:textId="00CAC38C" w:rsidTr="001417DF">
        <w:tc>
          <w:tcPr>
            <w:tcW w:w="1560" w:type="dxa"/>
            <w:tcBorders>
              <w:top w:val="single" w:sz="4" w:space="0" w:color="auto"/>
            </w:tcBorders>
          </w:tcPr>
          <w:p w14:paraId="283D31CA" w14:textId="77777777" w:rsidR="001417DF" w:rsidRDefault="001417DF" w:rsidP="0042345F">
            <w:pPr>
              <w:jc w:val="center"/>
            </w:pPr>
            <w:r>
              <w:t>1130</w:t>
            </w:r>
          </w:p>
        </w:tc>
        <w:tc>
          <w:tcPr>
            <w:tcW w:w="7512" w:type="dxa"/>
            <w:tcBorders>
              <w:top w:val="single" w:sz="4" w:space="0" w:color="auto"/>
            </w:tcBorders>
          </w:tcPr>
          <w:p w14:paraId="4EABE747" w14:textId="77777777" w:rsidR="001417DF" w:rsidRDefault="001417DF" w:rsidP="0042345F">
            <w:pPr>
              <w:jc w:val="center"/>
            </w:pPr>
            <w:r w:rsidRPr="00A2012A">
              <w:t>SO</w:t>
            </w:r>
            <w:r w:rsidRPr="002D23BE">
              <w:rPr>
                <w:vertAlign w:val="subscript"/>
              </w:rPr>
              <w:t>2</w:t>
            </w:r>
            <w:r w:rsidRPr="00A2012A">
              <w:rPr>
                <w:position w:val="-6"/>
              </w:rPr>
              <w:t xml:space="preserve"> </w:t>
            </w:r>
            <w:r w:rsidRPr="00A2012A">
              <w:t>Stretch (Cyst</w:t>
            </w:r>
            <w:r>
              <w:t>e</w:t>
            </w:r>
            <w:r w:rsidRPr="00A2012A">
              <w:t>ine-Related Products)</w:t>
            </w:r>
          </w:p>
        </w:tc>
      </w:tr>
      <w:tr w:rsidR="001417DF" w14:paraId="4CE39207" w14:textId="453CDB71" w:rsidTr="001417DF">
        <w:tc>
          <w:tcPr>
            <w:tcW w:w="1560" w:type="dxa"/>
          </w:tcPr>
          <w:p w14:paraId="7596CDD7" w14:textId="77777777" w:rsidR="001417DF" w:rsidRDefault="001417DF" w:rsidP="0042345F">
            <w:pPr>
              <w:jc w:val="center"/>
            </w:pPr>
            <w:r>
              <w:t>1165</w:t>
            </w:r>
          </w:p>
        </w:tc>
        <w:tc>
          <w:tcPr>
            <w:tcW w:w="7512" w:type="dxa"/>
          </w:tcPr>
          <w:p w14:paraId="3563B355" w14:textId="77777777" w:rsidR="001417DF" w:rsidRDefault="001417DF" w:rsidP="0042345F">
            <w:pPr>
              <w:jc w:val="center"/>
            </w:pPr>
            <w:r w:rsidRPr="00A2012A">
              <w:t xml:space="preserve">Asymmetric </w:t>
            </w:r>
            <w:proofErr w:type="spellStart"/>
            <w:r w:rsidRPr="00A2012A">
              <w:t>Cysteic</w:t>
            </w:r>
            <w:proofErr w:type="spellEnd"/>
            <w:r w:rsidRPr="00A2012A">
              <w:t xml:space="preserve"> Acid Stretch</w:t>
            </w:r>
          </w:p>
        </w:tc>
      </w:tr>
      <w:tr w:rsidR="001417DF" w14:paraId="45FE3090" w14:textId="0DCBF2A9" w:rsidTr="001417DF">
        <w:tc>
          <w:tcPr>
            <w:tcW w:w="1560" w:type="dxa"/>
          </w:tcPr>
          <w:p w14:paraId="516601B1" w14:textId="77777777" w:rsidR="001417DF" w:rsidRDefault="001417DF" w:rsidP="0042345F">
            <w:pPr>
              <w:jc w:val="center"/>
            </w:pPr>
            <w:r>
              <w:t>1192</w:t>
            </w:r>
          </w:p>
        </w:tc>
        <w:tc>
          <w:tcPr>
            <w:tcW w:w="7512" w:type="dxa"/>
          </w:tcPr>
          <w:p w14:paraId="515BB366" w14:textId="77777777" w:rsidR="001417DF" w:rsidRDefault="001417DF" w:rsidP="0042345F">
            <w:pPr>
              <w:jc w:val="center"/>
            </w:pPr>
            <w:r w:rsidRPr="00A2012A">
              <w:t>SO</w:t>
            </w:r>
            <w:r w:rsidRPr="002D23BE">
              <w:rPr>
                <w:vertAlign w:val="subscript"/>
              </w:rPr>
              <w:t>2</w:t>
            </w:r>
            <w:r w:rsidRPr="00A2012A">
              <w:rPr>
                <w:position w:val="-6"/>
              </w:rPr>
              <w:t xml:space="preserve"> </w:t>
            </w:r>
            <w:r w:rsidRPr="00A2012A">
              <w:t>Sulfonyl Chloride Stretch</w:t>
            </w:r>
          </w:p>
        </w:tc>
      </w:tr>
      <w:tr w:rsidR="001417DF" w14:paraId="2E25D71F" w14:textId="14D2487A" w:rsidTr="001417DF">
        <w:tc>
          <w:tcPr>
            <w:tcW w:w="1560" w:type="dxa"/>
          </w:tcPr>
          <w:p w14:paraId="4399DC5A" w14:textId="77777777" w:rsidR="001417DF" w:rsidRDefault="001417DF" w:rsidP="0042345F">
            <w:pPr>
              <w:jc w:val="center"/>
            </w:pPr>
            <w:r>
              <w:t>1255</w:t>
            </w:r>
          </w:p>
        </w:tc>
        <w:tc>
          <w:tcPr>
            <w:tcW w:w="7512" w:type="dxa"/>
          </w:tcPr>
          <w:p w14:paraId="00A752F3" w14:textId="38670355" w:rsidR="001417DF" w:rsidRDefault="001417DF" w:rsidP="0042345F">
            <w:pPr>
              <w:jc w:val="center"/>
            </w:pPr>
            <w:r w:rsidRPr="00A2012A">
              <w:t>Amide-III</w:t>
            </w:r>
          </w:p>
        </w:tc>
      </w:tr>
      <w:tr w:rsidR="001417DF" w14:paraId="0F98399F" w14:textId="5E6CE0BB" w:rsidTr="001417DF">
        <w:tc>
          <w:tcPr>
            <w:tcW w:w="1560" w:type="dxa"/>
          </w:tcPr>
          <w:p w14:paraId="7CBA857E" w14:textId="77777777" w:rsidR="001417DF" w:rsidRDefault="001417DF" w:rsidP="0042345F">
            <w:pPr>
              <w:jc w:val="center"/>
            </w:pPr>
            <w:r>
              <w:t>1330</w:t>
            </w:r>
          </w:p>
        </w:tc>
        <w:tc>
          <w:tcPr>
            <w:tcW w:w="7512" w:type="dxa"/>
          </w:tcPr>
          <w:p w14:paraId="1AA03830" w14:textId="62F7A3AD" w:rsidR="001417DF" w:rsidRDefault="001417DF" w:rsidP="0042345F">
            <w:pPr>
              <w:jc w:val="center"/>
            </w:pPr>
            <w:r w:rsidRPr="00A2012A">
              <w:t>C-H Twist / Wag</w:t>
            </w:r>
          </w:p>
        </w:tc>
      </w:tr>
      <w:tr w:rsidR="001417DF" w14:paraId="2F7D7340" w14:textId="2E91E542" w:rsidTr="001417DF">
        <w:tc>
          <w:tcPr>
            <w:tcW w:w="1560" w:type="dxa"/>
          </w:tcPr>
          <w:p w14:paraId="5DE7345E" w14:textId="77777777" w:rsidR="001417DF" w:rsidRDefault="001417DF" w:rsidP="0042345F">
            <w:pPr>
              <w:jc w:val="center"/>
            </w:pPr>
            <w:r>
              <w:t>1465</w:t>
            </w:r>
          </w:p>
        </w:tc>
        <w:tc>
          <w:tcPr>
            <w:tcW w:w="7512" w:type="dxa"/>
          </w:tcPr>
          <w:p w14:paraId="09D0EF6A" w14:textId="514F0ED8" w:rsidR="001417DF" w:rsidRDefault="001417DF" w:rsidP="0042345F">
            <w:pPr>
              <w:jc w:val="center"/>
            </w:pPr>
            <w:r w:rsidRPr="00A2012A">
              <w:t>CH</w:t>
            </w:r>
            <w:r w:rsidRPr="002D23BE">
              <w:rPr>
                <w:vertAlign w:val="subscript"/>
              </w:rPr>
              <w:t>2</w:t>
            </w:r>
            <w:r w:rsidRPr="00A2012A">
              <w:rPr>
                <w:position w:val="-6"/>
              </w:rPr>
              <w:t xml:space="preserve"> </w:t>
            </w:r>
            <w:r w:rsidRPr="00A2012A">
              <w:t>Scissor or CH</w:t>
            </w:r>
            <w:r w:rsidRPr="002D23BE">
              <w:rPr>
                <w:vertAlign w:val="subscript"/>
              </w:rPr>
              <w:t>3</w:t>
            </w:r>
            <w:r w:rsidRPr="00A2012A">
              <w:rPr>
                <w:position w:val="-6"/>
              </w:rPr>
              <w:t xml:space="preserve"> </w:t>
            </w:r>
            <w:r w:rsidRPr="00A2012A">
              <w:t>Asymmetric Bend</w:t>
            </w:r>
          </w:p>
        </w:tc>
      </w:tr>
      <w:tr w:rsidR="001417DF" w14:paraId="59301473" w14:textId="7345E32A" w:rsidTr="001417DF">
        <w:tc>
          <w:tcPr>
            <w:tcW w:w="1560" w:type="dxa"/>
          </w:tcPr>
          <w:p w14:paraId="7ABB2B7F" w14:textId="77777777" w:rsidR="001417DF" w:rsidRDefault="001417DF" w:rsidP="0042345F">
            <w:pPr>
              <w:jc w:val="center"/>
            </w:pPr>
            <w:r>
              <w:t>1540</w:t>
            </w:r>
          </w:p>
        </w:tc>
        <w:tc>
          <w:tcPr>
            <w:tcW w:w="7512" w:type="dxa"/>
          </w:tcPr>
          <w:p w14:paraId="7980B1C0" w14:textId="60F95CFE" w:rsidR="001417DF" w:rsidRDefault="001417DF" w:rsidP="0042345F">
            <w:pPr>
              <w:jc w:val="center"/>
            </w:pPr>
            <w:r w:rsidRPr="00A2012A">
              <w:t>Amide-II</w:t>
            </w:r>
          </w:p>
        </w:tc>
      </w:tr>
      <w:tr w:rsidR="001417DF" w14:paraId="6244E84F" w14:textId="455CFEC1" w:rsidTr="001417DF">
        <w:tc>
          <w:tcPr>
            <w:tcW w:w="1560" w:type="dxa"/>
          </w:tcPr>
          <w:p w14:paraId="248D69CE" w14:textId="77777777" w:rsidR="001417DF" w:rsidRDefault="001417DF" w:rsidP="0042345F">
            <w:pPr>
              <w:jc w:val="center"/>
            </w:pPr>
            <w:r>
              <w:t>1655</w:t>
            </w:r>
          </w:p>
        </w:tc>
        <w:tc>
          <w:tcPr>
            <w:tcW w:w="7512" w:type="dxa"/>
          </w:tcPr>
          <w:p w14:paraId="6020B822" w14:textId="59716506" w:rsidR="001417DF" w:rsidRDefault="001417DF" w:rsidP="0042345F">
            <w:pPr>
              <w:jc w:val="center"/>
            </w:pPr>
            <w:r w:rsidRPr="00A2012A">
              <w:t>Amide-I</w:t>
            </w:r>
          </w:p>
        </w:tc>
      </w:tr>
      <w:tr w:rsidR="001417DF" w14:paraId="1FB46812" w14:textId="49E39B4F" w:rsidTr="001417DF">
        <w:tc>
          <w:tcPr>
            <w:tcW w:w="1560" w:type="dxa"/>
            <w:tcBorders>
              <w:bottom w:val="single" w:sz="4" w:space="0" w:color="auto"/>
            </w:tcBorders>
          </w:tcPr>
          <w:p w14:paraId="0891177D" w14:textId="77777777" w:rsidR="001417DF" w:rsidRDefault="001417DF" w:rsidP="0042345F">
            <w:pPr>
              <w:jc w:val="center"/>
            </w:pPr>
            <w:r>
              <w:t>1736</w:t>
            </w:r>
          </w:p>
        </w:tc>
        <w:tc>
          <w:tcPr>
            <w:tcW w:w="7512" w:type="dxa"/>
            <w:tcBorders>
              <w:bottom w:val="single" w:sz="4" w:space="0" w:color="auto"/>
            </w:tcBorders>
          </w:tcPr>
          <w:p w14:paraId="413EC265" w14:textId="6E3D6E78" w:rsidR="001417DF" w:rsidRDefault="001417DF" w:rsidP="0042345F">
            <w:pPr>
              <w:jc w:val="center"/>
            </w:pPr>
            <w:r w:rsidRPr="00A2012A">
              <w:t>Carbonyl C=O stretch</w:t>
            </w:r>
          </w:p>
        </w:tc>
      </w:tr>
    </w:tbl>
    <w:p w14:paraId="0DF164B3" w14:textId="77777777" w:rsidR="00350987" w:rsidRDefault="00350987" w:rsidP="0042345F"/>
    <w:p w14:paraId="6A6A30C1" w14:textId="4C494FF7" w:rsidR="00ED4783" w:rsidRDefault="00717A97" w:rsidP="0042345F">
      <w:r>
        <w:t>The assignments of the bands at 1330, 1465 and 1736 cm</w:t>
      </w:r>
      <w:r w:rsidRPr="00C8042A">
        <w:rPr>
          <w:vertAlign w:val="superscript"/>
        </w:rPr>
        <w:t>-1</w:t>
      </w:r>
      <w:r w:rsidRPr="00A2012A">
        <w:t xml:space="preserve"> </w:t>
      </w:r>
      <w:r>
        <w:t>given in Table 1 and the observed intensities in the AFM-IR spectra and maps i</w:t>
      </w:r>
      <w:r w:rsidRPr="00C8042A">
        <w:t xml:space="preserve">n </w:t>
      </w:r>
      <w:r w:rsidRPr="00C8042A">
        <w:fldChar w:fldCharType="begin"/>
      </w:r>
      <w:r w:rsidRPr="00C8042A">
        <w:instrText xml:space="preserve"> REF _Ref14789989 \h  \* MERGEFORMAT </w:instrText>
      </w:r>
      <w:r w:rsidRPr="00C8042A">
        <w:fldChar w:fldCharType="separate"/>
      </w:r>
      <w:r w:rsidR="00863EE6" w:rsidRPr="0042345F">
        <w:t xml:space="preserve">Figure </w:t>
      </w:r>
      <w:r w:rsidR="00863EE6">
        <w:rPr>
          <w:noProof/>
        </w:rPr>
        <w:t>2</w:t>
      </w:r>
      <w:r w:rsidRPr="00C8042A">
        <w:fldChar w:fldCharType="end"/>
      </w:r>
      <w:r>
        <w:t xml:space="preserve"> indicate </w:t>
      </w:r>
      <w:r w:rsidRPr="00A2012A">
        <w:t xml:space="preserve">that the </w:t>
      </w:r>
      <w:proofErr w:type="spellStart"/>
      <w:r w:rsidRPr="00A2012A">
        <w:t>macrofibril</w:t>
      </w:r>
      <w:proofErr w:type="spellEnd"/>
      <w:r w:rsidRPr="00A2012A">
        <w:t xml:space="preserve"> regions </w:t>
      </w:r>
      <w:r w:rsidRPr="00A2012A">
        <w:lastRenderedPageBreak/>
        <w:t>show</w:t>
      </w:r>
      <w:r w:rsidR="00005DC9">
        <w:t xml:space="preserve"> greater contributions</w:t>
      </w:r>
      <w:r>
        <w:t xml:space="preserve"> </w:t>
      </w:r>
      <w:r w:rsidR="00005DC9">
        <w:t>from C-H and carbonyl C=O carriers</w:t>
      </w:r>
      <w:r>
        <w:t xml:space="preserve">. </w:t>
      </w:r>
      <w:r w:rsidR="00005DC9">
        <w:t>Given their long hydrocarbon chain</w:t>
      </w:r>
      <w:r w:rsidR="00A00F0B">
        <w:t xml:space="preserve"> groups and their ester </w:t>
      </w:r>
      <w:r w:rsidR="00A00F0B" w:rsidRPr="007A3442">
        <w:t>functionalities</w:t>
      </w:r>
      <w:r w:rsidR="00182C4B" w:rsidRPr="007A3442">
        <w:t>,</w:t>
      </w:r>
      <w:r w:rsidR="00005DC9" w:rsidRPr="007A3442">
        <w:t xml:space="preserve"> </w:t>
      </w:r>
      <w:r w:rsidR="00A00F0B">
        <w:t>l</w:t>
      </w:r>
      <w:r>
        <w:t>ipid and tri</w:t>
      </w:r>
      <w:r w:rsidR="00A00F0B">
        <w:t>glyceride species would be expected to make</w:t>
      </w:r>
      <w:r>
        <w:t xml:space="preserve"> significant contributions to both the C-H and C=O spectral regions. However, it is </w:t>
      </w:r>
      <w:r w:rsidR="00A00F0B">
        <w:t xml:space="preserve">well </w:t>
      </w:r>
      <w:r w:rsidR="00A00F0B" w:rsidRPr="007A3442">
        <w:t>known that</w:t>
      </w:r>
      <w:r w:rsidR="00182C4B" w:rsidRPr="007A3442">
        <w:t>,</w:t>
      </w:r>
      <w:r w:rsidR="00A00F0B" w:rsidRPr="007A3442">
        <w:t xml:space="preserve"> in </w:t>
      </w:r>
      <w:r w:rsidR="00A00F0B">
        <w:t>the human hair cortex</w:t>
      </w:r>
      <w:r>
        <w:t xml:space="preserve">, lipids and triglycerides are only </w:t>
      </w:r>
      <w:r w:rsidR="00A00F0B">
        <w:t xml:space="preserve">present in </w:t>
      </w:r>
      <w:r>
        <w:t xml:space="preserve">significant </w:t>
      </w:r>
      <w:r w:rsidR="00A00F0B">
        <w:t xml:space="preserve">quantities </w:t>
      </w:r>
      <w:r>
        <w:t xml:space="preserve">within the </w:t>
      </w:r>
      <w:r>
        <w:sym w:font="Symbol" w:char="F062"/>
      </w:r>
      <w:r>
        <w:t>-layers and</w:t>
      </w:r>
      <w:r w:rsidR="00A00F0B">
        <w:t xml:space="preserve"> the </w:t>
      </w:r>
      <w:r>
        <w:sym w:font="Symbol" w:char="F064"/>
      </w:r>
      <w:r>
        <w:t>-layer</w:t>
      </w:r>
      <w:r w:rsidR="00747753">
        <w:t>,</w:t>
      </w:r>
      <w:r>
        <w:t xml:space="preserve"> </w:t>
      </w:r>
      <w:r w:rsidR="00A00F0B">
        <w:t>respectively</w:t>
      </w:r>
      <w:r w:rsidR="00747753">
        <w:t>,</w:t>
      </w:r>
      <w:r w:rsidR="00A00F0B">
        <w:t xml:space="preserve"> of the CMC, with most regions predominantly occupied by an</w:t>
      </w:r>
      <w:r>
        <w:t xml:space="preserve"> abundance of proteinaceous material.</w:t>
      </w:r>
      <w:r w:rsidR="008010C9">
        <w:fldChar w:fldCharType="begin" w:fldLock="1"/>
      </w:r>
      <w:r w:rsidR="002178D2">
        <w:instrText>ADDIN CSL_CITATION {"citationItems":[{"id":"ITEM-1","itemData":{"DOI":"10.3332/ecancer.2014.405","ISSN":"17546605","abstract":"Changes in the Synchrotron x-ray diffraction pattern of scalp hair were shown to occur in patients with breast cancer. A preliminary Fourier transform infrared (FT-IR) spectroscopy study of scalp hair using attenuated total reflection (ATR) supported the concept that these changes are due to an increase in the lipid content of the hair fibre. This study was undertaken to determine whether the ATR-FT-IR spectrum obtained using a single hair fibre ATR cell could be used in the detection of breast cancer. In addition, variable angle ATR-FT-IR difference spectra were obtained to investigate the location and the molecular structure of this lipid material in the hair fibre, which appears to be an indicator of breast cancer. Patients with breast cancer showed an increase in the peak height ratio of the 1446-1456 cm-1 C-H bending absorption bands of the ATR-FT-IR spectra of a single hair fibre. Peak height ratios &gt; 1.0 were indicative of breast cancer. The spectra of scalp hair of subjects with breast cancer also showed a slight shift in C-H bending absorption from 1446 to 1448 cm-1 and from 1456 to 1458 cm-1 that could result from the formation of secondary structures by the increased lipid material. Variable angle difference spectra indicated that this increased lipid material is located in the cuticle-cortex interface area and appears to be similar to the lipids normally found here. An alteration in hair biosynthesis in the follicle caused by breast cancer signalling molecules, or biomarkers, is most likely involved. ATR-FT-IR spectral analysis of a long hair fibre containing a distal portion formed when the breast cancer was present and a proximal portion formed after the breast cancer was removed showed that hair fibre synthesis had become normal after the removal of the cancer. This study demonstrates the potential of ATR-FT-IR analysis of a hair fibre in the early detection of breast cancer and in studying how hair acts as a biosensor for breast cancer. © the authors; licensee ecancermedicalscience.","author":[{"dropping-particle":"","family":"Lyman","given":"Donald J.","non-dropping-particle":"","parse-names":false,"suffix":""},{"dropping-particle":"","family":"Fay","given":"Sheila G.","non-dropping-particle":"","parse-names":false,"suffix":""}],"container-title":"Ecancermedicalscience","id":"ITEM-1","issued":{"date-parts":[["2014"]]},"page":"405","title":"The effect of breast cancer on the Fourier transform infrared attenuated total reflection spectra of human hair","type":"article-journal","volume":"8"},"uris":["http://www.mendeley.com/documents/?uuid=db2b0b85-c0e7-47c9-a328-9fb83a7ee9b2"]},{"id":"ITEM-2","itemData":{"DOI":"10.1111/j.1468-2494.2010.00577_6.x","ISSN":"15257886","PMID":"19691940","abstract":"The structure, chemistry and physical properties of the cell membrane complex (CMC) of keratin fibers are reviewed, highlighting differences in the three types of CMC. Starting with Rogers' initial description of the CMC in animal hairs, several important developments have occurred that will be described, adding new details to this important structure in mammalian hair fibers. These developments show that essentially all of the covalently bound fatty acids of the beta layers are in the cuticle and exist as monolayers. The beta layers of the cortex are bilayers that are not covalently bonded but are attached by ionic and polar linkages on one side to the cortical cell membranes and on the other side to the delta layer. The delta layer between cortical cells consists of five sublayers; its proteins are clearly different from the delta layer that exists between cuticle cells. The cell membranes of cuticle cells are also markedly different from the cell membranes of cortical cells. Models with supporting evidence are presented for the three different types of cell membrane complex: cuticle-cuticle CMC, cuticle-cortex CMC, and cortex-cortex CMC.","author":[{"dropping-particle":"","family":"Robbins","given":"Clarence","non-dropping-particle":"","parse-names":false,"suffix":""}],"container-title":"Journal of Cosmetic Science","id":"ITEM-2","issue":"4","issued":{"date-parts":[["2009"]]},"page":"437-465","title":"The cell membrane complex: Three related but different cellular cohesion components of mammalian hair fibers","type":"article-journal","volume":"60"},"uris":["http://www.mendeley.com/documents/?uuid=52e8e459-98bb-4526-8568-b2178239bc38"]},{"id":"ITEM-3","itemData":{"DOI":"10.1067/mjd.2003.276","ISSN":"01909622","PMID":"12789162","abstract":"All hair is ethnic. Categorizing diverse hair types into 3 major groups - African, Asian, and Caucasian makes it easier to recognize characteristics specific to each hair type, such as curliness, color, and cross-sectional parameters. All hair, however, regardless of its ethnic origin, exhibits common characteristics of morphology, chemical makeup, and molecular structure. This article provides a brief review of the salient elements of hair structure, chemistry, and the fundamental interplay that contributes to the properties of the hair fiber and its response to treatments.","author":[{"dropping-particle":"","family":"Wolfram","given":"Leszek J.","non-dropping-particle":"","parse-names":false,"suffix":""}],"container-title":"Journal of the American Academy of Dermatology","id":"ITEM-3","issue":"6 SUPPL.","issued":{"date-parts":[["2003"]]},"page":"S106-S114","title":"Human hair: A unique physicochemical composite","type":"article-journal","volume":"48"},"uris":["http://www.mendeley.com/documents/?uuid=bedf681b-f781-4051-b531-339b430a89b1"]},{"id":"ITEM-4","itemData":{"DOI":"10.1177/004051758605600913","ISSN":"00405175","author":[{"dropping-particle":"","family":"Nogués","given":"B.","non-dropping-particle":"","parse-names":false,"suffix":""},{"dropping-particle":"","family":"Coderch","given":"M. L.","non-dropping-particle":"","parse-names":false,"suffix":""},{"dropping-particle":"","family":"Erra","given":"P.","non-dropping-particle":"","parse-names":false,"suffix":""}],"container-title":"Textile Research Journal","id":"ITEM-4","issue":"9","issued":{"date-parts":[["1986"]]},"page":"588-590","title":"Isolation and Partial Characterization of Glycolipids from Wool Fibers","type":"article-journal","volume":"56"},"uris":["http://www.mendeley.com/documents/?uuid=5afa394c-2531-4ba8-9436-ed3310597d01"]},{"id":"ITEM-5","itemData":{"DOI":"10.1111/j.1467-2494.1989.tb00506.x","ISSN":"14682494","abstract":"The cell membrane complex (CMC) and the internal lipids of untreated and permanent waved hair were investigated. The permanent waving procedure results in a lower amount of the cell membrane fraction that could be isolated compared to untreated hair. There is no difference in the amino acid composition of the CMC fractions. The internal hair lipids were extracted from the CMC fraction with chloroform/methanol. For untreated human hair the cell membrane complex yields 57% of lipid material, whereas from the CMC of permanent wave hair only 35% of lipids could be extracted. The polar lipids and the fatty acids are the main components of the internal hair lipids. After a permanent waving treatment there is a distinct decrease in the polar lipid fraction which is higher at alkaline (pH 9) than at neutral pH (pH 7). The reduction treatment at pH 9.0 also causes a cleavage of the fatty acid fraction in the internal hair lipids. Copyright © 1989, Wiley Blackwell. All rights reserved","author":[{"dropping-particle":"","family":"Hilterhaus‐Bong","given":"Sabine","non-dropping-particle":"","parse-names":false,"suffix":""},{"dropping-particle":"","family":"Zahn","given":"H.","non-dropping-particle":"","parse-names":false,"suffix":""}],"container-title":"International Journal of Cosmetic Science","id":"ITEM-5","issue":"4","issued":{"date-parts":[["1989"]]},"page":"167-174","title":"Contributions to the chemistry of human hair: II. Lipid chemical aspects of permanently waved hair","type":"article-journal","volume":"11"},"uris":["http://www.mendeley.com/documents/?uuid=348c0307-845d-425c-853d-052cf3ab6d0b"]}],"mendeley":{"formattedCitation":"&lt;sup&gt;39–43&lt;/sup&gt;","plainTextFormattedCitation":"39–43","previouslyFormattedCitation":"&lt;sup&gt;39–43&lt;/sup&gt;"},"properties":{"noteIndex":0},"schema":"https://github.com/citation-style-language/schema/raw/master/csl-citation.json"}</w:instrText>
      </w:r>
      <w:r w:rsidR="008010C9">
        <w:fldChar w:fldCharType="separate"/>
      </w:r>
      <w:r w:rsidR="008010C9" w:rsidRPr="008010C9">
        <w:rPr>
          <w:noProof/>
          <w:vertAlign w:val="superscript"/>
        </w:rPr>
        <w:t>39–43</w:t>
      </w:r>
      <w:r w:rsidR="008010C9">
        <w:fldChar w:fldCharType="end"/>
      </w:r>
      <w:r w:rsidR="00A00F0B">
        <w:t xml:space="preserve"> Because of this, even though proteins have </w:t>
      </w:r>
      <w:r w:rsidR="00747753">
        <w:t>relatively</w:t>
      </w:r>
      <w:r w:rsidR="00ED4783">
        <w:t xml:space="preserve"> low hydrocarbon content</w:t>
      </w:r>
      <w:r w:rsidR="00747753">
        <w:t xml:space="preserve"> (cf. lipids and triglycerides)</w:t>
      </w:r>
      <w:r w:rsidR="00ED4783">
        <w:t xml:space="preserve">, </w:t>
      </w:r>
      <w:r w:rsidR="00A00F0B">
        <w:t xml:space="preserve">it is reasonable to assume that </w:t>
      </w:r>
      <w:r>
        <w:t xml:space="preserve">the </w:t>
      </w:r>
      <w:r w:rsidR="00A00F0B">
        <w:t xml:space="preserve">main contributor to the </w:t>
      </w:r>
      <w:r>
        <w:t>C-H backbone peaks at 1330 and 1465 cm</w:t>
      </w:r>
      <w:r w:rsidRPr="00A81BD9">
        <w:rPr>
          <w:vertAlign w:val="superscript"/>
        </w:rPr>
        <w:t>-1</w:t>
      </w:r>
      <w:r>
        <w:t xml:space="preserve"> </w:t>
      </w:r>
      <w:r w:rsidR="002801C5">
        <w:t>is proteinaceous in nature</w:t>
      </w:r>
      <w:r w:rsidR="00ED4783">
        <w:t>. More specifically</w:t>
      </w:r>
      <w:r>
        <w:t>, aliphatic amino</w:t>
      </w:r>
      <w:r w:rsidR="00ED4783">
        <w:t xml:space="preserve"> acid residues such as leucine which are </w:t>
      </w:r>
      <w:r>
        <w:t>known to be highly prevalent in the hair cortex</w:t>
      </w:r>
      <w:r w:rsidR="00ED4783">
        <w:t>,</w:t>
      </w:r>
      <w:r w:rsidR="008010C9">
        <w:fldChar w:fldCharType="begin" w:fldLock="1"/>
      </w:r>
      <w:r w:rsidR="00CB5544">
        <w:instrText>ADDIN CSL_CITATION {"citationItems":[{"id":"ITEM-1","itemData":{"DOI":"10.1007/978-3-642-25611-0_2","abstract":"Human hair consists of proteins, lipids, water, trace elements and pigments. The composition of the first four of these components is the focus of this Chapter. About two decades ago the emphasis on the proteins of hair was on its amino acid constituents which provided important information on the relative amounts of different functional groups in different types of hair and in different regions of the fiber. However, as a result of advances in the characterization and classification of the different proteins and genes of keratins and keratin associated proteins the focus today is on the proteins themselves. Several important new contributions to the composition of the surface layers of hair and the proteins of the cell membrane complex have been and are continuing and therefore are summarized in this Chapter. The current state of changes in the amino acids, proteins and lipids of hair by morphological region (including KAP and keratin proteins and where they reside), chemical and sunlight damage, diet, puberty and menopause, and other factors have been and are being made and are summarized here. An expanded section on metals in hair, where in the fiber these metals reside and the functional groups that they bind to and their effects on hair chemistry, toxicity and disorders are included.","author":[{"dropping-particle":"","family":"Robbins","given":"Clarence R.","non-dropping-particle":"","parse-names":false,"suffix":""}],"container-title":"Chemical and Physical Behavior of Human Hair","edition":"5","editor":[{"dropping-particle":"","family":"Robbins","given":"Clarence R.","non-dropping-particle":"","parse-names":false,"suffix":""}],"id":"ITEM-1","issued":{"date-parts":[["2012"]]},"page":"105-176","publisher":"Springer-Verlag","publisher-place":"Berlin, Heidelberg","title":"Chemical Composition of Different Hair Types","type":"chapter"},"uris":["http://www.mendeley.com/documents/?uuid=03998ab7-cb98-4baf-a1f1-5b0ed46f4685"]},{"id":"ITEM-2","itemData":{"DOI":"10.1177/004051757004001005","ISSN":"00405175","abstract":"Samples of hair from five different female Caucasians were selected, while attempting to eliminate or minimize variables introduced by factors, suggested in previous literature, related to genetics, malnutrition, and cosmetic alteration, to analyze for 18 amino acids. The objective was to determine if human hair from such a similarly sampled group differs in composition from individual to individual. Significant differences were found for 9 of the 18 amino acids analyzed at the α = 0.01 level, however, the percent deviations for 16 of the amino acids were within ± 6%. Comparison of these samples of hair with pooled dark brown hair, from female Causasians, and purchased from a hair dealer, indicated a note-worthy difference only in the cystine content. Comparison of these data from human hair with that from 64's Merino wool indicates substantial differences between cystine, glycine, tyrosine, and phenylalanine. Statistically significant differences were suggested for other amino acids between Merino wool and human hair; however, the magnitude of the numerical differences, in these instances, was substantially lower than for the above mentioned four amino acids. Weathering effects in human hair were also explored, suggesting degradation to the amino acid residues of cystine, tyrosine, hysine, and histedine by the elements. © 1970, Sage Publications. All rights reserved.","author":[{"dropping-particle":"","family":"Robbins","given":"C. R.","non-dropping-particle":"","parse-names":false,"suffix":""},{"dropping-particle":"","family":"Kelly","given":"C. H.","non-dropping-particle":"","parse-names":false,"suffix":""}],"container-title":"Textile Research Journal","id":"ITEM-2","issue":"10","issued":{"date-parts":[["1970"]]},"page":"891-896","title":"Amino Acid Composition of Human Hair","type":"article-journal","volume":"40"},"uris":["http://www.mendeley.com/documents/?uuid=193b2e27-383b-4806-b0fe-e88e59c69efc"]}],"mendeley":{"formattedCitation":"&lt;sup&gt;44,45&lt;/sup&gt;","plainTextFormattedCitation":"44,45","previouslyFormattedCitation":"&lt;sup&gt;44,45&lt;/sup&gt;"},"properties":{"noteIndex":0},"schema":"https://github.com/citation-style-language/schema/raw/master/csl-citation.json"}</w:instrText>
      </w:r>
      <w:r w:rsidR="008010C9">
        <w:fldChar w:fldCharType="separate"/>
      </w:r>
      <w:r w:rsidR="008010C9" w:rsidRPr="008010C9">
        <w:rPr>
          <w:noProof/>
          <w:vertAlign w:val="superscript"/>
        </w:rPr>
        <w:t>44,45</w:t>
      </w:r>
      <w:r w:rsidR="008010C9">
        <w:fldChar w:fldCharType="end"/>
      </w:r>
      <w:r w:rsidR="00ED4783">
        <w:t xml:space="preserve"> are likely</w:t>
      </w:r>
      <w:r w:rsidR="002801C5">
        <w:t xml:space="preserve"> to be</w:t>
      </w:r>
      <w:r w:rsidR="00ED4783">
        <w:t xml:space="preserve"> significant sources of</w:t>
      </w:r>
      <w:r>
        <w:t xml:space="preserve"> these bands. </w:t>
      </w:r>
    </w:p>
    <w:p w14:paraId="5FD0AB70" w14:textId="77777777" w:rsidR="0042345F" w:rsidRDefault="0042345F" w:rsidP="0042345F"/>
    <w:p w14:paraId="06DD5520" w14:textId="639942E6" w:rsidR="00717A97" w:rsidRDefault="002E2522" w:rsidP="0042345F">
      <w:r>
        <w:t>Unlike the C-H contributions, however, most amino acids do not present with a carbonyl group above 1700 cm</w:t>
      </w:r>
      <w:r w:rsidRPr="002E2522">
        <w:rPr>
          <w:vertAlign w:val="superscript"/>
        </w:rPr>
        <w:t>-1</w:t>
      </w:r>
      <w:r w:rsidR="00892CFF">
        <w:t>.</w:t>
      </w:r>
      <w:r>
        <w:t xml:space="preserve"> </w:t>
      </w:r>
      <w:r w:rsidR="00892CFF">
        <w:t>O</w:t>
      </w:r>
      <w:r>
        <w:t xml:space="preserve">nly those with acidic side chains </w:t>
      </w:r>
      <w:r w:rsidR="00892CFF">
        <w:t>will give rise to higher carbonyl stretching frequencies &gt;1700 cm</w:t>
      </w:r>
      <w:r w:rsidR="00892CFF" w:rsidRPr="00892CFF">
        <w:rPr>
          <w:vertAlign w:val="superscript"/>
        </w:rPr>
        <w:t>-1</w:t>
      </w:r>
      <w:r w:rsidR="00892CFF">
        <w:t xml:space="preserve"> e.g. Glutamic acid (Glu) and Aspartic acid (Asp) which are known to be the most prevalent and have carbonyl bands coinciding with </w:t>
      </w:r>
      <w:r w:rsidR="00892CFF" w:rsidRPr="00892CFF">
        <w:t>observation</w:t>
      </w:r>
      <w:r w:rsidRPr="00892CFF">
        <w:t>.</w:t>
      </w:r>
      <w:r w:rsidR="00751D3B">
        <w:fldChar w:fldCharType="begin" w:fldLock="1"/>
      </w:r>
      <w:r w:rsidR="00CB5544">
        <w:instrText>ADDIN CSL_CITATION {"citationItems":[{"id":"ITEM-1","itemData":{"DOI":"10.1007/978-3-642-25611-0_2","abstract":"Human hair consists of proteins, lipids, water, trace elements and pigments. The composition of the first four of these components is the focus of this Chapter. About two decades ago the emphasis on the proteins of hair was on its amino acid constituents which provided important information on the relative amounts of different functional groups in different types of hair and in different regions of the fiber. However, as a result of advances in the characterization and classification of the different proteins and genes of keratins and keratin associated proteins the focus today is on the proteins themselves. Several important new contributions to the composition of the surface layers of hair and the proteins of the cell membrane complex have been and are continuing and therefore are summarized in this Chapter. The current state of changes in the amino acids, proteins and lipids of hair by morphological region (including KAP and keratin proteins and where they reside), chemical and sunlight damage, diet, puberty and menopause, and other factors have been and are being made and are summarized here. An expanded section on metals in hair, where in the fiber these metals reside and the functional groups that they bind to and their effects on hair chemistry, toxicity and disorders are included.","author":[{"dropping-particle":"","family":"Robbins","given":"Clarence R.","non-dropping-particle":"","parse-names":false,"suffix":""}],"container-title":"Chemical and Physical Behavior of Human Hair","edition":"5","editor":[{"dropping-particle":"","family":"Robbins","given":"Clarence R.","non-dropping-particle":"","parse-names":false,"suffix":""}],"id":"ITEM-1","issued":{"date-parts":[["2012"]]},"page":"105-176","publisher":"Springer-Verlag","publisher-place":"Berlin, Heidelberg","title":"Chemical Composition of Different Hair Types","type":"chapter"},"uris":["http://www.mendeley.com/documents/?uuid=03998ab7-cb98-4baf-a1f1-5b0ed46f4685"]},{"id":"ITEM-2","itemData":{"DOI":"10.1177/004051757004001005","ISSN":"00405175","abstract":"Samples of hair from five different female Caucasians were selected, while attempting to eliminate or minimize variables introduced by factors, suggested in previous literature, related to genetics, malnutrition, and cosmetic alteration, to analyze for 18 amino acids. The objective was to determine if human hair from such a similarly sampled group differs in composition from individual to individual. Significant differences were found for 9 of the 18 amino acids analyzed at the α = 0.01 level, however, the percent deviations for 16 of the amino acids were within ± 6%. Comparison of these samples of hair with pooled dark brown hair, from female Causasians, and purchased from a hair dealer, indicated a note-worthy difference only in the cystine content. Comparison of these data from human hair with that from 64's Merino wool indicates substantial differences between cystine, glycine, tyrosine, and phenylalanine. Statistically significant differences were suggested for other amino acids between Merino wool and human hair; however, the magnitude of the numerical differences, in these instances, was substantially lower than for the above mentioned four amino acids. Weathering effects in human hair were also explored, suggesting degradation to the amino acid residues of cystine, tyrosine, hysine, and histedine by the elements. © 1970, Sage Publications. All rights reserved.","author":[{"dropping-particle":"","family":"Robbins","given":"C. R.","non-dropping-particle":"","parse-names":false,"suffix":""},{"dropping-particle":"","family":"Kelly","given":"C. H.","non-dropping-particle":"","parse-names":false,"suffix":""}],"container-title":"Textile Research Journal","id":"ITEM-2","issue":"10","issued":{"date-parts":[["1970"]]},"page":"891-896","title":"Amino Acid Composition of Human Hair","type":"article-journal","volume":"40"},"uris":["http://www.mendeley.com/documents/?uuid=193b2e27-383b-4806-b0fe-e88e59c69efc"]}],"mendeley":{"formattedCitation":"&lt;sup&gt;44,45&lt;/sup&gt;","plainTextFormattedCitation":"44,45","previouslyFormattedCitation":"&lt;sup&gt;44,45&lt;/sup&gt;"},"properties":{"noteIndex":0},"schema":"https://github.com/citation-style-language/schema/raw/master/csl-citation.json"}</w:instrText>
      </w:r>
      <w:r w:rsidR="00751D3B">
        <w:fldChar w:fldCharType="separate"/>
      </w:r>
      <w:r w:rsidR="00751D3B" w:rsidRPr="00751D3B">
        <w:rPr>
          <w:noProof/>
          <w:vertAlign w:val="superscript"/>
        </w:rPr>
        <w:t>44,45</w:t>
      </w:r>
      <w:r w:rsidR="00751D3B">
        <w:fldChar w:fldCharType="end"/>
      </w:r>
      <w:r w:rsidRPr="00892CFF">
        <w:t xml:space="preserve"> </w:t>
      </w:r>
      <w:r w:rsidR="00892CFF" w:rsidRPr="00892CFF">
        <w:t>Hence</w:t>
      </w:r>
      <w:r w:rsidR="00892CFF">
        <w:t xml:space="preserve">, the relative lipid and triglyceride contributions to this spectral region are expected to be significantly greater despite the low levels of lipids and triglycerides within the cortex. </w:t>
      </w:r>
      <w:r w:rsidR="00AF151A">
        <w:t xml:space="preserve">Additionally, </w:t>
      </w:r>
      <w:r w:rsidR="00FC61E3">
        <w:t xml:space="preserve">the position of </w:t>
      </w:r>
      <w:r w:rsidR="00AF151A">
        <w:t>carbonyl bands</w:t>
      </w:r>
      <w:r w:rsidR="00717A97">
        <w:t xml:space="preserve"> above 1700 cm</w:t>
      </w:r>
      <w:r w:rsidR="00717A97" w:rsidRPr="00261215">
        <w:rPr>
          <w:vertAlign w:val="superscript"/>
        </w:rPr>
        <w:t>-1</w:t>
      </w:r>
      <w:r w:rsidR="00FC61E3">
        <w:t xml:space="preserve"> is </w:t>
      </w:r>
      <w:r w:rsidR="00717A97" w:rsidRPr="00FD2B40">
        <w:t xml:space="preserve">expected to </w:t>
      </w:r>
      <w:r w:rsidR="00FC61E3" w:rsidRPr="00FD2B40">
        <w:t>vary</w:t>
      </w:r>
      <w:r w:rsidR="00AF151A" w:rsidRPr="00FD2B40">
        <w:t xml:space="preserve"> due to the wide</w:t>
      </w:r>
      <w:r w:rsidR="00717A97" w:rsidRPr="00FD2B40">
        <w:t xml:space="preserve"> range of chemical environments and association states that can exist</w:t>
      </w:r>
      <w:r w:rsidR="00AF151A" w:rsidRPr="00FD2B40">
        <w:t xml:space="preserve"> </w:t>
      </w:r>
      <w:r w:rsidR="00FB4C6F" w:rsidRPr="00FD2B40">
        <w:t>due to hydrogen bonding.</w:t>
      </w:r>
      <w:r w:rsidR="00FC61E3" w:rsidRPr="00FD2B40">
        <w:t xml:space="preserve"> This accounts for</w:t>
      </w:r>
      <w:r w:rsidR="00717A97" w:rsidRPr="00FD2B40">
        <w:t xml:space="preserve"> the broad </w:t>
      </w:r>
      <w:r w:rsidR="00FC61E3" w:rsidRPr="00FD2B40">
        <w:t xml:space="preserve">carbonyl </w:t>
      </w:r>
      <w:r w:rsidR="00717A97" w:rsidRPr="00FD2B40">
        <w:t>band above 1700 cm</w:t>
      </w:r>
      <w:r w:rsidR="00717A97" w:rsidRPr="00FD2B40">
        <w:rPr>
          <w:vertAlign w:val="superscript"/>
        </w:rPr>
        <w:t>-1</w:t>
      </w:r>
      <w:r w:rsidR="00AF151A" w:rsidRPr="00FD2B40">
        <w:t xml:space="preserve"> </w:t>
      </w:r>
      <w:r w:rsidR="00FC61E3" w:rsidRPr="00FD2B40">
        <w:t xml:space="preserve">appearing </w:t>
      </w:r>
      <w:r w:rsidR="00AF151A" w:rsidRPr="00FD2B40">
        <w:t xml:space="preserve">in the </w:t>
      </w:r>
      <w:r w:rsidR="00FC61E3" w:rsidRPr="00FD2B40">
        <w:t>spectra</w:t>
      </w:r>
      <w:r w:rsidR="00717A97" w:rsidRPr="00FD2B40">
        <w:t xml:space="preserve"> in </w:t>
      </w:r>
      <w:r w:rsidR="006A2459" w:rsidRPr="00FD2B40">
        <w:fldChar w:fldCharType="begin"/>
      </w:r>
      <w:r w:rsidR="006A2459" w:rsidRPr="00FD2B40">
        <w:instrText xml:space="preserve"> REF _Ref14789989 \h  \* MERGEFORMAT </w:instrText>
      </w:r>
      <w:r w:rsidR="006A2459" w:rsidRPr="00FD2B40">
        <w:fldChar w:fldCharType="separate"/>
      </w:r>
      <w:r w:rsidR="006A2459" w:rsidRPr="00FD2B40">
        <w:t xml:space="preserve">Figure </w:t>
      </w:r>
      <w:r w:rsidR="006A2459" w:rsidRPr="00FD2B40">
        <w:rPr>
          <w:noProof/>
        </w:rPr>
        <w:t>3</w:t>
      </w:r>
      <w:r w:rsidR="006A2459" w:rsidRPr="00FD2B40">
        <w:fldChar w:fldCharType="end"/>
      </w:r>
      <w:r w:rsidR="006A2459" w:rsidRPr="00FD2B40">
        <w:rPr>
          <w:sz w:val="32"/>
          <w:szCs w:val="32"/>
        </w:rPr>
        <w:t xml:space="preserve"> </w:t>
      </w:r>
      <w:r w:rsidR="00FC61E3" w:rsidRPr="00FD2B40">
        <w:t xml:space="preserve">and </w:t>
      </w:r>
      <w:r w:rsidR="00717A97" w:rsidRPr="00FD2B40">
        <w:t>which</w:t>
      </w:r>
      <w:r w:rsidR="00FC61E3" w:rsidRPr="00FD2B40">
        <w:t xml:space="preserve">, interestingly, </w:t>
      </w:r>
      <w:r w:rsidR="00717A97" w:rsidRPr="00FD2B40">
        <w:t>shows a diffe</w:t>
      </w:r>
      <w:r w:rsidR="002801C5" w:rsidRPr="00FD2B40">
        <w:t>rent structure in the two areas investigated</w:t>
      </w:r>
      <w:r w:rsidR="00717A97" w:rsidRPr="00FD2B40">
        <w:t xml:space="preserve">. </w:t>
      </w:r>
      <w:r w:rsidR="00FC61E3" w:rsidRPr="00FD2B40">
        <w:t>To summarise, in the AFM-IR maps</w:t>
      </w:r>
      <w:r w:rsidR="00747753">
        <w:t>,</w:t>
      </w:r>
      <w:r w:rsidR="00FC61E3" w:rsidRPr="00FD2B40">
        <w:t xml:space="preserve"> a</w:t>
      </w:r>
      <w:r w:rsidR="00717A97" w:rsidRPr="00FD2B40">
        <w:t>ll three</w:t>
      </w:r>
      <w:r w:rsidR="00FC61E3" w:rsidRPr="00FD2B40">
        <w:t xml:space="preserve"> bands assigned to C-H and C=O functional groups appear</w:t>
      </w:r>
      <w:r w:rsidR="00717A97" w:rsidRPr="00FD2B40">
        <w:t xml:space="preserve"> with greater intensity</w:t>
      </w:r>
      <w:r w:rsidR="00FC61E3" w:rsidRPr="00FD2B40">
        <w:t xml:space="preserve"> </w:t>
      </w:r>
      <w:r w:rsidR="00717A97" w:rsidRPr="00FD2B40">
        <w:t xml:space="preserve">for the </w:t>
      </w:r>
      <w:proofErr w:type="spellStart"/>
      <w:r w:rsidR="006A2459" w:rsidRPr="00FD2B40">
        <w:t>macrofibrillar</w:t>
      </w:r>
      <w:proofErr w:type="spellEnd"/>
      <w:r w:rsidR="006A2459" w:rsidRPr="00FD2B40">
        <w:t xml:space="preserve"> </w:t>
      </w:r>
      <w:r w:rsidR="002801C5" w:rsidRPr="00FD2B40">
        <w:t xml:space="preserve">regions </w:t>
      </w:r>
      <w:r w:rsidR="006715BC">
        <w:t>i.e.,</w:t>
      </w:r>
      <w:r w:rsidR="002801C5">
        <w:t xml:space="preserve"> there are</w:t>
      </w:r>
      <w:r w:rsidR="00717A97">
        <w:t xml:space="preserve"> greater concentratio</w:t>
      </w:r>
      <w:r w:rsidR="00FC61E3">
        <w:t>ns of the carriers of these bands in these regions</w:t>
      </w:r>
      <w:r w:rsidR="00717A97">
        <w:t xml:space="preserve">. </w:t>
      </w:r>
      <w:r w:rsidR="00717A97" w:rsidRPr="00C53C64">
        <w:t xml:space="preserve">However, </w:t>
      </w:r>
      <w:r w:rsidR="00FD2B40" w:rsidRPr="00C53C64">
        <w:t xml:space="preserve">the significant </w:t>
      </w:r>
      <w:r w:rsidR="00717A97" w:rsidRPr="00C53C64">
        <w:t xml:space="preserve">overlap of the </w:t>
      </w:r>
      <w:r w:rsidR="00FD2B40" w:rsidRPr="00C53C64">
        <w:t>bands</w:t>
      </w:r>
      <w:r w:rsidR="002801C5" w:rsidRPr="00C53C64">
        <w:t xml:space="preserve"> means that</w:t>
      </w:r>
      <w:r w:rsidR="00717A97" w:rsidRPr="00C53C64">
        <w:t xml:space="preserve"> </w:t>
      </w:r>
      <w:r w:rsidR="002801C5" w:rsidRPr="00C53C64">
        <w:t>IR mapping by analysing</w:t>
      </w:r>
      <w:r w:rsidR="00717A97" w:rsidRPr="00C53C64">
        <w:t xml:space="preserve"> individu</w:t>
      </w:r>
      <w:r w:rsidR="002801C5" w:rsidRPr="00C53C64">
        <w:t>al contributions is</w:t>
      </w:r>
      <w:r w:rsidR="00717A97" w:rsidRPr="00C53C64">
        <w:t xml:space="preserve"> unreliable</w:t>
      </w:r>
      <w:r w:rsidR="00717A97">
        <w:t xml:space="preserve">. </w:t>
      </w:r>
    </w:p>
    <w:p w14:paraId="3DAF140C" w14:textId="77777777" w:rsidR="0042345F" w:rsidRDefault="0042345F" w:rsidP="0042345F"/>
    <w:p w14:paraId="6FE46847" w14:textId="1B631816" w:rsidR="00B128B5" w:rsidRDefault="00B128B5" w:rsidP="0042345F">
      <w:r>
        <w:t>The bands at 1655, 1540 and 1255 cm</w:t>
      </w:r>
      <w:r w:rsidRPr="00B128B5">
        <w:rPr>
          <w:vertAlign w:val="superscript"/>
        </w:rPr>
        <w:t>-1</w:t>
      </w:r>
      <w:r>
        <w:t xml:space="preserve"> all source from predominantly protein-related species, being assigned to three amide bands. </w:t>
      </w:r>
      <w:r w:rsidR="00CA3A8D">
        <w:t>Although significant in both regions</w:t>
      </w:r>
      <w:r w:rsidR="000F5D78">
        <w:t>,</w:t>
      </w:r>
      <w:r w:rsidR="009759E8">
        <w:t xml:space="preserve"> their</w:t>
      </w:r>
      <w:r>
        <w:t xml:space="preserve"> relative intensity </w:t>
      </w:r>
      <w:r w:rsidR="002338C2">
        <w:t>is</w:t>
      </w:r>
      <w:r>
        <w:t xml:space="preserve"> greater in the Ext-matrix</w:t>
      </w:r>
      <w:r w:rsidR="002338C2">
        <w:t>.</w:t>
      </w:r>
      <w:r>
        <w:t xml:space="preserve"> Similarly, the bands related to cysteine (</w:t>
      </w:r>
      <w:proofErr w:type="spellStart"/>
      <w:r>
        <w:t>Cys</w:t>
      </w:r>
      <w:proofErr w:type="spellEnd"/>
      <w:r>
        <w:t>) derivatives at 1130, 1165 and 1192 cm</w:t>
      </w:r>
      <w:r w:rsidRPr="00B128B5">
        <w:rPr>
          <w:vertAlign w:val="superscript"/>
        </w:rPr>
        <w:t>-1</w:t>
      </w:r>
      <w:r>
        <w:t xml:space="preserve"> </w:t>
      </w:r>
      <w:r w:rsidR="004751F5">
        <w:t>also have</w:t>
      </w:r>
      <w:r>
        <w:t xml:space="preserve"> an increased intensity </w:t>
      </w:r>
      <w:r w:rsidR="004751F5">
        <w:t>in</w:t>
      </w:r>
      <w:r>
        <w:t xml:space="preserve"> the Ext-matrix cf. the </w:t>
      </w:r>
      <w:proofErr w:type="spellStart"/>
      <w:r>
        <w:t>macrofibrils</w:t>
      </w:r>
      <w:proofErr w:type="spellEnd"/>
      <w:r>
        <w:t xml:space="preserve">. (Although the </w:t>
      </w:r>
      <w:proofErr w:type="spellStart"/>
      <w:r>
        <w:t>Cys</w:t>
      </w:r>
      <w:proofErr w:type="spellEnd"/>
      <w:r>
        <w:t xml:space="preserve"> bands can overlap with those from lipid and triglyceride C-O moieties</w:t>
      </w:r>
      <w:r w:rsidR="000F5D78">
        <w:t>,</w:t>
      </w:r>
      <w:r>
        <w:t xml:space="preserve"> these modes should be significantly weaker due to their relative abundances </w:t>
      </w:r>
      <w:proofErr w:type="gramStart"/>
      <w:r>
        <w:t>i.e.</w:t>
      </w:r>
      <w:proofErr w:type="gramEnd"/>
      <w:r>
        <w:t xml:space="preserve"> significant </w:t>
      </w:r>
      <w:proofErr w:type="spellStart"/>
      <w:r>
        <w:t>Cys</w:t>
      </w:r>
      <w:proofErr w:type="spellEnd"/>
      <w:r>
        <w:t xml:space="preserve"> in matrix material and lower lipids contributions within the matrix as mentioned earlier.)</w:t>
      </w:r>
    </w:p>
    <w:p w14:paraId="6975D17B" w14:textId="77777777" w:rsidR="0042345F" w:rsidRPr="00B128B5" w:rsidRDefault="0042345F" w:rsidP="0042345F"/>
    <w:p w14:paraId="74176D83" w14:textId="01384A45" w:rsidR="00717A97" w:rsidRDefault="006A276C" w:rsidP="0042345F">
      <w:r w:rsidRPr="0042345F">
        <w:t xml:space="preserve">The small band </w:t>
      </w:r>
      <w:r w:rsidR="00717A97" w:rsidRPr="0042345F">
        <w:t xml:space="preserve">at </w:t>
      </w:r>
      <w:r w:rsidRPr="0042345F">
        <w:t>~</w:t>
      </w:r>
      <w:r w:rsidR="00717A97" w:rsidRPr="0042345F">
        <w:t>1710 cm</w:t>
      </w:r>
      <w:r w:rsidR="00717A97" w:rsidRPr="0042345F">
        <w:rPr>
          <w:vertAlign w:val="superscript"/>
        </w:rPr>
        <w:t>-1</w:t>
      </w:r>
      <w:r w:rsidR="0042458D" w:rsidRPr="0042345F">
        <w:t xml:space="preserve"> in </w:t>
      </w:r>
      <w:r w:rsidR="0042458D" w:rsidRPr="0042345F">
        <w:fldChar w:fldCharType="begin"/>
      </w:r>
      <w:r w:rsidR="0042458D" w:rsidRPr="0042345F">
        <w:instrText xml:space="preserve"> REF _Ref14789989 \h  \* MERGEFORMAT </w:instrText>
      </w:r>
      <w:r w:rsidR="0042458D" w:rsidRPr="0042345F">
        <w:fldChar w:fldCharType="separate"/>
      </w:r>
      <w:r w:rsidR="00863EE6" w:rsidRPr="0042345F">
        <w:t xml:space="preserve">Figure </w:t>
      </w:r>
      <w:r w:rsidR="00863EE6">
        <w:rPr>
          <w:noProof/>
        </w:rPr>
        <w:t>2</w:t>
      </w:r>
      <w:r w:rsidR="0042458D" w:rsidRPr="0042345F">
        <w:fldChar w:fldCharType="end"/>
      </w:r>
      <w:r w:rsidR="00BF3C75" w:rsidRPr="0042345F">
        <w:t>,</w:t>
      </w:r>
      <w:r w:rsidR="0042458D" w:rsidRPr="0042345F">
        <w:t xml:space="preserve"> </w:t>
      </w:r>
      <w:r w:rsidR="00655148" w:rsidRPr="0042345F">
        <w:t xml:space="preserve">is present </w:t>
      </w:r>
      <w:r w:rsidR="00717A97" w:rsidRPr="0042345F">
        <w:t xml:space="preserve">in the </w:t>
      </w:r>
      <w:r w:rsidR="0042458D" w:rsidRPr="0042345F">
        <w:t>E</w:t>
      </w:r>
      <w:r w:rsidR="00BF0CC1" w:rsidRPr="0042345F">
        <w:t>xt</w:t>
      </w:r>
      <w:r w:rsidR="0042458D" w:rsidRPr="0042345F">
        <w:t>-</w:t>
      </w:r>
      <w:r w:rsidR="00717A97" w:rsidRPr="0042345F">
        <w:t xml:space="preserve">matrix and virtually absent in the </w:t>
      </w:r>
      <w:proofErr w:type="spellStart"/>
      <w:r w:rsidR="00717A97" w:rsidRPr="0042345F">
        <w:t>macrofibril</w:t>
      </w:r>
      <w:proofErr w:type="spellEnd"/>
      <w:r w:rsidR="00717A97" w:rsidRPr="0042345F">
        <w:t xml:space="preserve"> regions</w:t>
      </w:r>
      <w:r w:rsidR="00655148" w:rsidRPr="0042345F">
        <w:t>.</w:t>
      </w:r>
      <w:r w:rsidR="00717A97" w:rsidRPr="0042345F">
        <w:t xml:space="preserve"> </w:t>
      </w:r>
      <w:r w:rsidR="00655148" w:rsidRPr="0042345F">
        <w:t xml:space="preserve">That this is </w:t>
      </w:r>
      <w:r w:rsidR="002801C5" w:rsidRPr="0042345F">
        <w:t xml:space="preserve">just </w:t>
      </w:r>
      <w:r w:rsidR="00655148" w:rsidRPr="0042345F">
        <w:t>a shift</w:t>
      </w:r>
      <w:r w:rsidR="00717A97" w:rsidRPr="0042345F">
        <w:t xml:space="preserve"> in the band centred at 1736 cm</w:t>
      </w:r>
      <w:r w:rsidR="00717A97" w:rsidRPr="0042345F">
        <w:rPr>
          <w:vertAlign w:val="superscript"/>
        </w:rPr>
        <w:t>-1</w:t>
      </w:r>
      <w:r w:rsidR="00717A97" w:rsidRPr="0042345F">
        <w:rPr>
          <w:position w:val="8"/>
        </w:rPr>
        <w:t xml:space="preserve"> </w:t>
      </w:r>
      <w:r w:rsidR="00717A97" w:rsidRPr="0042345F">
        <w:t xml:space="preserve">in the </w:t>
      </w:r>
      <w:proofErr w:type="spellStart"/>
      <w:r w:rsidR="00717A97" w:rsidRPr="0042345F">
        <w:t>macrofibril</w:t>
      </w:r>
      <w:proofErr w:type="spellEnd"/>
      <w:r w:rsidR="00717A97" w:rsidRPr="0042345F">
        <w:t xml:space="preserve"> spectrum </w:t>
      </w:r>
      <w:r w:rsidR="00655148" w:rsidRPr="0042345F">
        <w:t xml:space="preserve">can be discounted </w:t>
      </w:r>
      <w:r w:rsidR="00717A97" w:rsidRPr="0042345F">
        <w:t>since this</w:t>
      </w:r>
      <w:r w:rsidR="00655148" w:rsidRPr="0042345F">
        <w:t xml:space="preserve"> feature</w:t>
      </w:r>
      <w:r w:rsidR="00717A97" w:rsidRPr="0042345F">
        <w:t xml:space="preserve"> is also present in the </w:t>
      </w:r>
      <w:r w:rsidR="009A2315" w:rsidRPr="0042345F">
        <w:t>E</w:t>
      </w:r>
      <w:r w:rsidR="00BF0CC1" w:rsidRPr="0042345F">
        <w:t>xt</w:t>
      </w:r>
      <w:r w:rsidR="009A2315" w:rsidRPr="0042345F">
        <w:t>-</w:t>
      </w:r>
      <w:r w:rsidR="00717A97" w:rsidRPr="0042345F">
        <w:t>matrix spectra but wit</w:t>
      </w:r>
      <w:r w:rsidR="00015EE1" w:rsidRPr="0042345F">
        <w:t>h much</w:t>
      </w:r>
      <w:r w:rsidR="00655148" w:rsidRPr="0042345F">
        <w:t xml:space="preserve"> lower intensity</w:t>
      </w:r>
      <w:r w:rsidR="00717A97" w:rsidRPr="0042345F">
        <w:t xml:space="preserve">. </w:t>
      </w:r>
      <w:r w:rsidR="00655148" w:rsidRPr="0042345F">
        <w:t xml:space="preserve">As </w:t>
      </w:r>
      <w:r w:rsidR="00015EE1" w:rsidRPr="0042345F">
        <w:t xml:space="preserve">already </w:t>
      </w:r>
      <w:r w:rsidR="00655148" w:rsidRPr="0042345F">
        <w:t>mentioned</w:t>
      </w:r>
      <w:r w:rsidR="00015EE1" w:rsidRPr="0042345F">
        <w:t>,</w:t>
      </w:r>
      <w:r w:rsidR="00655148" w:rsidRPr="0042345F">
        <w:t xml:space="preserve"> C=O bands above </w:t>
      </w:r>
      <w:r w:rsidR="00717A97" w:rsidRPr="0042345F">
        <w:t>1700 cm</w:t>
      </w:r>
      <w:r w:rsidR="00717A97" w:rsidRPr="0042345F">
        <w:rPr>
          <w:vertAlign w:val="superscript"/>
        </w:rPr>
        <w:t>-1</w:t>
      </w:r>
      <w:r w:rsidR="00717A97" w:rsidRPr="0042345F">
        <w:t xml:space="preserve"> are expected to show significant variation </w:t>
      </w:r>
      <w:r w:rsidR="00655148" w:rsidRPr="0042345F">
        <w:t xml:space="preserve">in </w:t>
      </w:r>
      <w:r w:rsidR="00015EE1" w:rsidRPr="0042345F">
        <w:t xml:space="preserve">their </w:t>
      </w:r>
      <w:r w:rsidR="00655148" w:rsidRPr="0042345F">
        <w:t xml:space="preserve">positions </w:t>
      </w:r>
      <w:r w:rsidR="00717A97" w:rsidRPr="0042345F">
        <w:t xml:space="preserve">due to large environmental shifts for the carbonyl </w:t>
      </w:r>
      <w:r w:rsidR="00015EE1" w:rsidRPr="0042345F">
        <w:t xml:space="preserve">carrying </w:t>
      </w:r>
      <w:r w:rsidR="009A2315" w:rsidRPr="0042345F">
        <w:t>moieties</w:t>
      </w:r>
      <w:r w:rsidR="00717A97" w:rsidRPr="0042345F">
        <w:t xml:space="preserve">. </w:t>
      </w:r>
      <w:r w:rsidR="0079028A" w:rsidRPr="0042345F">
        <w:t>Therefore, the region &gt;1700 cm</w:t>
      </w:r>
      <w:r w:rsidR="0079028A" w:rsidRPr="0042345F">
        <w:rPr>
          <w:vertAlign w:val="superscript"/>
        </w:rPr>
        <w:t>-1</w:t>
      </w:r>
      <w:r w:rsidR="0079028A" w:rsidRPr="0042345F">
        <w:t xml:space="preserve"> is expected to house several contributions from different carbonyl environments. </w:t>
      </w:r>
      <w:r w:rsidR="00655148" w:rsidRPr="0042345F">
        <w:t xml:space="preserve">It is reasonable to assign </w:t>
      </w:r>
      <w:r w:rsidR="0079028A" w:rsidRPr="0042345F">
        <w:t>the band at 1710 cm</w:t>
      </w:r>
      <w:r w:rsidR="0079028A" w:rsidRPr="0042345F">
        <w:rPr>
          <w:vertAlign w:val="superscript"/>
        </w:rPr>
        <w:t>-1</w:t>
      </w:r>
      <w:r w:rsidR="0079028A" w:rsidRPr="0042345F">
        <w:t xml:space="preserve"> </w:t>
      </w:r>
      <w:r w:rsidR="00655148" w:rsidRPr="0042345F">
        <w:t>to contributions from acidic amino acid side</w:t>
      </w:r>
      <w:r w:rsidR="0079028A" w:rsidRPr="0042345F">
        <w:t xml:space="preserve"> </w:t>
      </w:r>
      <w:r w:rsidR="00655148" w:rsidRPr="0042345F">
        <w:t>chains with significant intermolecular H-bonding</w:t>
      </w:r>
      <w:r w:rsidR="0082188A">
        <w:t>,</w:t>
      </w:r>
      <w:r w:rsidR="0079028A" w:rsidRPr="0042345F">
        <w:t xml:space="preserve"> well known to weaken the carbonyl bond and hence reduce the stretching frequency</w:t>
      </w:r>
      <w:r w:rsidR="00015EE1" w:rsidRPr="0042345F">
        <w:t xml:space="preserve">. </w:t>
      </w:r>
      <w:r w:rsidR="0079028A" w:rsidRPr="0042345F">
        <w:t xml:space="preserve">The broader band centred at 1736 </w:t>
      </w:r>
      <w:proofErr w:type="gramStart"/>
      <w:r w:rsidR="0079028A" w:rsidRPr="0042345F">
        <w:t>cm</w:t>
      </w:r>
      <w:r w:rsidR="0079028A" w:rsidRPr="0042345F">
        <w:rPr>
          <w:vertAlign w:val="superscript"/>
        </w:rPr>
        <w:t>-1</w:t>
      </w:r>
      <w:proofErr w:type="gramEnd"/>
      <w:r w:rsidR="0079028A" w:rsidRPr="0042345F">
        <w:t xml:space="preserve">, however, must arise from stronger carbonyl moieties e.g. esters sourcing from lipids or triglycerides as well as acidic side chain amino acids with less intermolecular association i.e. stronger carbonyl bonds. </w:t>
      </w:r>
      <w:r w:rsidR="00717A97" w:rsidRPr="0042345F">
        <w:t xml:space="preserve">From this analysis of the AFM-IR spectra for the two different regions, </w:t>
      </w:r>
      <w:proofErr w:type="gramStart"/>
      <w:r w:rsidR="00717A97" w:rsidRPr="0042345F">
        <w:t>it is clear that there</w:t>
      </w:r>
      <w:proofErr w:type="gramEnd"/>
      <w:r w:rsidR="00717A97" w:rsidRPr="0042345F">
        <w:t xml:space="preserve"> is </w:t>
      </w:r>
      <w:r w:rsidR="00015EE1" w:rsidRPr="0042345F">
        <w:t xml:space="preserve">a </w:t>
      </w:r>
      <w:r w:rsidR="00717A97" w:rsidRPr="0042345F">
        <w:t xml:space="preserve">large variation in the carbonyl </w:t>
      </w:r>
      <w:r w:rsidR="00015EE1" w:rsidRPr="0042345F">
        <w:t xml:space="preserve">group </w:t>
      </w:r>
      <w:r w:rsidR="00717A97" w:rsidRPr="0042345F">
        <w:t xml:space="preserve">environments and </w:t>
      </w:r>
      <w:r w:rsidR="00015EE1" w:rsidRPr="0042345F">
        <w:t>their states of association</w:t>
      </w:r>
      <w:r w:rsidR="00717A97" w:rsidRPr="0042345F">
        <w:t xml:space="preserve"> </w:t>
      </w:r>
      <w:r w:rsidR="00015EE1" w:rsidRPr="0042345F">
        <w:t>with</w:t>
      </w:r>
      <w:r w:rsidR="00717A97" w:rsidRPr="0042345F">
        <w:t xml:space="preserve">in the cortex </w:t>
      </w:r>
      <w:r w:rsidR="00015EE1" w:rsidRPr="0042345F">
        <w:t xml:space="preserve">region, </w:t>
      </w:r>
      <w:r w:rsidR="00717A97" w:rsidRPr="0042345F">
        <w:t xml:space="preserve">with each </w:t>
      </w:r>
      <w:r w:rsidR="00243CCF" w:rsidRPr="0042345F">
        <w:lastRenderedPageBreak/>
        <w:t xml:space="preserve">component </w:t>
      </w:r>
      <w:r w:rsidR="00717A97" w:rsidRPr="0042345F">
        <w:t>region exhibiting different relative contributions from each</w:t>
      </w:r>
      <w:r w:rsidR="00015EE1" w:rsidRPr="0042345F">
        <w:t xml:space="preserve"> carbonyl environment</w:t>
      </w:r>
      <w:r w:rsidR="00717A97" w:rsidRPr="0042345F">
        <w:t>. A more detailed discussion of th</w:t>
      </w:r>
      <w:r w:rsidR="00015EE1" w:rsidRPr="0042345F">
        <w:t>ese contributions follows below</w:t>
      </w:r>
      <w:r w:rsidR="00717A97" w:rsidRPr="0042345F">
        <w:t>.</w:t>
      </w:r>
    </w:p>
    <w:p w14:paraId="6785F322" w14:textId="18CD56CB" w:rsidR="00637DB3" w:rsidRPr="005F03A5" w:rsidRDefault="00637DB3" w:rsidP="0042345F"/>
    <w:p w14:paraId="188756DB" w14:textId="37A1CD46" w:rsidR="00637DB3" w:rsidRPr="005F03A5" w:rsidRDefault="00637DB3" w:rsidP="0042345F">
      <w:r w:rsidRPr="005F03A5">
        <w:t>It is important to note</w:t>
      </w:r>
      <w:r w:rsidR="00A85944" w:rsidRPr="005F03A5">
        <w:t xml:space="preserve"> </w:t>
      </w:r>
      <w:r w:rsidRPr="005F03A5">
        <w:t xml:space="preserve">that the IR mapping presented in </w:t>
      </w:r>
      <w:r w:rsidRPr="005F03A5">
        <w:fldChar w:fldCharType="begin"/>
      </w:r>
      <w:r w:rsidRPr="005F03A5">
        <w:instrText xml:space="preserve"> REF _Ref14789989 \h </w:instrText>
      </w:r>
      <w:r w:rsidRPr="005F03A5">
        <w:fldChar w:fldCharType="separate"/>
      </w:r>
      <w:r w:rsidRPr="005F03A5">
        <w:t xml:space="preserve">Figure </w:t>
      </w:r>
      <w:r w:rsidRPr="005F03A5">
        <w:rPr>
          <w:noProof/>
        </w:rPr>
        <w:t>2</w:t>
      </w:r>
      <w:r w:rsidRPr="005F03A5">
        <w:fldChar w:fldCharType="end"/>
      </w:r>
      <w:r w:rsidRPr="005F03A5">
        <w:t xml:space="preserve"> does not lead to conclusive chemical analysis of the structures </w:t>
      </w:r>
      <w:r w:rsidR="00403A12" w:rsidRPr="005F03A5">
        <w:t xml:space="preserve">of interest </w:t>
      </w:r>
      <w:r w:rsidRPr="005F03A5">
        <w:t>owing to potential measurement artefacts that can a</w:t>
      </w:r>
      <w:r w:rsidR="00403A12" w:rsidRPr="005F03A5">
        <w:t>rise due to tip-sample coupling and</w:t>
      </w:r>
      <w:r w:rsidRPr="005F03A5">
        <w:t xml:space="preserve"> imperfect tracking across the surface</w:t>
      </w:r>
      <w:r w:rsidR="00403A12" w:rsidRPr="005F03A5">
        <w:t>.</w:t>
      </w:r>
      <w:r w:rsidRPr="005F03A5">
        <w:t xml:space="preserve"> (</w:t>
      </w:r>
      <w:r w:rsidR="00403A12" w:rsidRPr="005F03A5">
        <w:t>I</w:t>
      </w:r>
      <w:r w:rsidRPr="005F03A5">
        <w:t xml:space="preserve">n this case </w:t>
      </w:r>
      <w:r w:rsidR="00DC7DB1">
        <w:t>the imperfect tracking effects</w:t>
      </w:r>
      <w:r w:rsidR="00403A12" w:rsidRPr="005F03A5">
        <w:t xml:space="preserve"> </w:t>
      </w:r>
      <w:r w:rsidRPr="005F03A5">
        <w:t xml:space="preserve">appear to be minimal, as </w:t>
      </w:r>
      <w:r w:rsidR="00403A12" w:rsidRPr="005F03A5">
        <w:t xml:space="preserve">demonstrated </w:t>
      </w:r>
      <w:r w:rsidRPr="005F03A5">
        <w:t>by the low intensity deflection map in Supple</w:t>
      </w:r>
      <w:r w:rsidR="00403A12" w:rsidRPr="005F03A5">
        <w:t>mentary Information, Figure S2</w:t>
      </w:r>
      <w:r w:rsidR="008570F0" w:rsidRPr="005F03A5">
        <w:t>.</w:t>
      </w:r>
      <w:r w:rsidR="00403A12" w:rsidRPr="005F03A5">
        <w:t>)</w:t>
      </w:r>
      <w:r w:rsidRPr="005F03A5">
        <w:t xml:space="preserve"> </w:t>
      </w:r>
      <w:r w:rsidR="00403A12" w:rsidRPr="005F03A5">
        <w:t>Additionally</w:t>
      </w:r>
      <w:r w:rsidR="008570F0" w:rsidRPr="005F03A5">
        <w:t>,</w:t>
      </w:r>
      <w:r w:rsidR="00403A12" w:rsidRPr="005F03A5">
        <w:t xml:space="preserve"> there are </w:t>
      </w:r>
      <w:r w:rsidRPr="005F03A5">
        <w:t xml:space="preserve">intensity contributions that arise from resonances at nearby frequencies in the spectra. The latter point is particularly </w:t>
      </w:r>
      <w:r w:rsidR="00403A12" w:rsidRPr="005F03A5">
        <w:t xml:space="preserve">worthy of </w:t>
      </w:r>
      <w:r w:rsidRPr="005F03A5">
        <w:t>consider</w:t>
      </w:r>
      <w:r w:rsidR="00403A12" w:rsidRPr="005F03A5">
        <w:t>ation</w:t>
      </w:r>
      <w:r w:rsidRPr="005F03A5">
        <w:t xml:space="preserve"> given the highly convoluted nature of the Amide bands from proteinaceous material. It is, therefore, crucially important to analyse the observed structures using point spectra, where the highly convoluted bands can be deconvoluted, in order to characterise their chemical structure and constituents. </w:t>
      </w:r>
    </w:p>
    <w:p w14:paraId="25D3F0CE" w14:textId="77777777" w:rsidR="0042345F" w:rsidRPr="0042345F" w:rsidRDefault="0042345F" w:rsidP="0042345F"/>
    <w:p w14:paraId="41D11FF8" w14:textId="29CA95A0" w:rsidR="00A2012A" w:rsidRDefault="00A2012A" w:rsidP="0042345F">
      <w:r w:rsidRPr="00A2012A">
        <w:t>Since</w:t>
      </w:r>
      <w:r w:rsidR="00E53E61">
        <w:t xml:space="preserve"> a significant proportion of the composition of hair</w:t>
      </w:r>
      <w:r w:rsidRPr="00A2012A">
        <w:t xml:space="preserve"> is</w:t>
      </w:r>
      <w:r w:rsidR="00EF2826">
        <w:t xml:space="preserve"> composed of</w:t>
      </w:r>
      <w:r w:rsidRPr="00A2012A">
        <w:t xml:space="preserve"> protein</w:t>
      </w:r>
      <w:r w:rsidR="00747753">
        <w:t>,</w:t>
      </w:r>
      <w:r w:rsidRPr="00A2012A">
        <w:t xml:space="preserve"> </w:t>
      </w:r>
      <w:r w:rsidR="001655C5">
        <w:t xml:space="preserve">the </w:t>
      </w:r>
      <w:r w:rsidRPr="00A2012A">
        <w:t xml:space="preserve">contribution </w:t>
      </w:r>
      <w:r w:rsidR="00E45CEB">
        <w:t xml:space="preserve">that </w:t>
      </w:r>
      <w:r w:rsidR="00E53E61">
        <w:t>the</w:t>
      </w:r>
      <w:r w:rsidR="0003523E">
        <w:t>y</w:t>
      </w:r>
      <w:r w:rsidR="00E53E61">
        <w:t xml:space="preserve"> make to</w:t>
      </w:r>
      <w:r w:rsidRPr="00A2012A">
        <w:t xml:space="preserve"> t</w:t>
      </w:r>
      <w:r w:rsidR="00E53E61">
        <w:t>he macroscopic properties of</w:t>
      </w:r>
      <w:r w:rsidRPr="00A2012A">
        <w:t xml:space="preserve"> hair fibres</w:t>
      </w:r>
      <w:r w:rsidR="00E53E61">
        <w:t xml:space="preserve"> is of central importance</w:t>
      </w:r>
      <w:r w:rsidR="00E627F9">
        <w:t>. H</w:t>
      </w:r>
      <w:r w:rsidR="00E45CEB">
        <w:t>ence</w:t>
      </w:r>
      <w:r w:rsidRPr="00A2012A">
        <w:t xml:space="preserve"> characterisation of the protein structure in different re</w:t>
      </w:r>
      <w:r w:rsidR="00E53E61">
        <w:t>gions</w:t>
      </w:r>
      <w:r w:rsidRPr="00A2012A">
        <w:t xml:space="preserve"> has be</w:t>
      </w:r>
      <w:r w:rsidR="00A27B6C">
        <w:t>en of particular interest in</w:t>
      </w:r>
      <w:r w:rsidRPr="00A2012A">
        <w:t xml:space="preserve"> much of the </w:t>
      </w:r>
      <w:r w:rsidR="007D1FC2">
        <w:t xml:space="preserve">large amount of </w:t>
      </w:r>
      <w:r w:rsidRPr="00A2012A">
        <w:t xml:space="preserve">work </w:t>
      </w:r>
      <w:r w:rsidR="00A27B6C">
        <w:t>reported</w:t>
      </w:r>
      <w:r w:rsidRPr="00A2012A">
        <w:t xml:space="preserve"> to date.</w:t>
      </w:r>
      <w:r w:rsidR="00A81929">
        <w:fldChar w:fldCharType="begin" w:fldLock="1"/>
      </w:r>
      <w:r w:rsidR="00CB5544">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hair","type":"book"},"uris":["http://www.mendeley.com/documents/?uuid=56299ab9-2962-414e-ad78-26a1a81b4036"]},{"id":"ITEM-2","itemData":{"DOI":"10.1007/978-3-642-25611-0_2","abstract":"Human hair consists of proteins, lipids, water, trace elements and pigments. The composition of the first four of these components is the focus of this Chapter. About two decades ago the emphasis on the proteins of hair was on its amino acid constituents which provided important information on the relative amounts of different functional groups in different types of hair and in different regions of the fiber. However, as a result of advances in the characterization and classification of the different proteins and genes of keratins and keratin associated proteins the focus today is on the proteins themselves. Several important new contributions to the composition of the surface layers of hair and the proteins of the cell membrane complex have been and are continuing and therefore are summarized in this Chapter. The current state of changes in the amino acids, proteins and lipids of hair by morphological region (including KAP and keratin proteins and where they reside), chemical and sunlight damage, diet, puberty and menopause, and other factors have been and are being made and are summarized here. An expanded section on metals in hair, where in the fiber these metals reside and the functional groups that they bind to and their effects on hair chemistry, toxicity and disorders are included.","author":[{"dropping-particle":"","family":"Robbins","given":"Clarence R.","non-dropping-particle":"","parse-names":false,"suffix":""}],"container-title":"Chemical and Physical Behavior of Human Hair","edition":"5","editor":[{"dropping-particle":"","family":"Robbins","given":"Clarence R.","non-dropping-particle":"","parse-names":false,"suffix":""}],"id":"ITEM-2","issued":{"date-parts":[["2012"]]},"page":"105-176","publisher":"Springer-Verlag","publisher-place":"Berlin, Heidelberg","title":"Chemical Composition of Different Hair Types","type":"chapter"},"uris":["http://www.mendeley.com/documents/?uuid=03998ab7-cb98-4baf-a1f1-5b0ed46f4685"]},{"id":"ITEM-3","itemData":{"DOI":"10.1177/004051757004001005","ISSN":"00405175","abstract":"Samples of hair from five different female Caucasians were selected, while attempting to eliminate or minimize variables introduced by factors, suggested in previous literature, related to genetics, malnutrition, and cosmetic alteration, to analyze for 18 amino acids. The objective was to determine if human hair from such a similarly sampled group differs in composition from individual to individual. Significant differences were found for 9 of the 18 amino acids analyzed at the α = 0.01 level, however, the percent deviations for 16 of the amino acids were within ± 6%. Comparison of these samples of hair with pooled dark brown hair, from female Causasians, and purchased from a hair dealer, indicated a note-worthy difference only in the cystine content. Comparison of these data from human hair with that from 64's Merino wool indicates substantial differences between cystine, glycine, tyrosine, and phenylalanine. Statistically significant differences were suggested for other amino acids between Merino wool and human hair; however, the magnitude of the numerical differences, in these instances, was substantially lower than for the above mentioned four amino acids. Weathering effects in human hair were also explored, suggesting degradation to the amino acid residues of cystine, tyrosine, hysine, and histedine by the elements. © 1970, Sage Publications. All rights reserved.","author":[{"dropping-particle":"","family":"Robbins","given":"C. R.","non-dropping-particle":"","parse-names":false,"suffix":""},{"dropping-particle":"","family":"Kelly","given":"C. H.","non-dropping-particle":"","parse-names":false,"suffix":""}],"container-title":"Textile Research Journal","id":"ITEM-3","issue":"10","issued":{"date-parts":[["1970"]]},"page":"891-896","title":"Amino Acid Composition of Human Hair","type":"article-journal","volume":"40"},"uris":["http://www.mendeley.com/documents/?uuid=193b2e27-383b-4806-b0fe-e88e59c69efc"]},{"id":"ITEM-4","itemData":{"DOI":"10.1016/S1369-7021(12)70091-3","ISSN":"13697021","abstract":"Protein-based composite biomaterials have been actively pursued as they can encompass a range of physical properties to accommodate a broader spectrum of functional requirements, such as elasticity to support diverse tissues. By optimizing molecular interfaces between structural proteins, useful composite materials can be fabricated as films, gels, particles, and fibers, as well as for electrical and optical devices. Such systems provide analogies to more traditional synthetic polymers yet with expanded utility due to the material's tunability, mechanical properties, degradability, biocompatibility, and functionalization, such as for drug delivery, biosensors, and tissue regeneration. © 2012 Elsevier Ltd.","author":[{"dropping-particle":"","family":"Hu","given":"Xiao","non-dropping-particle":"","parse-names":false,"suffix":""},{"dropping-particle":"","family":"Cebe","given":"Peggy","non-dropping-particle":"","parse-names":false,"suffix":""},{"dropping-particle":"","family":"Weiss","given":"Anthony S.","non-dropping-particle":"","parse-names":false,"suffix":""},{"dropping-particle":"","family":"Omenetto","given":"Fiorenzo","non-dropping-particle":"","parse-names":false,"suffix":""},{"dropping-particle":"","family":"Kaplan","given":"David L.","non-dropping-particle":"","parse-names":false,"suffix":""}],"container-title":"Materials Today","id":"ITEM-4","issue":"5","issued":{"date-parts":[["2012"]]},"page":"208-215","title":"Protein-based composite materials","type":"article-journal","volume":"15"},"uris":["http://www.mendeley.com/documents/?uuid=eecb64c8-4f82-4fca-8fe4-b99b97bfae46"]},{"id":"ITEM-5","itemData":{"ISSN":"15257886","PMID":"21635854","abstract":"Hot flat irons are used to create straight hair styles. As these devices operate at temperatures over 200°C they can cause significant damage to hair keratin. In this study, hair thermal damage and the effect of various polymeric pretreatments were investigated using FTIR imaging spectroscopy, DSC, dynamic vapor sorption (DVS), AFM, SEM, and thermal image analysis. FTIR imaging spectroscopy of hair cross sections provides spatially resolved molecular information such as protein distribution and structure. This approach was used to monitor thermally induced modification of hair protein, including the conversion of α-helix to β-sheet and protein degradation. DSC measurements of thermally treated hair also demonstrated degradation of hair keratin. DVS of thermally treated hair shows the reduced water regain and lower water retention, compared to the non-thermally treated hair, which might be attributed to the protein conformation changes due to heat damage. The protection of native protein structure associated with selected polymer pretreatments leads to improved moisture restoration and water retention of hair. This contributes to heat control on repeated hot flat ironing. Thermally stressing hair led to significantly increased hair breakage when subjected to combing. These studies indicate that hair breakage can be reduced significantly when hair is pretreated with selected polymers such as VP/acrylates/lauryl methacrylate copolymer, polyquaternium-55, and a polyelectrolyte complex of PVM/MA copolymer and polyquaternium-28. In addition, polymeric pretreatments provide thermal protection against thermal degradation of keratin in the cortex as well as hair surface damage. The morphological improvement in cuticle integrity and smoothness with the polymer pretreatment plays an important role in their anti-breakage effect. Insights into structure-property relationships necessary to provide thermal protection to hair are presented.","author":[{"dropping-particle":"","family":"Zhou","given":"Y.","non-dropping-particle":"","parse-names":false,"suffix":""},{"dropping-particle":"","family":"Rigoletto","given":"R.","non-dropping-particle":"","parse-names":false,"suffix":""},{"dropping-particle":"","family":"Koelmel","given":"D.","non-dropping-particle":"","parse-names":false,"suffix":""},{"dropping-particle":"","family":"Zhang","given":"G.","non-dropping-particle":"","parse-names":false,"suffix":""},{"dropping-particle":"","family":"Gillece","given":"T. W.","non-dropping-particle":"","parse-names":false,"suffix":""},{"dropping-particle":"","family":"Foltis","given":"L.","non-dropping-particle":"","parse-names":false,"suffix":""},{"dropping-particle":"","family":"Moore","given":"D. J.","non-dropping-particle":"","parse-names":false,"suffix":""},{"dropping-particle":"","family":"Qu","given":"X.","non-dropping-particle":"","parse-names":false,"suffix":""},{"dropping-particle":"","family":"Sun","given":"C.","non-dropping-particle":"","parse-names":false,"suffix":""}],"container-title":"Journal of Cosmetic Science","id":"ITEM-5","issue":"2","issued":{"date-parts":[["2011"]]},"page":"265-282","title":"The effect of various cosmetic pretreatments on protecting hair from thermal damage by hot flat ironing","type":"article-journal","volume":"62"},"uris":["http://www.mendeley.com/documents/?uuid=0d88e7e3-06b0-44b3-ae42-72f6cc2e1291"]},{"id":"ITEM-6","itemData":{"DOI":"10.1366/0003702011952343","ISSN":"00037028","abstract":"Attenuated total reflection Fourier transform infrared (ATR/FT-IR) spectra of wet horse hair α-keratin indicate that the conformation of extended α-keratin is affected by the water temperature. Extension of the wet horse hair in 21°C water gives rise to parallel β-sheet structures, thus suggesting that the original α-helical structure is also parallel. In contrast, extension of the wet horse hair α-keratin in 95°C water give rise to anti-parallel β-sheet structures (consistent with reported literature where X-ray diffraction was used), suggesting that disulfide interchange and/or increased chain mobility at elevated temperatures plays a role in altering the secondary structure.","author":[{"dropping-particle":"","family":"Lyman","given":"D. J.","non-dropping-particle":"","parse-names":false,"suffix":""},{"dropping-particle":"","family":"Murray-Wijelath","given":"J.","non-dropping-particle":"","parse-names":false,"suffix":""},{"dropping-particle":"","family":"Feughelman","given":"M.","non-dropping-particle":"","parse-names":false,"suffix":""}],"container-title":"Applied Spectroscopy","id":"ITEM-6","issue":"5","issued":{"date-parts":[["2001"]]},"page":"552-554","title":"Effect of temperature on the conformation of extended α-keratin","type":"article-journal","volume":"55"},"uris":["http://www.mendeley.com/documents/?uuid=04b2afdb-1c50-4fc1-ad59-feaace0c04c5"]}],"mendeley":{"formattedCitation":"&lt;sup&gt;5,44–48&lt;/sup&gt;","plainTextFormattedCitation":"5,44–48","previouslyFormattedCitation":"&lt;sup&gt;5,44–48&lt;/sup&gt;"},"properties":{"noteIndex":0},"schema":"https://github.com/citation-style-language/schema/raw/master/csl-citation.json"}</w:instrText>
      </w:r>
      <w:r w:rsidR="00A81929">
        <w:fldChar w:fldCharType="separate"/>
      </w:r>
      <w:r w:rsidR="00A81929" w:rsidRPr="00A81929">
        <w:rPr>
          <w:noProof/>
          <w:vertAlign w:val="superscript"/>
        </w:rPr>
        <w:t>5,44–48</w:t>
      </w:r>
      <w:r w:rsidR="00A81929">
        <w:fldChar w:fldCharType="end"/>
      </w:r>
      <w:r w:rsidR="00E53E61">
        <w:t xml:space="preserve"> </w:t>
      </w:r>
      <w:r w:rsidR="00E627F9">
        <w:t xml:space="preserve"> Therefor</w:t>
      </w:r>
      <w:r w:rsidR="009A2315">
        <w:t>e</w:t>
      </w:r>
      <w:r w:rsidR="00E627F9">
        <w:t xml:space="preserve"> </w:t>
      </w:r>
      <w:r w:rsidR="00D87320">
        <w:t xml:space="preserve">our </w:t>
      </w:r>
      <w:r w:rsidR="00E627F9">
        <w:t>attention was focussed on</w:t>
      </w:r>
      <w:r w:rsidRPr="00A2012A">
        <w:t xml:space="preserve"> </w:t>
      </w:r>
      <w:r w:rsidR="008342C5">
        <w:t xml:space="preserve">deconvoluting </w:t>
      </w:r>
      <w:r w:rsidRPr="00A2012A">
        <w:t>the Amide-I</w:t>
      </w:r>
      <w:r w:rsidR="0090640A">
        <w:t xml:space="preserve"> and Amide-II</w:t>
      </w:r>
      <w:r w:rsidRPr="00A2012A">
        <w:t xml:space="preserve"> spectral region (1</w:t>
      </w:r>
      <w:r w:rsidR="002A4365">
        <w:t>470</w:t>
      </w:r>
      <w:r w:rsidRPr="00A2012A">
        <w:t>-17</w:t>
      </w:r>
      <w:r w:rsidR="002A4365">
        <w:t>80</w:t>
      </w:r>
      <w:r w:rsidRPr="00A2012A">
        <w:t xml:space="preserve"> cm</w:t>
      </w:r>
      <w:r w:rsidR="002D23BE" w:rsidRPr="002D23BE">
        <w:rPr>
          <w:vertAlign w:val="superscript"/>
        </w:rPr>
        <w:t>-1</w:t>
      </w:r>
      <w:r w:rsidR="0090640A">
        <w:t>)</w:t>
      </w:r>
      <w:r w:rsidR="00243CCF">
        <w:t xml:space="preserve"> with spectra</w:t>
      </w:r>
      <w:r w:rsidRPr="00A2012A">
        <w:t xml:space="preserve"> smoothed with a 7-point FFT-filter </w:t>
      </w:r>
      <w:r w:rsidR="00E627F9">
        <w:t xml:space="preserve">to reduce noise and </w:t>
      </w:r>
      <w:r w:rsidRPr="00A2012A">
        <w:t>allow for second-derivative peak-finding. The resulting spectra</w:t>
      </w:r>
      <w:r w:rsidR="00747753">
        <w:t xml:space="preserve"> within this region,</w:t>
      </w:r>
      <w:r w:rsidRPr="00A2012A">
        <w:t xml:space="preserve"> a</w:t>
      </w:r>
      <w:r w:rsidR="00747753">
        <w:t>long with</w:t>
      </w:r>
      <w:r w:rsidRPr="00A2012A">
        <w:t xml:space="preserve"> </w:t>
      </w:r>
      <w:r w:rsidR="00E627F9">
        <w:t xml:space="preserve">their </w:t>
      </w:r>
      <w:r w:rsidRPr="00A2012A">
        <w:t>second</w:t>
      </w:r>
      <w:r w:rsidR="0042345F">
        <w:t xml:space="preserve"> </w:t>
      </w:r>
      <w:r w:rsidRPr="00A2012A">
        <w:t>derivatives</w:t>
      </w:r>
      <w:r w:rsidR="00747753">
        <w:t>,</w:t>
      </w:r>
      <w:r w:rsidRPr="00A2012A">
        <w:t xml:space="preserve"> are shown in </w:t>
      </w:r>
      <w:r w:rsidR="002D23BE" w:rsidRPr="002D23BE">
        <w:fldChar w:fldCharType="begin"/>
      </w:r>
      <w:r w:rsidR="002D23BE" w:rsidRPr="002D23BE">
        <w:instrText xml:space="preserve"> REF _Ref14790581 \h </w:instrText>
      </w:r>
      <w:r w:rsidR="002D23BE">
        <w:instrText xml:space="preserve"> \* MERGEFORMAT </w:instrText>
      </w:r>
      <w:r w:rsidR="002D23BE" w:rsidRPr="002D23BE">
        <w:fldChar w:fldCharType="separate"/>
      </w:r>
      <w:r w:rsidR="00863EE6" w:rsidRPr="004D47E8">
        <w:t xml:space="preserve">Figure </w:t>
      </w:r>
      <w:r w:rsidR="00863EE6">
        <w:rPr>
          <w:noProof/>
        </w:rPr>
        <w:t>3</w:t>
      </w:r>
      <w:r w:rsidR="002D23BE" w:rsidRPr="002D23BE">
        <w:fldChar w:fldCharType="end"/>
      </w:r>
      <w:r w:rsidRPr="00A2012A">
        <w:t xml:space="preserve">. </w:t>
      </w:r>
    </w:p>
    <w:p w14:paraId="0EC43DCB" w14:textId="7BBB787E" w:rsidR="002D23BE" w:rsidRPr="00F8431F" w:rsidRDefault="00B75814" w:rsidP="00D00CAC">
      <w:pPr>
        <w:spacing w:before="100" w:beforeAutospacing="1" w:after="100" w:afterAutospacing="1"/>
        <w:jc w:val="center"/>
        <w:rPr>
          <w:rFonts w:eastAsia="Times New Roman" w:cstheme="minorHAnsi"/>
          <w:sz w:val="28"/>
          <w:szCs w:val="28"/>
        </w:rPr>
      </w:pPr>
      <w:r>
        <w:rPr>
          <w:rFonts w:eastAsia="Times New Roman" w:cstheme="minorHAnsi"/>
          <w:noProof/>
          <w:sz w:val="28"/>
          <w:szCs w:val="28"/>
          <w:lang w:eastAsia="en-GB"/>
        </w:rPr>
        <w:lastRenderedPageBreak/>
        <w:drawing>
          <wp:inline distT="0" distB="0" distL="0" distR="0" wp14:anchorId="620A721B" wp14:editId="755CA0E0">
            <wp:extent cx="3782092" cy="5375434"/>
            <wp:effectExtent l="0" t="0" r="254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2460" cy="5375957"/>
                    </a:xfrm>
                    <a:prstGeom prst="rect">
                      <a:avLst/>
                    </a:prstGeom>
                  </pic:spPr>
                </pic:pic>
              </a:graphicData>
            </a:graphic>
          </wp:inline>
        </w:drawing>
      </w:r>
    </w:p>
    <w:p w14:paraId="19836047" w14:textId="7E6890D8" w:rsidR="00C83C5D" w:rsidRPr="004D47E8" w:rsidRDefault="002D23BE" w:rsidP="004D47E8">
      <w:pPr>
        <w:pStyle w:val="Caption"/>
      </w:pPr>
      <w:bookmarkStart w:id="3" w:name="_Ref14790581"/>
      <w:r w:rsidRPr="005F03A5">
        <w:t xml:space="preserve">Figure </w:t>
      </w:r>
      <w:fldSimple w:instr=" SEQ Figure \* ARABIC ">
        <w:r w:rsidR="00863EE6" w:rsidRPr="005F03A5">
          <w:rPr>
            <w:noProof/>
          </w:rPr>
          <w:t>3</w:t>
        </w:r>
      </w:fldSimple>
      <w:bookmarkEnd w:id="3"/>
      <w:r w:rsidRPr="005F03A5">
        <w:t xml:space="preserve">: </w:t>
      </w:r>
      <w:r w:rsidR="004B7551" w:rsidRPr="005F03A5">
        <w:t xml:space="preserve">AFM-IR spectral analysis of the Ext-matrix and </w:t>
      </w:r>
      <w:proofErr w:type="spellStart"/>
      <w:r w:rsidR="004B7551" w:rsidRPr="005F03A5">
        <w:t>macrofibrils</w:t>
      </w:r>
      <w:proofErr w:type="spellEnd"/>
      <w:r w:rsidR="004B7551" w:rsidRPr="005F03A5">
        <w:t xml:space="preserve"> showing (a)</w:t>
      </w:r>
      <w:r w:rsidR="004637F4" w:rsidRPr="005F03A5">
        <w:t xml:space="preserve"> </w:t>
      </w:r>
      <w:r w:rsidR="004B7551" w:rsidRPr="005F03A5">
        <w:t xml:space="preserve">overlapping </w:t>
      </w:r>
      <w:r w:rsidR="004637F4" w:rsidRPr="005F03A5">
        <w:t>s</w:t>
      </w:r>
      <w:r w:rsidRPr="005F03A5">
        <w:t xml:space="preserve">pectra </w:t>
      </w:r>
      <w:r w:rsidR="004637F4" w:rsidRPr="005F03A5">
        <w:t>from 1</w:t>
      </w:r>
      <w:r w:rsidR="002A4365" w:rsidRPr="005F03A5">
        <w:t>47</w:t>
      </w:r>
      <w:r w:rsidR="004637F4" w:rsidRPr="005F03A5">
        <w:t>0</w:t>
      </w:r>
      <w:r w:rsidR="00403A12" w:rsidRPr="005F03A5">
        <w:t xml:space="preserve"> to </w:t>
      </w:r>
      <w:r w:rsidR="004637F4" w:rsidRPr="005F03A5">
        <w:t>17</w:t>
      </w:r>
      <w:r w:rsidR="002A4365" w:rsidRPr="005F03A5">
        <w:t>8</w:t>
      </w:r>
      <w:r w:rsidR="004637F4" w:rsidRPr="005F03A5">
        <w:t>0 cm</w:t>
      </w:r>
      <w:r w:rsidR="004637F4" w:rsidRPr="005F03A5">
        <w:rPr>
          <w:vertAlign w:val="superscript"/>
        </w:rPr>
        <w:t>-1</w:t>
      </w:r>
      <w:r w:rsidR="004B7551" w:rsidRPr="005F03A5">
        <w:t>,</w:t>
      </w:r>
      <w:r w:rsidR="00D00CAC" w:rsidRPr="005F03A5">
        <w:t xml:space="preserve"> </w:t>
      </w:r>
      <w:r w:rsidR="004B7551" w:rsidRPr="005F03A5">
        <w:t>containing</w:t>
      </w:r>
      <w:r w:rsidRPr="005F03A5">
        <w:t xml:space="preserve"> the Amide-I</w:t>
      </w:r>
      <w:r w:rsidR="004637F4" w:rsidRPr="005F03A5">
        <w:t xml:space="preserve"> and Amide-II</w:t>
      </w:r>
      <w:r w:rsidRPr="005F03A5">
        <w:t xml:space="preserve"> region</w:t>
      </w:r>
      <w:r w:rsidR="004637F4" w:rsidRPr="005F03A5">
        <w:t>s</w:t>
      </w:r>
      <w:r w:rsidR="00C83C5D" w:rsidRPr="005F03A5">
        <w:t xml:space="preserve"> </w:t>
      </w:r>
      <w:r w:rsidR="009E7465" w:rsidRPr="005F03A5">
        <w:t>of</w:t>
      </w:r>
      <w:r w:rsidR="00C83C5D" w:rsidRPr="005F03A5">
        <w:t xml:space="preserve"> the</w:t>
      </w:r>
      <w:r w:rsidR="004637F4" w:rsidRPr="005F03A5">
        <w:t xml:space="preserve"> </w:t>
      </w:r>
      <w:r w:rsidRPr="005F03A5">
        <w:t xml:space="preserve">spectra shown in </w:t>
      </w:r>
      <w:r w:rsidRPr="005F03A5">
        <w:fldChar w:fldCharType="begin"/>
      </w:r>
      <w:r w:rsidRPr="005F03A5">
        <w:instrText xml:space="preserve"> REF _Ref14789989 \h </w:instrText>
      </w:r>
      <w:r w:rsidR="00BF3C75" w:rsidRPr="005F03A5">
        <w:instrText xml:space="preserve"> \* MERGEFORMAT </w:instrText>
      </w:r>
      <w:r w:rsidRPr="005F03A5">
        <w:fldChar w:fldCharType="separate"/>
      </w:r>
      <w:r w:rsidR="00863EE6" w:rsidRPr="005F03A5">
        <w:t>Figure 2</w:t>
      </w:r>
      <w:r w:rsidRPr="005F03A5">
        <w:fldChar w:fldCharType="end"/>
      </w:r>
      <w:r w:rsidR="004B7551" w:rsidRPr="005F03A5">
        <w:t xml:space="preserve">, as well as individual deconvoluted spectra in this region for (c) </w:t>
      </w:r>
      <w:r w:rsidR="00403A12" w:rsidRPr="005F03A5">
        <w:t xml:space="preserve">the </w:t>
      </w:r>
      <w:r w:rsidR="004B7551" w:rsidRPr="005F03A5">
        <w:t xml:space="preserve">matrix and (d) </w:t>
      </w:r>
      <w:r w:rsidR="00403A12" w:rsidRPr="005F03A5">
        <w:t xml:space="preserve">the </w:t>
      </w:r>
      <w:proofErr w:type="spellStart"/>
      <w:r w:rsidR="004B7551" w:rsidRPr="005F03A5">
        <w:t>macrofibrils</w:t>
      </w:r>
      <w:proofErr w:type="spellEnd"/>
      <w:r w:rsidR="004B7551" w:rsidRPr="005F03A5">
        <w:t xml:space="preserve">. </w:t>
      </w:r>
      <w:r w:rsidR="004637F4" w:rsidRPr="005F03A5">
        <w:t xml:space="preserve">The smoothed spectra </w:t>
      </w:r>
      <w:r w:rsidR="00D00CAC" w:rsidRPr="005F03A5">
        <w:t>were</w:t>
      </w:r>
      <w:r w:rsidR="004637F4" w:rsidRPr="005F03A5">
        <w:t xml:space="preserve"> fit</w:t>
      </w:r>
      <w:r w:rsidR="00C83C5D" w:rsidRPr="005F03A5">
        <w:t>ted</w:t>
      </w:r>
      <w:r w:rsidR="004637F4" w:rsidRPr="005F03A5">
        <w:t xml:space="preserve"> </w:t>
      </w:r>
      <w:r w:rsidR="00D00CAC" w:rsidRPr="005F03A5">
        <w:t xml:space="preserve">using </w:t>
      </w:r>
      <w:r w:rsidR="004637F4" w:rsidRPr="005F03A5">
        <w:t xml:space="preserve">the contributing bands </w:t>
      </w:r>
      <w:r w:rsidR="00D00CAC" w:rsidRPr="005F03A5">
        <w:t>that were</w:t>
      </w:r>
      <w:r w:rsidR="004637F4" w:rsidRPr="005F03A5">
        <w:t xml:space="preserve"> identified in the second-derivative spectra shown in </w:t>
      </w:r>
      <w:r w:rsidR="004B7551" w:rsidRPr="005F03A5">
        <w:t xml:space="preserve">(d) and (e) </w:t>
      </w:r>
      <w:r w:rsidR="00FC0372" w:rsidRPr="005F03A5">
        <w:t xml:space="preserve">as described </w:t>
      </w:r>
      <w:r w:rsidR="00FC0372" w:rsidRPr="00730031">
        <w:rPr>
          <w:color w:val="000000" w:themeColor="text1"/>
        </w:rPr>
        <w:t>in the text</w:t>
      </w:r>
      <w:r w:rsidR="004637F4" w:rsidRPr="00730031">
        <w:rPr>
          <w:color w:val="000000" w:themeColor="text1"/>
        </w:rPr>
        <w:t>.</w:t>
      </w:r>
      <w:r w:rsidR="00D76F5D" w:rsidRPr="00730031">
        <w:rPr>
          <w:color w:val="000000" w:themeColor="text1"/>
        </w:rPr>
        <w:t xml:space="preserve"> </w:t>
      </w:r>
    </w:p>
    <w:p w14:paraId="60113ADD" w14:textId="2BD3A657" w:rsidR="0090640A" w:rsidRDefault="00A31C0E" w:rsidP="004D47E8">
      <w:pPr>
        <w:rPr>
          <w:i/>
        </w:rPr>
      </w:pPr>
      <w:r>
        <w:t>From</w:t>
      </w:r>
      <w:r w:rsidR="00C83C5D" w:rsidRPr="009D1479">
        <w:t xml:space="preserve"> the fitted spectra</w:t>
      </w:r>
      <w:r w:rsidR="00067058">
        <w:t>,</w:t>
      </w:r>
      <w:r w:rsidR="00C83C5D" w:rsidRPr="009D1479">
        <w:t xml:space="preserve"> </w:t>
      </w:r>
      <w:proofErr w:type="gramStart"/>
      <w:r>
        <w:t xml:space="preserve">it is clear </w:t>
      </w:r>
      <w:r w:rsidR="00A2012A" w:rsidRPr="009D1479">
        <w:t>that there</w:t>
      </w:r>
      <w:proofErr w:type="gramEnd"/>
      <w:r w:rsidR="00A2012A" w:rsidRPr="009D1479">
        <w:t xml:space="preserve"> is a </w:t>
      </w:r>
      <w:r w:rsidR="00C83C5D" w:rsidRPr="009D1479">
        <w:t>difference in the number of contributing bands</w:t>
      </w:r>
      <w:r w:rsidR="00726940">
        <w:t xml:space="preserve"> in the two regions</w:t>
      </w:r>
      <w:r w:rsidR="00C83C5D" w:rsidRPr="009D1479">
        <w:t>. The second-derivative plots</w:t>
      </w:r>
      <w:r w:rsidR="00A2012A" w:rsidRPr="009D1479">
        <w:t xml:space="preserve"> show </w:t>
      </w:r>
      <w:r w:rsidR="004D3747">
        <w:t xml:space="preserve">similar band centres for all contributing bands except </w:t>
      </w:r>
      <w:r w:rsidR="00BF3C75" w:rsidRPr="00C53C64">
        <w:t>the</w:t>
      </w:r>
      <w:r w:rsidR="00A2012A" w:rsidRPr="00C53C64">
        <w:t xml:space="preserve"> </w:t>
      </w:r>
      <w:r w:rsidR="009D1479" w:rsidRPr="00C53C64">
        <w:t xml:space="preserve">band </w:t>
      </w:r>
      <w:r w:rsidR="00A2012A" w:rsidRPr="00C53C64">
        <w:t>at approximately 161</w:t>
      </w:r>
      <w:r w:rsidR="002A4365" w:rsidRPr="00C53C64">
        <w:t>6</w:t>
      </w:r>
      <w:r w:rsidR="00A2012A" w:rsidRPr="00C53C64">
        <w:t xml:space="preserve"> cm</w:t>
      </w:r>
      <w:r w:rsidR="002D23BE" w:rsidRPr="00C53C64">
        <w:rPr>
          <w:vertAlign w:val="superscript"/>
        </w:rPr>
        <w:t>-1</w:t>
      </w:r>
      <w:r w:rsidR="00A2012A" w:rsidRPr="00C53C64">
        <w:rPr>
          <w:position w:val="8"/>
        </w:rPr>
        <w:t xml:space="preserve"> </w:t>
      </w:r>
      <w:r w:rsidR="004D3747">
        <w:t>which i</w:t>
      </w:r>
      <w:r w:rsidR="00D3171B" w:rsidRPr="00C53C64">
        <w:t>s m</w:t>
      </w:r>
      <w:r w:rsidR="00C83C5D" w:rsidRPr="00C53C64">
        <w:t>issing</w:t>
      </w:r>
      <w:r w:rsidR="004D3747">
        <w:t xml:space="preserve"> in the Ext-matrix spectrum</w:t>
      </w:r>
      <w:r w:rsidR="00C83C5D" w:rsidRPr="00C53C64">
        <w:t xml:space="preserve"> b</w:t>
      </w:r>
      <w:r w:rsidR="00A2012A" w:rsidRPr="00C53C64">
        <w:t xml:space="preserve">ut </w:t>
      </w:r>
      <w:r w:rsidR="004D3747">
        <w:t xml:space="preserve">replaced with </w:t>
      </w:r>
      <w:r w:rsidR="00A2012A" w:rsidRPr="00C53C64">
        <w:t xml:space="preserve">two </w:t>
      </w:r>
      <w:r w:rsidR="009D1479" w:rsidRPr="00C53C64">
        <w:t xml:space="preserve">bands </w:t>
      </w:r>
      <w:r w:rsidR="00A2012A" w:rsidRPr="00C53C64">
        <w:t>at 160</w:t>
      </w:r>
      <w:r w:rsidR="002A4365" w:rsidRPr="00C53C64">
        <w:t>7</w:t>
      </w:r>
      <w:r w:rsidR="00A2012A" w:rsidRPr="00C53C64">
        <w:t xml:space="preserve"> and 162</w:t>
      </w:r>
      <w:r w:rsidR="0090640A" w:rsidRPr="00C53C64">
        <w:t>3</w:t>
      </w:r>
      <w:r w:rsidR="00A2012A" w:rsidRPr="00C53C64">
        <w:t xml:space="preserve"> cm</w:t>
      </w:r>
      <w:r w:rsidR="002D23BE" w:rsidRPr="00C53C64">
        <w:rPr>
          <w:vertAlign w:val="superscript"/>
        </w:rPr>
        <w:t>-1</w:t>
      </w:r>
      <w:r w:rsidR="004D3747">
        <w:t xml:space="preserve"> which are no</w:t>
      </w:r>
      <w:r w:rsidR="006715BC">
        <w:t>t</w:t>
      </w:r>
      <w:r w:rsidR="004D3747">
        <w:t xml:space="preserve"> present in the </w:t>
      </w:r>
      <w:proofErr w:type="spellStart"/>
      <w:r w:rsidR="004D3747">
        <w:t>macrofibril</w:t>
      </w:r>
      <w:proofErr w:type="spellEnd"/>
      <w:r w:rsidR="004D3747">
        <w:t xml:space="preserve"> spectrum.</w:t>
      </w:r>
      <w:r w:rsidR="00A2012A" w:rsidRPr="00C53C64">
        <w:t xml:space="preserve"> </w:t>
      </w:r>
      <w:r w:rsidR="00BF3C75" w:rsidRPr="00C53C64">
        <w:t>Since the separation of these</w:t>
      </w:r>
      <w:r w:rsidR="006233C7" w:rsidRPr="00C53C64">
        <w:t xml:space="preserve"> </w:t>
      </w:r>
      <w:r w:rsidR="009D1479" w:rsidRPr="00C53C64">
        <w:t xml:space="preserve">bands </w:t>
      </w:r>
      <w:r w:rsidR="006233C7" w:rsidRPr="00C53C64">
        <w:t>lies outside the cut-off frequency of the FFT smoot</w:t>
      </w:r>
      <w:r w:rsidR="003D348A" w:rsidRPr="00C53C64">
        <w:t>hing filter</w:t>
      </w:r>
      <w:r w:rsidR="00DA3388">
        <w:t xml:space="preserve"> (7 cm</w:t>
      </w:r>
      <w:r w:rsidR="00DA3388" w:rsidRPr="00DA3388">
        <w:rPr>
          <w:vertAlign w:val="superscript"/>
        </w:rPr>
        <w:t>-1</w:t>
      </w:r>
      <w:r w:rsidR="00DA3388">
        <w:t>)</w:t>
      </w:r>
      <w:r w:rsidR="003D348A" w:rsidRPr="00C53C64">
        <w:t xml:space="preserve">, </w:t>
      </w:r>
      <w:r w:rsidR="004D3747">
        <w:t xml:space="preserve">either of these contributions in the </w:t>
      </w:r>
      <w:proofErr w:type="spellStart"/>
      <w:r w:rsidR="004D3747">
        <w:t>macrofibril</w:t>
      </w:r>
      <w:proofErr w:type="spellEnd"/>
      <w:r w:rsidR="004D3747">
        <w:t xml:space="preserve"> spectrum cannot source from the same species as those which give rise to the identified band in the matrix spectrum without cause for a </w:t>
      </w:r>
      <w:r w:rsidR="006233C7" w:rsidRPr="00C53C64">
        <w:t>significant</w:t>
      </w:r>
      <w:r w:rsidR="009D1479" w:rsidRPr="00C53C64">
        <w:t xml:space="preserve"> band</w:t>
      </w:r>
      <w:r w:rsidR="006233C7" w:rsidRPr="00C53C64">
        <w:t>-centre shift</w:t>
      </w:r>
      <w:r w:rsidR="004D3747">
        <w:t>.</w:t>
      </w:r>
      <w:r w:rsidR="006233C7" w:rsidRPr="00C53C64">
        <w:t xml:space="preserve"> </w:t>
      </w:r>
      <w:r w:rsidR="004D3747">
        <w:t xml:space="preserve">Furthermore, this also suggests </w:t>
      </w:r>
      <w:r w:rsidR="006233C7" w:rsidRPr="00C53C64">
        <w:t xml:space="preserve">a change in </w:t>
      </w:r>
      <w:r w:rsidR="00D3171B" w:rsidRPr="00C53C64">
        <w:t xml:space="preserve">the </w:t>
      </w:r>
      <w:r w:rsidR="006233C7" w:rsidRPr="00C53C64">
        <w:t xml:space="preserve">number of </w:t>
      </w:r>
      <w:r w:rsidR="004D3747">
        <w:t xml:space="preserve">clearly identifiable </w:t>
      </w:r>
      <w:r w:rsidR="006233C7" w:rsidRPr="00C53C64">
        <w:t>constituent</w:t>
      </w:r>
      <w:r w:rsidR="004D3747">
        <w:t xml:space="preserve"> protein structures</w:t>
      </w:r>
      <w:r w:rsidR="00D3171B" w:rsidRPr="00C53C64">
        <w:t>.</w:t>
      </w:r>
      <w:r w:rsidR="006233C7" w:rsidRPr="00C53C64">
        <w:t xml:space="preserve"> </w:t>
      </w:r>
      <w:r w:rsidR="00D3171B" w:rsidRPr="00C53C64">
        <w:t>The</w:t>
      </w:r>
      <w:r w:rsidR="00BF3C75" w:rsidRPr="00C53C64">
        <w:t xml:space="preserve"> observed</w:t>
      </w:r>
      <w:r w:rsidR="003D348A" w:rsidRPr="00C53C64">
        <w:t xml:space="preserve"> </w:t>
      </w:r>
      <w:r w:rsidR="009D1479" w:rsidRPr="00C53C64">
        <w:t xml:space="preserve">bands </w:t>
      </w:r>
      <w:r w:rsidR="003D348A" w:rsidRPr="00C53C64">
        <w:t xml:space="preserve">for </w:t>
      </w:r>
      <w:proofErr w:type="spellStart"/>
      <w:r w:rsidR="003D348A" w:rsidRPr="00C53C64">
        <w:t>macrofibril</w:t>
      </w:r>
      <w:proofErr w:type="spellEnd"/>
      <w:r w:rsidR="00D3171B" w:rsidRPr="00C53C64">
        <w:t xml:space="preserve"> and </w:t>
      </w:r>
      <w:r w:rsidR="009D1479" w:rsidRPr="00C53C64">
        <w:t>E</w:t>
      </w:r>
      <w:r w:rsidR="007C63DA" w:rsidRPr="00C53C64">
        <w:t>xt</w:t>
      </w:r>
      <w:r w:rsidR="009D1479" w:rsidRPr="00C53C64">
        <w:t>-</w:t>
      </w:r>
      <w:r w:rsidR="00D3171B" w:rsidRPr="00C53C64">
        <w:t>matrix</w:t>
      </w:r>
      <w:r w:rsidR="00A2012A" w:rsidRPr="00C53C64">
        <w:t xml:space="preserve"> are given in Ta</w:t>
      </w:r>
      <w:r w:rsidR="00D3171B" w:rsidRPr="00C53C64">
        <w:t xml:space="preserve">ble </w:t>
      </w:r>
      <w:r w:rsidR="003D348A" w:rsidRPr="00C53C64">
        <w:t xml:space="preserve">2 where </w:t>
      </w:r>
      <w:r w:rsidR="006A592F">
        <w:t xml:space="preserve">the observed </w:t>
      </w:r>
      <w:r w:rsidR="003D348A" w:rsidRPr="00C53C64">
        <w:t xml:space="preserve">differences between them </w:t>
      </w:r>
      <w:r w:rsidR="006A592F">
        <w:t>are</w:t>
      </w:r>
      <w:r w:rsidR="003D348A" w:rsidRPr="00C53C64">
        <w:t xml:space="preserve"> ≤</w:t>
      </w:r>
      <w:r w:rsidR="00A2012A" w:rsidRPr="00C53C64">
        <w:t xml:space="preserve"> </w:t>
      </w:r>
      <w:r w:rsidR="0090640A" w:rsidRPr="00C53C64">
        <w:t>4</w:t>
      </w:r>
      <w:r w:rsidR="00A2012A" w:rsidRPr="00C53C64">
        <w:t xml:space="preserve"> cm</w:t>
      </w:r>
      <w:r w:rsidR="002D23BE" w:rsidRPr="00C53C64">
        <w:rPr>
          <w:vertAlign w:val="superscript"/>
        </w:rPr>
        <w:t>-1</w:t>
      </w:r>
      <w:r w:rsidR="004D3747">
        <w:t xml:space="preserve">, </w:t>
      </w:r>
      <w:r w:rsidR="006715BC">
        <w:t>i.e.,</w:t>
      </w:r>
      <w:r w:rsidR="004D3747">
        <w:t xml:space="preserve"> within the uncertainty margin associated with the spectral resolution </w:t>
      </w:r>
      <w:r w:rsidR="004D3747">
        <w:lastRenderedPageBreak/>
        <w:t>and subsequent 7pt FFT algorithm.</w:t>
      </w:r>
      <w:r w:rsidR="00A2012A" w:rsidRPr="00C53C64">
        <w:t xml:space="preserve"> </w:t>
      </w:r>
      <w:r w:rsidR="0090640A" w:rsidRPr="00C53C64">
        <w:t xml:space="preserve">Also given </w:t>
      </w:r>
      <w:r w:rsidR="003D348A" w:rsidRPr="00C53C64">
        <w:t xml:space="preserve">are the assignments of the deconvoluted </w:t>
      </w:r>
      <w:r w:rsidR="007C63DA" w:rsidRPr="00C53C64">
        <w:t>bands</w:t>
      </w:r>
      <w:r w:rsidR="003D348A" w:rsidRPr="00C53C64">
        <w:t xml:space="preserve"> based </w:t>
      </w:r>
      <w:r w:rsidR="003D348A" w:rsidRPr="009D1479">
        <w:t xml:space="preserve">on </w:t>
      </w:r>
      <w:r w:rsidR="008D1144">
        <w:t>well</w:t>
      </w:r>
      <w:r w:rsidR="002939CA">
        <w:t>-</w:t>
      </w:r>
      <w:r w:rsidR="008D1144">
        <w:t xml:space="preserve">established </w:t>
      </w:r>
      <w:r w:rsidR="003D348A" w:rsidRPr="009D1479">
        <w:t>data from</w:t>
      </w:r>
      <w:r w:rsidR="0090640A" w:rsidRPr="009D1479">
        <w:t xml:space="preserve"> the literature.</w:t>
      </w:r>
      <w:r w:rsidR="002A5C2C">
        <w:fldChar w:fldCharType="begin" w:fldLock="1"/>
      </w:r>
      <w:r w:rsidR="000729C2">
        <w:instrText>ADDIN CSL_CITATION {"citationItems":[{"id":"ITEM-1","itemData":{"abstract":"Human hair fibres are ubiquitous in nature and are found frequently at crime scenes often as a result of exchange between the perpetrator, victim and/or the surroundings according to Locard.s Principle. Therefore, hair fibre evidence can provide important information for crime investigation. For human hair evidence, the current forensic methods of analysis rely on comparisons of either hair morphology by microscopic examination or nuclear and mitochondrial DNA analyses. Unfortunately in some instances the utilisation of microscopy and DNA analyses are difficult and often not feasible. This dissertation is arguably the first comprehensive investigation aimed to compare, classify and identify the single human scalp hair fibres with the aid of FTIR-ATR spectroscopy in a forensic context. Spectra were collected from the hair of 66 subjects of Asian, Caucasian and African (i.e. African-type). The fibres ranged from untreated to variously mildly and heavily cosmetically treated hairs. The collected spectra reflected the physical and chemical nature of a hair from the near-surface particularly, the cuticle layer. In total, 550 spectra were acquired and processed to construct a relatively large database. To assist with the interpretation of the complex spectra from various types of human hair, Derivative Spectroscopy and Chemometric methods such as Principal Component Analysis (PCA), Fuzzy Clustering (FC) and Multi-Criteria Decision Making (MCDM) program; Preference Ranking Organisation Method for Enrichment Evaluation (PROMETHEE) and Geometrical Analysis for Interactive Aid (GAIA); were utilised. FTIR-ATR spectroscopy had two important advantages over to previous methods: (i) sample throughput and spectral collection were significantly improved (no physical flattening or microscope manipulations), and (ii) given the recent advances in FTIR-ATR instrument portability, there is real potential to transfer this work.s findings seamlessly to on-field applications. The ??raw?{\\pm} spectra, spectral subtractions and second derivative spectra were compared to demonstrate the subtle differences in human hair. SEM images were used as corroborative evidence to demonstrate the surface topography of hair. It indicated that the condition of the cuticle surface could be of three types: untreated, mildly treated and treated hair. Extensive studies of potential spectral band regions responsible for matching and discrimination of various types of hair samples suggested the 1690…","author":[{"dropping-particle":"","family":"Barton","given":"Paul M J","non-dropping-particle":"","parse-names":false,"suffix":""}],"id":"ITEM-1","issue":"February","issued":{"date-parts":[["2011"]]},"number-of-pages":"1 - 365","publisher":"Queensland University of Technology, Brisbane","title":"A Forensic Investigation of Single Human Hair Fibres using FTIR-ATR Spectroscopy and Chemometrics","type":"thesis"},"uris":["http://www.mendeley.com/documents/?uuid=b1cd947d-99e3-44ef-9db8-946a137206a1"]},{"id":"ITEM-2","itemData":{"abstract":"Human hair profiling is an integral part of a forensic investigation but it is one of the most technically difficult subjects in forensic science. This thesis describes the research and development of a novel approach for the rapid identification of unknown human and other related keratin fibres found at a crime scene. The work presented here is developed systematically and considers sample collection, sample preparation, analysis and interpretation of spectral data for the profiling of hair fibres encountered in criminal cases. Spectral comparison of fibres was facilitated with the use of chemometrics methods such as PCA, SIMCA and Fuzzy Clustering, and the less common approach of multi-criteria decision making methodology (MCDM).\n\n\n\nThe aim of the thesis was to investigate the potential of some vibrational spectroscopy techniques for matching and discrimination of single keratin hair fibres in the context of forensic evidence. \n\n\n\nThe first objective (chapter 3) of the thesis was to evaluate the use of Raman and FT-IR micro-spectroscopy techniques for the forensic sampling of hair fibres and to propose the preferred technique for future forensic hair comparisons. The selection of the preferred technique was based on criteria such as spectral quality, ease of use, rapid analysis and universal application to different hair samples. FT-IR micro-spectroscopy was found to be the most appropriate technique for hair analysis because it enabled the rapid collection of spectra from a wide variety of hair fibres. Raman micro-spectroscopy, on the other hand, was hindered with fluorescence problems and did not allow the collection of spectra from pigmented fibres. This objective has therefore shown that FT-IR micro-spectroscopy is the preferable spectroscopic technique for forensic analysis of hair fibres, whilst Raman spectroscopy is the least preferred.\n\n\n\nThe second objective (chapter 3) was to investigate, through a series of experiments, the effect of chemical treatment on the micro-environment of human hair fibres. The effect of bleaching agents on the hair fibres was studied with some detail at different treatment times and the results indicate a significant change in the chemical environment of the secondary structure of the hair fibre along with changes in the C-C backbone structure. One of the most important outcomes of this research was the behaviour of the fÑ-helix during chemical treatment. The hydrogen bonding in the fÑ-helix provides for the stable…","author":[{"dropping-particle":"","family":"Panayiotuo","given":"Helen","non-dropping-particle":"","parse-names":false,"suffix":""}],"container-title":"School of physical and chemical sciences","id":"ITEM-2","issue":"March","issued":{"date-parts":[["2004"]]},"publisher":"Queensland University of Technology","title":"Vibrational spectroscopy of keratin fibers, A forensic approach","type":"thesis"},"uris":["http://www.mendeley.com/documents/?uuid=dbce92c9-ae7a-4156-88d2-c3b57f97d744"]},{"id":"ITEM-3","itemData":{"DOI":"10.1007/BF00481609","ISSN":"00093122","abstract":"The IR spectra of nitro- and polynitroimidazoles, and their salts are investigated. Salt formation with nitroimidazoles is shown to involve one nitro group, with conversion of the imidazole ring to an isoimidazole one. Assignment of frequencies to valence vibrations of NO in charged and uncharged NO2 groups, and to skeleton vibrations of the ring, is made for nitroimidazoles, so that these data can be used to identify newly synthesized compounds. © 1969 The Faraday Press, Inc.","author":[{"dropping-particle":"V.","family":"Epishina","given":"L.","non-dropping-particle":"","parse-names":false,"suffix":""},{"dropping-particle":"","family":"Slovetskii","given":"V. I.","non-dropping-particle":"","parse-names":false,"suffix":""},{"dropping-particle":"","family":"Osipov","given":"V. G.","non-dropping-particle":"","parse-names":false,"suffix":""},{"dropping-particle":"V.","family":"Lebedev","given":"O.","non-dropping-particle":"","parse-names":false,"suffix":""},{"dropping-particle":"","family":"Khmel'nitskii","given":"L. I.","non-dropping-particle":"","parse-names":false,"suffix":""},{"dropping-particle":"V.","family":"Sevost'yanova","given":"V.","non-dropping-particle":"","parse-names":false,"suffix":""},{"dropping-particle":"","family":"Novikova","given":"T. S.","non-dropping-particle":"","parse-names":false,"suffix":""}],"container-title":"Chemistry of Heterocyclic Compounds","id":"ITEM-3","issue":"4","issued":{"date-parts":[["1969"]]},"page":"570-575","title":"Infrared spectra and the structure of salts of imidazoles","type":"article-journal","volume":"3"},"uris":["http://www.mendeley.com/documents/?uuid=a0525fed-e22f-4029-93d7-9c4742e77989"]},{"id":"ITEM-4","itemData":{"DOI":"10.1139/v64-007","ISSN":"0008-4042","abstract":" Infrared spectra of 5-membered N- and N,S-heterocyclic derivatives such as triazoles, tetrazoles, thiazoles, thiadiazoles, thiatriazoles, and dithiazoles have been examined and empirical assignments have been made. The spectra of the two dithiazolidine derivatives, isoperthiocyanic acid and oxidation product of dithiobiuret, have been studied in detail. Assignments for benzthiazole derivatives are reported. The CH out-of-plane deformation bands of benzene rings fused to five-membered heterocyclic rings have been found to be in the region 760–740 cm −1 , characteristic of four adjacent benzenoid hydrogen atoms. ","author":[{"dropping-particle":"","family":"Rao","given":"C. N. R.","non-dropping-particle":"","parse-names":false,"suffix":""},{"dropping-particle":"","family":"Venkataraghavan","given":"R.","non-dropping-particle":"","parse-names":false,"suffix":""}],"container-title":"Canadian Journal of Chemistry","id":"ITEM-4","issue":"1","issued":{"date-parts":[["1964"]]},"page":"43-49","title":"Contribution To the Infrared Spectra of Five-Membered N- and N,S-Heterocyclic Compounds","type":"article-journal","volume":"42"},"uris":["http://www.mendeley.com/documents/?uuid=c226f229-1249-4196-9ab4-7c8ad1174978"]},{"id":"ITEM-5","itemData":{"DOI":"10.1111/j.1745-7270.2007.00320.x","ISSN":"16729145","PMID":"17687489","abstract":"Infrared spectroscopy is one of the oldest and well established experimental techniques for the analysis of secondary structure of polypeptides and proteins. It is convenient, non-destructive, requires less sample preparation, and can be used under a wide variety of conditions. This review introduces the recent developments in Fourier transform infrared (FTIR) spectroscopy technique and its applications to protein structural studies. The experimental skills, data analysis, and correlations between the FTIR spectroscopic bands and protein secondary structure components are discussed. The applications of FTIR to the secondary structure analysis, conformational changes, structural dynamics and stability studies of proteins are also discussed. © 2007 Institute of Biochemistry and Cell Biology, SIBS, CAS.","author":[{"dropping-particle":"","family":"Kong","given":"Jilie","non-dropping-particle":"","parse-names":false,"suffix":""},{"dropping-particle":"","family":"Yu","given":"Shaoning","non-dropping-particle":"","parse-names":false,"suffix":""}],"container-title":"Acta Biochimica et Biophysica Sinica","id":"ITEM-5","issue":"8","issued":{"date-parts":[["2007"]]},"page":"549-559","title":"Fourier transform infrared spectroscopic analysis of protein secondary structures","type":"article-journal","volume":"39"},"uris":["http://www.mendeley.com/documents/?uuid=199b76b7-9153-4f7b-a406-943f71b034dd"]},{"id":"ITEM-6","itemData":{"DOI":"10.1016/j.bbabio.2007.06.004","ISSN":"00052728","PMID":"17692815","abstract":"This review discusses the application of infrared spectroscopy to the study of proteins. The focus is on the mid-infrared spectral region and the study of protein reactions by reaction-induced infrared difference spectroscopy. © 2007 Elsevier B.V. All rights reserved.","author":[{"dropping-particle":"","family":"Barth","given":"Andreas","non-dropping-particle":"","parse-names":false,"suffix":""}],"container-title":"Biochimica et Biophysica Acta - Bioenergetics","id":"ITEM-6","issue":"9","issued":{"date-parts":[["2007"]]},"page":"1073-1101","title":"Infrared spectroscopy of proteins","type":"article-journal","volume":"1767"},"uris":["http://www.mendeley.com/documents/?uuid=02df0b9e-22d2-4046-8c32-2d3a615b44f9"]}],"mendeley":{"formattedCitation":"&lt;sup&gt;31,32,49–52&lt;/sup&gt;","plainTextFormattedCitation":"31,32,49–52","previouslyFormattedCitation":"&lt;sup&gt;31,32,49–52&lt;/sup&gt;"},"properties":{"noteIndex":0},"schema":"https://github.com/citation-style-language/schema/raw/master/csl-citation.json"}</w:instrText>
      </w:r>
      <w:r w:rsidR="002A5C2C">
        <w:fldChar w:fldCharType="separate"/>
      </w:r>
      <w:r w:rsidR="002A5C2C" w:rsidRPr="002A5C2C">
        <w:rPr>
          <w:noProof/>
          <w:vertAlign w:val="superscript"/>
        </w:rPr>
        <w:t>31,32,49–52</w:t>
      </w:r>
      <w:r w:rsidR="002A5C2C">
        <w:fldChar w:fldCharType="end"/>
      </w:r>
      <w:r w:rsidR="002A5C2C">
        <w:rPr>
          <w:i/>
        </w:rPr>
        <w:t xml:space="preserve"> </w:t>
      </w:r>
    </w:p>
    <w:p w14:paraId="6E1CA5F6" w14:textId="5C17BF35" w:rsidR="004D47E8" w:rsidRDefault="004D47E8" w:rsidP="004D47E8">
      <w:pPr>
        <w:rPr>
          <w:i/>
        </w:rPr>
      </w:pPr>
    </w:p>
    <w:p w14:paraId="160F4360" w14:textId="77777777" w:rsidR="004D47E8" w:rsidRPr="009D1479" w:rsidRDefault="004D47E8" w:rsidP="004D47E8"/>
    <w:p w14:paraId="27EAEC36" w14:textId="526360EC" w:rsidR="004D47E8" w:rsidRPr="004D47E8" w:rsidRDefault="004D47E8" w:rsidP="004D47E8">
      <w:pPr>
        <w:pStyle w:val="Caption"/>
      </w:pPr>
      <w:r w:rsidRPr="004D47E8">
        <w:t xml:space="preserve">Table </w:t>
      </w:r>
      <w:fldSimple w:instr=" SEQ Table \* ARABIC ">
        <w:r w:rsidR="006969CC">
          <w:rPr>
            <w:noProof/>
          </w:rPr>
          <w:t>2</w:t>
        </w:r>
      </w:fldSimple>
      <w:r w:rsidRPr="004D47E8">
        <w:t xml:space="preserve">: Contributions in the Amide-I and Amide-II spectral regions obtained by second-derivative peak fitting for each of the spectra shown in </w:t>
      </w:r>
      <w:r w:rsidRPr="004D47E8">
        <w:fldChar w:fldCharType="begin"/>
      </w:r>
      <w:r w:rsidRPr="004D47E8">
        <w:instrText xml:space="preserve"> REF _Ref14790581 \h  \* MERGEFORMAT </w:instrText>
      </w:r>
      <w:r w:rsidRPr="004D47E8">
        <w:fldChar w:fldCharType="separate"/>
      </w:r>
      <w:r w:rsidR="00863EE6" w:rsidRPr="004D47E8">
        <w:t xml:space="preserve">Figure </w:t>
      </w:r>
      <w:r w:rsidR="00863EE6">
        <w:t>3</w:t>
      </w:r>
      <w:r w:rsidRPr="004D47E8">
        <w:fldChar w:fldCharType="end"/>
      </w:r>
      <w:r w:rsidRPr="004D47E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843"/>
        <w:gridCol w:w="1848"/>
        <w:gridCol w:w="4048"/>
      </w:tblGrid>
      <w:tr w:rsidR="001948E0" w14:paraId="1AF55765" w14:textId="77777777" w:rsidTr="00C24E28">
        <w:trPr>
          <w:jc w:val="center"/>
        </w:trPr>
        <w:tc>
          <w:tcPr>
            <w:tcW w:w="1271" w:type="dxa"/>
            <w:tcBorders>
              <w:top w:val="single" w:sz="4" w:space="0" w:color="auto"/>
              <w:bottom w:val="single" w:sz="4" w:space="0" w:color="auto"/>
            </w:tcBorders>
          </w:tcPr>
          <w:p w14:paraId="100C1D89" w14:textId="77777777" w:rsidR="001948E0" w:rsidRPr="002D23BE" w:rsidRDefault="001948E0" w:rsidP="004D47E8">
            <w:pPr>
              <w:jc w:val="center"/>
            </w:pPr>
          </w:p>
        </w:tc>
        <w:tc>
          <w:tcPr>
            <w:tcW w:w="1843" w:type="dxa"/>
            <w:tcBorders>
              <w:top w:val="single" w:sz="4" w:space="0" w:color="auto"/>
              <w:bottom w:val="single" w:sz="4" w:space="0" w:color="auto"/>
            </w:tcBorders>
          </w:tcPr>
          <w:p w14:paraId="3BD5BDCD" w14:textId="77777777" w:rsidR="001948E0" w:rsidRPr="004D47E8" w:rsidRDefault="001948E0" w:rsidP="004D47E8">
            <w:pPr>
              <w:jc w:val="center"/>
              <w:rPr>
                <w:b/>
                <w:bCs/>
              </w:rPr>
            </w:pPr>
            <w:r w:rsidRPr="004D47E8">
              <w:rPr>
                <w:b/>
                <w:bCs/>
              </w:rPr>
              <w:t>Matrix</w:t>
            </w:r>
          </w:p>
        </w:tc>
        <w:tc>
          <w:tcPr>
            <w:tcW w:w="1848" w:type="dxa"/>
            <w:tcBorders>
              <w:top w:val="single" w:sz="4" w:space="0" w:color="auto"/>
              <w:bottom w:val="single" w:sz="4" w:space="0" w:color="auto"/>
            </w:tcBorders>
          </w:tcPr>
          <w:p w14:paraId="11DF41AF" w14:textId="77777777" w:rsidR="001948E0" w:rsidRPr="004D47E8" w:rsidRDefault="001948E0" w:rsidP="004D47E8">
            <w:pPr>
              <w:jc w:val="center"/>
              <w:rPr>
                <w:b/>
                <w:bCs/>
              </w:rPr>
            </w:pPr>
            <w:proofErr w:type="spellStart"/>
            <w:r w:rsidRPr="004D47E8">
              <w:rPr>
                <w:b/>
                <w:bCs/>
              </w:rPr>
              <w:t>Macrofibril</w:t>
            </w:r>
            <w:proofErr w:type="spellEnd"/>
          </w:p>
        </w:tc>
        <w:tc>
          <w:tcPr>
            <w:tcW w:w="4048" w:type="dxa"/>
            <w:tcBorders>
              <w:top w:val="single" w:sz="4" w:space="0" w:color="auto"/>
              <w:bottom w:val="single" w:sz="4" w:space="0" w:color="auto"/>
            </w:tcBorders>
          </w:tcPr>
          <w:p w14:paraId="3CE792BE" w14:textId="77777777" w:rsidR="001948E0" w:rsidRPr="004D47E8" w:rsidRDefault="001948E0" w:rsidP="004D47E8">
            <w:pPr>
              <w:jc w:val="center"/>
              <w:rPr>
                <w:b/>
                <w:bCs/>
              </w:rPr>
            </w:pPr>
            <w:r w:rsidRPr="004D47E8">
              <w:rPr>
                <w:b/>
                <w:bCs/>
              </w:rPr>
              <w:t>Assignment</w:t>
            </w:r>
          </w:p>
        </w:tc>
      </w:tr>
      <w:tr w:rsidR="001948E0" w14:paraId="18C22570" w14:textId="77777777" w:rsidTr="00C24E28">
        <w:trPr>
          <w:jc w:val="center"/>
        </w:trPr>
        <w:tc>
          <w:tcPr>
            <w:tcW w:w="1271" w:type="dxa"/>
            <w:tcBorders>
              <w:top w:val="single" w:sz="4" w:space="0" w:color="auto"/>
            </w:tcBorders>
          </w:tcPr>
          <w:p w14:paraId="51268566" w14:textId="77777777" w:rsidR="001948E0" w:rsidRPr="00C53C64" w:rsidRDefault="007C63DA" w:rsidP="004D47E8">
            <w:pPr>
              <w:jc w:val="center"/>
            </w:pPr>
            <w:r w:rsidRPr="00C53C64">
              <w:t>Band</w:t>
            </w:r>
            <w:r w:rsidR="001948E0" w:rsidRPr="00C53C64">
              <w:t xml:space="preserve"> 1</w:t>
            </w:r>
          </w:p>
        </w:tc>
        <w:tc>
          <w:tcPr>
            <w:tcW w:w="1843" w:type="dxa"/>
            <w:tcBorders>
              <w:top w:val="single" w:sz="4" w:space="0" w:color="auto"/>
            </w:tcBorders>
          </w:tcPr>
          <w:p w14:paraId="4DD86D60" w14:textId="77777777" w:rsidR="001948E0" w:rsidRDefault="001948E0" w:rsidP="004D47E8">
            <w:pPr>
              <w:jc w:val="center"/>
            </w:pPr>
            <w:r>
              <w:t>149</w:t>
            </w:r>
            <w:r w:rsidR="0065588E">
              <w:t>7</w:t>
            </w:r>
          </w:p>
        </w:tc>
        <w:tc>
          <w:tcPr>
            <w:tcW w:w="1848" w:type="dxa"/>
            <w:tcBorders>
              <w:top w:val="single" w:sz="4" w:space="0" w:color="auto"/>
            </w:tcBorders>
          </w:tcPr>
          <w:p w14:paraId="02E8D51E" w14:textId="77777777" w:rsidR="001948E0" w:rsidRDefault="001948E0" w:rsidP="004D47E8">
            <w:pPr>
              <w:jc w:val="center"/>
            </w:pPr>
            <w:r>
              <w:t>149</w:t>
            </w:r>
            <w:r w:rsidR="0065588E">
              <w:t>6</w:t>
            </w:r>
          </w:p>
        </w:tc>
        <w:tc>
          <w:tcPr>
            <w:tcW w:w="4048" w:type="dxa"/>
            <w:tcBorders>
              <w:top w:val="single" w:sz="4" w:space="0" w:color="auto"/>
            </w:tcBorders>
          </w:tcPr>
          <w:p w14:paraId="3944A030" w14:textId="77777777" w:rsidR="001948E0" w:rsidRDefault="00887748" w:rsidP="004D47E8">
            <w:pPr>
              <w:jc w:val="center"/>
            </w:pPr>
            <w:r>
              <w:t xml:space="preserve">His / </w:t>
            </w:r>
            <w:proofErr w:type="spellStart"/>
            <w:r>
              <w:t>Trp</w:t>
            </w:r>
            <w:proofErr w:type="spellEnd"/>
            <w:r>
              <w:t xml:space="preserve"> (C-</w:t>
            </w:r>
            <w:r w:rsidR="00C8243B">
              <w:t>N</w:t>
            </w:r>
            <w:r>
              <w:t xml:space="preserve"> Str. in ring)</w:t>
            </w:r>
          </w:p>
        </w:tc>
      </w:tr>
      <w:tr w:rsidR="001948E0" w14:paraId="126EE119" w14:textId="77777777" w:rsidTr="00C24E28">
        <w:trPr>
          <w:jc w:val="center"/>
        </w:trPr>
        <w:tc>
          <w:tcPr>
            <w:tcW w:w="1271" w:type="dxa"/>
          </w:tcPr>
          <w:p w14:paraId="6B22F58E" w14:textId="77777777" w:rsidR="001948E0" w:rsidRPr="00C53C64" w:rsidRDefault="007C63DA" w:rsidP="004D47E8">
            <w:pPr>
              <w:jc w:val="center"/>
            </w:pPr>
            <w:r w:rsidRPr="00C53C64">
              <w:t xml:space="preserve">Band </w:t>
            </w:r>
            <w:r w:rsidR="001948E0" w:rsidRPr="00C53C64">
              <w:t>2</w:t>
            </w:r>
          </w:p>
        </w:tc>
        <w:tc>
          <w:tcPr>
            <w:tcW w:w="1843" w:type="dxa"/>
          </w:tcPr>
          <w:p w14:paraId="37332772" w14:textId="77777777" w:rsidR="001948E0" w:rsidRDefault="001948E0" w:rsidP="004D47E8">
            <w:pPr>
              <w:jc w:val="center"/>
            </w:pPr>
            <w:r>
              <w:t>151</w:t>
            </w:r>
            <w:r w:rsidR="0065588E">
              <w:t>3</w:t>
            </w:r>
          </w:p>
        </w:tc>
        <w:tc>
          <w:tcPr>
            <w:tcW w:w="1848" w:type="dxa"/>
          </w:tcPr>
          <w:p w14:paraId="407D18C1" w14:textId="77777777" w:rsidR="001948E0" w:rsidRDefault="001948E0" w:rsidP="004D47E8">
            <w:pPr>
              <w:jc w:val="center"/>
            </w:pPr>
            <w:r>
              <w:t>1512</w:t>
            </w:r>
          </w:p>
        </w:tc>
        <w:tc>
          <w:tcPr>
            <w:tcW w:w="4048" w:type="dxa"/>
          </w:tcPr>
          <w:p w14:paraId="1A2B83E0" w14:textId="77777777" w:rsidR="001948E0" w:rsidRDefault="001948E0" w:rsidP="004D47E8">
            <w:pPr>
              <w:jc w:val="center"/>
            </w:pPr>
            <w:r>
              <w:sym w:font="Symbol" w:char="F062"/>
            </w:r>
            <w:r>
              <w:t>-Sheet (Antiparallel)</w:t>
            </w:r>
          </w:p>
        </w:tc>
      </w:tr>
      <w:tr w:rsidR="001948E0" w14:paraId="6B93E146" w14:textId="77777777" w:rsidTr="00C24E28">
        <w:trPr>
          <w:jc w:val="center"/>
        </w:trPr>
        <w:tc>
          <w:tcPr>
            <w:tcW w:w="1271" w:type="dxa"/>
          </w:tcPr>
          <w:p w14:paraId="42BE42D1" w14:textId="77777777" w:rsidR="001948E0" w:rsidRPr="00C53C64" w:rsidRDefault="007C63DA" w:rsidP="004D47E8">
            <w:pPr>
              <w:jc w:val="center"/>
            </w:pPr>
            <w:r w:rsidRPr="00C53C64">
              <w:t xml:space="preserve">Band </w:t>
            </w:r>
            <w:r w:rsidR="001948E0" w:rsidRPr="00C53C64">
              <w:t>3</w:t>
            </w:r>
          </w:p>
        </w:tc>
        <w:tc>
          <w:tcPr>
            <w:tcW w:w="1843" w:type="dxa"/>
          </w:tcPr>
          <w:p w14:paraId="18161163" w14:textId="77777777" w:rsidR="001948E0" w:rsidRDefault="001948E0" w:rsidP="004D47E8">
            <w:pPr>
              <w:jc w:val="center"/>
            </w:pPr>
            <w:r>
              <w:t>1528</w:t>
            </w:r>
          </w:p>
        </w:tc>
        <w:tc>
          <w:tcPr>
            <w:tcW w:w="1848" w:type="dxa"/>
          </w:tcPr>
          <w:p w14:paraId="21A5C50E" w14:textId="77777777" w:rsidR="001948E0" w:rsidRDefault="001948E0" w:rsidP="004D47E8">
            <w:pPr>
              <w:jc w:val="center"/>
            </w:pPr>
            <w:r>
              <w:t>152</w:t>
            </w:r>
            <w:r w:rsidR="0065588E">
              <w:t>5</w:t>
            </w:r>
          </w:p>
        </w:tc>
        <w:tc>
          <w:tcPr>
            <w:tcW w:w="4048" w:type="dxa"/>
          </w:tcPr>
          <w:p w14:paraId="6F856580" w14:textId="77777777" w:rsidR="001948E0" w:rsidRDefault="001948E0" w:rsidP="004D47E8">
            <w:pPr>
              <w:jc w:val="center"/>
            </w:pPr>
            <w:r>
              <w:sym w:font="Symbol" w:char="F062"/>
            </w:r>
            <w:r>
              <w:t>-Sheet (Parallel)</w:t>
            </w:r>
          </w:p>
        </w:tc>
      </w:tr>
      <w:tr w:rsidR="001948E0" w14:paraId="4197CBA0" w14:textId="77777777" w:rsidTr="00C24E28">
        <w:trPr>
          <w:jc w:val="center"/>
        </w:trPr>
        <w:tc>
          <w:tcPr>
            <w:tcW w:w="1271" w:type="dxa"/>
          </w:tcPr>
          <w:p w14:paraId="23362B59" w14:textId="77777777" w:rsidR="001948E0" w:rsidRPr="00C53C64" w:rsidRDefault="007C63DA" w:rsidP="004D47E8">
            <w:pPr>
              <w:jc w:val="center"/>
            </w:pPr>
            <w:r w:rsidRPr="00C53C64">
              <w:t xml:space="preserve">Band </w:t>
            </w:r>
            <w:r w:rsidR="001948E0" w:rsidRPr="00C53C64">
              <w:t>4</w:t>
            </w:r>
          </w:p>
        </w:tc>
        <w:tc>
          <w:tcPr>
            <w:tcW w:w="1843" w:type="dxa"/>
          </w:tcPr>
          <w:p w14:paraId="7029C4FA" w14:textId="77777777" w:rsidR="001948E0" w:rsidRDefault="001948E0" w:rsidP="004D47E8">
            <w:pPr>
              <w:jc w:val="center"/>
            </w:pPr>
            <w:r>
              <w:t>154</w:t>
            </w:r>
            <w:r w:rsidR="0065588E">
              <w:t>2</w:t>
            </w:r>
          </w:p>
        </w:tc>
        <w:tc>
          <w:tcPr>
            <w:tcW w:w="1848" w:type="dxa"/>
          </w:tcPr>
          <w:p w14:paraId="0D76AE3F" w14:textId="77777777" w:rsidR="001948E0" w:rsidRDefault="001948E0" w:rsidP="004D47E8">
            <w:pPr>
              <w:jc w:val="center"/>
            </w:pPr>
            <w:r>
              <w:t>1543</w:t>
            </w:r>
          </w:p>
        </w:tc>
        <w:tc>
          <w:tcPr>
            <w:tcW w:w="4048" w:type="dxa"/>
          </w:tcPr>
          <w:p w14:paraId="1D077171" w14:textId="77777777" w:rsidR="001948E0" w:rsidRDefault="001948E0" w:rsidP="004D47E8">
            <w:pPr>
              <w:jc w:val="center"/>
            </w:pPr>
            <w:r>
              <w:sym w:font="Symbol" w:char="F061"/>
            </w:r>
            <w:r>
              <w:t>-Helix</w:t>
            </w:r>
            <w:r w:rsidR="00794271">
              <w:t xml:space="preserve"> / Random Coil</w:t>
            </w:r>
          </w:p>
        </w:tc>
      </w:tr>
      <w:tr w:rsidR="001948E0" w14:paraId="1E417AD9" w14:textId="77777777" w:rsidTr="00C24E28">
        <w:trPr>
          <w:jc w:val="center"/>
        </w:trPr>
        <w:tc>
          <w:tcPr>
            <w:tcW w:w="1271" w:type="dxa"/>
          </w:tcPr>
          <w:p w14:paraId="776B8F37" w14:textId="77777777" w:rsidR="001948E0" w:rsidRPr="00C53C64" w:rsidRDefault="007C63DA" w:rsidP="004D47E8">
            <w:pPr>
              <w:jc w:val="center"/>
            </w:pPr>
            <w:r w:rsidRPr="00C53C64">
              <w:t xml:space="preserve">Band </w:t>
            </w:r>
            <w:r w:rsidR="001948E0" w:rsidRPr="00C53C64">
              <w:t>5</w:t>
            </w:r>
          </w:p>
        </w:tc>
        <w:tc>
          <w:tcPr>
            <w:tcW w:w="1843" w:type="dxa"/>
          </w:tcPr>
          <w:p w14:paraId="746225DE" w14:textId="77777777" w:rsidR="001948E0" w:rsidRDefault="001948E0" w:rsidP="004D47E8">
            <w:pPr>
              <w:jc w:val="center"/>
            </w:pPr>
            <w:r>
              <w:t>15</w:t>
            </w:r>
            <w:r w:rsidR="0065588E">
              <w:t>60</w:t>
            </w:r>
          </w:p>
        </w:tc>
        <w:tc>
          <w:tcPr>
            <w:tcW w:w="1848" w:type="dxa"/>
          </w:tcPr>
          <w:p w14:paraId="74539D45" w14:textId="77777777" w:rsidR="001948E0" w:rsidRDefault="001948E0" w:rsidP="004D47E8">
            <w:pPr>
              <w:jc w:val="center"/>
            </w:pPr>
            <w:r>
              <w:t>155</w:t>
            </w:r>
            <w:r w:rsidR="0065588E">
              <w:t>8</w:t>
            </w:r>
          </w:p>
        </w:tc>
        <w:tc>
          <w:tcPr>
            <w:tcW w:w="4048" w:type="dxa"/>
          </w:tcPr>
          <w:p w14:paraId="46C5685C" w14:textId="77777777" w:rsidR="001948E0" w:rsidRPr="001948E0" w:rsidRDefault="001948E0" w:rsidP="004D47E8">
            <w:pPr>
              <w:jc w:val="center"/>
            </w:pPr>
            <w:proofErr w:type="spellStart"/>
            <w:r>
              <w:t>Trp</w:t>
            </w:r>
            <w:proofErr w:type="spellEnd"/>
            <w:r>
              <w:t xml:space="preserve"> (</w:t>
            </w:r>
            <w:r w:rsidR="00F67624">
              <w:t>Indole ring vibration</w:t>
            </w:r>
            <w:r>
              <w:t>)</w:t>
            </w:r>
          </w:p>
        </w:tc>
      </w:tr>
      <w:tr w:rsidR="001948E0" w14:paraId="2851D293" w14:textId="77777777" w:rsidTr="00C24E28">
        <w:trPr>
          <w:jc w:val="center"/>
        </w:trPr>
        <w:tc>
          <w:tcPr>
            <w:tcW w:w="1271" w:type="dxa"/>
          </w:tcPr>
          <w:p w14:paraId="5112A01C" w14:textId="77777777" w:rsidR="001948E0" w:rsidRPr="00C53C64" w:rsidRDefault="007C63DA" w:rsidP="004D47E8">
            <w:pPr>
              <w:jc w:val="center"/>
            </w:pPr>
            <w:r w:rsidRPr="00C53C64">
              <w:t xml:space="preserve">Band </w:t>
            </w:r>
            <w:r w:rsidR="001948E0" w:rsidRPr="00C53C64">
              <w:t>6</w:t>
            </w:r>
          </w:p>
        </w:tc>
        <w:tc>
          <w:tcPr>
            <w:tcW w:w="1843" w:type="dxa"/>
          </w:tcPr>
          <w:p w14:paraId="529544BD" w14:textId="77777777" w:rsidR="001948E0" w:rsidRDefault="001948E0" w:rsidP="004D47E8">
            <w:pPr>
              <w:jc w:val="center"/>
            </w:pPr>
            <w:r>
              <w:t>1576</w:t>
            </w:r>
          </w:p>
        </w:tc>
        <w:tc>
          <w:tcPr>
            <w:tcW w:w="1848" w:type="dxa"/>
          </w:tcPr>
          <w:p w14:paraId="437AD616" w14:textId="77777777" w:rsidR="001948E0" w:rsidRDefault="001948E0" w:rsidP="004D47E8">
            <w:pPr>
              <w:jc w:val="center"/>
            </w:pPr>
            <w:r>
              <w:t>157</w:t>
            </w:r>
            <w:r w:rsidR="0065588E">
              <w:t>7</w:t>
            </w:r>
          </w:p>
        </w:tc>
        <w:tc>
          <w:tcPr>
            <w:tcW w:w="4048" w:type="dxa"/>
          </w:tcPr>
          <w:p w14:paraId="5A73D226" w14:textId="77777777" w:rsidR="001948E0" w:rsidRDefault="001948E0" w:rsidP="004D47E8">
            <w:pPr>
              <w:jc w:val="center"/>
            </w:pPr>
            <w:r>
              <w:t>Asp / Glu COO</w:t>
            </w:r>
            <w:r w:rsidRPr="001948E0">
              <w:rPr>
                <w:vertAlign w:val="superscript"/>
              </w:rPr>
              <w:t>-</w:t>
            </w:r>
            <w:r>
              <w:t xml:space="preserve"> (</w:t>
            </w:r>
            <w:proofErr w:type="spellStart"/>
            <w:r>
              <w:t>Antisym</w:t>
            </w:r>
            <w:proofErr w:type="spellEnd"/>
            <w:r>
              <w:t xml:space="preserve"> Str.)</w:t>
            </w:r>
          </w:p>
        </w:tc>
      </w:tr>
      <w:tr w:rsidR="001948E0" w14:paraId="4CC93398" w14:textId="77777777" w:rsidTr="00C24E28">
        <w:trPr>
          <w:jc w:val="center"/>
        </w:trPr>
        <w:tc>
          <w:tcPr>
            <w:tcW w:w="1271" w:type="dxa"/>
          </w:tcPr>
          <w:p w14:paraId="660811EA" w14:textId="77777777" w:rsidR="001948E0" w:rsidRPr="00C53C64" w:rsidRDefault="007C63DA" w:rsidP="004D47E8">
            <w:pPr>
              <w:jc w:val="center"/>
            </w:pPr>
            <w:r w:rsidRPr="00C53C64">
              <w:t xml:space="preserve">Band </w:t>
            </w:r>
            <w:r w:rsidR="001948E0" w:rsidRPr="00C53C64">
              <w:t>7</w:t>
            </w:r>
          </w:p>
        </w:tc>
        <w:tc>
          <w:tcPr>
            <w:tcW w:w="1843" w:type="dxa"/>
          </w:tcPr>
          <w:p w14:paraId="5EA426E8" w14:textId="77777777" w:rsidR="001948E0" w:rsidRDefault="001948E0" w:rsidP="004D47E8">
            <w:pPr>
              <w:jc w:val="center"/>
            </w:pPr>
            <w:r>
              <w:t>159</w:t>
            </w:r>
            <w:r w:rsidR="0065588E">
              <w:t>3</w:t>
            </w:r>
          </w:p>
        </w:tc>
        <w:tc>
          <w:tcPr>
            <w:tcW w:w="1848" w:type="dxa"/>
          </w:tcPr>
          <w:p w14:paraId="5A757782" w14:textId="77777777" w:rsidR="001948E0" w:rsidRDefault="001948E0" w:rsidP="004D47E8">
            <w:pPr>
              <w:jc w:val="center"/>
            </w:pPr>
            <w:r>
              <w:t>1596</w:t>
            </w:r>
          </w:p>
        </w:tc>
        <w:tc>
          <w:tcPr>
            <w:tcW w:w="4048" w:type="dxa"/>
          </w:tcPr>
          <w:p w14:paraId="67769F46" w14:textId="77777777" w:rsidR="001948E0" w:rsidRDefault="001948E0" w:rsidP="004D47E8">
            <w:pPr>
              <w:jc w:val="center"/>
            </w:pPr>
            <w:r>
              <w:t>His / Tyr</w:t>
            </w:r>
            <w:r w:rsidR="00887748">
              <w:t xml:space="preserve"> / </w:t>
            </w:r>
            <w:proofErr w:type="spellStart"/>
            <w:r w:rsidR="00887748">
              <w:t>Trp</w:t>
            </w:r>
            <w:proofErr w:type="spellEnd"/>
            <w:r>
              <w:t xml:space="preserve"> (C-C Str. in ring)</w:t>
            </w:r>
          </w:p>
        </w:tc>
      </w:tr>
      <w:tr w:rsidR="001948E0" w14:paraId="19BE4943" w14:textId="77777777" w:rsidTr="00C24E28">
        <w:trPr>
          <w:jc w:val="center"/>
        </w:trPr>
        <w:tc>
          <w:tcPr>
            <w:tcW w:w="1271" w:type="dxa"/>
          </w:tcPr>
          <w:p w14:paraId="5DCD2F06" w14:textId="77777777" w:rsidR="001948E0" w:rsidRPr="00C53C64" w:rsidRDefault="007C63DA" w:rsidP="004D47E8">
            <w:pPr>
              <w:jc w:val="center"/>
            </w:pPr>
            <w:r w:rsidRPr="00C53C64">
              <w:t xml:space="preserve">Band </w:t>
            </w:r>
            <w:r w:rsidR="001948E0" w:rsidRPr="00C53C64">
              <w:t>8</w:t>
            </w:r>
          </w:p>
        </w:tc>
        <w:tc>
          <w:tcPr>
            <w:tcW w:w="1843" w:type="dxa"/>
          </w:tcPr>
          <w:p w14:paraId="2391ED19" w14:textId="77777777" w:rsidR="001948E0" w:rsidRDefault="001948E0" w:rsidP="004D47E8">
            <w:pPr>
              <w:jc w:val="center"/>
            </w:pPr>
            <w:r>
              <w:t>160</w:t>
            </w:r>
            <w:r w:rsidR="0065588E">
              <w:t>7</w:t>
            </w:r>
          </w:p>
        </w:tc>
        <w:tc>
          <w:tcPr>
            <w:tcW w:w="1848" w:type="dxa"/>
          </w:tcPr>
          <w:p w14:paraId="30418B7C" w14:textId="77777777" w:rsidR="001948E0" w:rsidRDefault="001948E0" w:rsidP="004D47E8">
            <w:pPr>
              <w:jc w:val="center"/>
            </w:pPr>
            <w:r>
              <w:t>-</w:t>
            </w:r>
          </w:p>
        </w:tc>
        <w:tc>
          <w:tcPr>
            <w:tcW w:w="4048" w:type="dxa"/>
          </w:tcPr>
          <w:p w14:paraId="5D90DEC0" w14:textId="77777777" w:rsidR="001948E0" w:rsidRDefault="001948E0" w:rsidP="004D47E8">
            <w:pPr>
              <w:jc w:val="center"/>
            </w:pPr>
            <w:r>
              <w:sym w:font="Symbol" w:char="F062"/>
            </w:r>
            <w:r>
              <w:t>-Sheet (Antiparallel)</w:t>
            </w:r>
          </w:p>
        </w:tc>
      </w:tr>
      <w:tr w:rsidR="001948E0" w14:paraId="6CD4F415" w14:textId="77777777" w:rsidTr="00C24E28">
        <w:trPr>
          <w:jc w:val="center"/>
        </w:trPr>
        <w:tc>
          <w:tcPr>
            <w:tcW w:w="1271" w:type="dxa"/>
          </w:tcPr>
          <w:p w14:paraId="340D5D31" w14:textId="77777777" w:rsidR="001948E0" w:rsidRPr="00C53C64" w:rsidRDefault="007C63DA" w:rsidP="004D47E8">
            <w:pPr>
              <w:jc w:val="center"/>
            </w:pPr>
            <w:r w:rsidRPr="00C53C64">
              <w:t xml:space="preserve">Band </w:t>
            </w:r>
            <w:r w:rsidR="001948E0" w:rsidRPr="00C53C64">
              <w:t>9</w:t>
            </w:r>
          </w:p>
        </w:tc>
        <w:tc>
          <w:tcPr>
            <w:tcW w:w="1843" w:type="dxa"/>
          </w:tcPr>
          <w:p w14:paraId="7FBCF012" w14:textId="77777777" w:rsidR="001948E0" w:rsidRDefault="001948E0" w:rsidP="004D47E8">
            <w:pPr>
              <w:jc w:val="center"/>
            </w:pPr>
            <w:r>
              <w:t>-</w:t>
            </w:r>
          </w:p>
        </w:tc>
        <w:tc>
          <w:tcPr>
            <w:tcW w:w="1848" w:type="dxa"/>
          </w:tcPr>
          <w:p w14:paraId="0E52E97D" w14:textId="77777777" w:rsidR="001948E0" w:rsidRDefault="001948E0" w:rsidP="004D47E8">
            <w:pPr>
              <w:jc w:val="center"/>
            </w:pPr>
            <w:r>
              <w:t>161</w:t>
            </w:r>
            <w:r w:rsidR="0065588E">
              <w:t>6</w:t>
            </w:r>
          </w:p>
        </w:tc>
        <w:tc>
          <w:tcPr>
            <w:tcW w:w="4048" w:type="dxa"/>
          </w:tcPr>
          <w:p w14:paraId="1DD41922" w14:textId="77777777" w:rsidR="001948E0" w:rsidRDefault="001948E0" w:rsidP="004D47E8">
            <w:pPr>
              <w:jc w:val="center"/>
            </w:pPr>
            <w:r>
              <w:sym w:font="Symbol" w:char="F062"/>
            </w:r>
            <w:r>
              <w:t>-Sheet (Antiparallel)</w:t>
            </w:r>
          </w:p>
        </w:tc>
      </w:tr>
      <w:tr w:rsidR="001948E0" w14:paraId="4999446E" w14:textId="77777777" w:rsidTr="00C24E28">
        <w:trPr>
          <w:jc w:val="center"/>
        </w:trPr>
        <w:tc>
          <w:tcPr>
            <w:tcW w:w="1271" w:type="dxa"/>
          </w:tcPr>
          <w:p w14:paraId="40A4B573" w14:textId="77777777" w:rsidR="001948E0" w:rsidRPr="00C53C64" w:rsidRDefault="007C63DA" w:rsidP="004D47E8">
            <w:pPr>
              <w:jc w:val="center"/>
            </w:pPr>
            <w:r w:rsidRPr="00C53C64">
              <w:t xml:space="preserve">Band </w:t>
            </w:r>
            <w:r w:rsidR="001948E0" w:rsidRPr="00C53C64">
              <w:t>10</w:t>
            </w:r>
          </w:p>
        </w:tc>
        <w:tc>
          <w:tcPr>
            <w:tcW w:w="1843" w:type="dxa"/>
          </w:tcPr>
          <w:p w14:paraId="09D1E54E" w14:textId="77777777" w:rsidR="001948E0" w:rsidRDefault="001948E0" w:rsidP="004D47E8">
            <w:pPr>
              <w:jc w:val="center"/>
            </w:pPr>
            <w:r>
              <w:t>162</w:t>
            </w:r>
            <w:r w:rsidR="0090640A">
              <w:t>3</w:t>
            </w:r>
          </w:p>
        </w:tc>
        <w:tc>
          <w:tcPr>
            <w:tcW w:w="1848" w:type="dxa"/>
          </w:tcPr>
          <w:p w14:paraId="5456A3B9" w14:textId="77777777" w:rsidR="001948E0" w:rsidRDefault="001948E0" w:rsidP="004D47E8">
            <w:pPr>
              <w:jc w:val="center"/>
            </w:pPr>
            <w:r>
              <w:t>-</w:t>
            </w:r>
          </w:p>
        </w:tc>
        <w:tc>
          <w:tcPr>
            <w:tcW w:w="4048" w:type="dxa"/>
          </w:tcPr>
          <w:p w14:paraId="1AD3C780" w14:textId="77777777" w:rsidR="001948E0" w:rsidRDefault="001948E0" w:rsidP="004D47E8">
            <w:pPr>
              <w:jc w:val="center"/>
            </w:pPr>
            <w:r>
              <w:sym w:font="Symbol" w:char="F062"/>
            </w:r>
            <w:r>
              <w:t>-Sheet (</w:t>
            </w:r>
            <w:r w:rsidR="0065588E">
              <w:t>Antip</w:t>
            </w:r>
            <w:r>
              <w:t>arallel)</w:t>
            </w:r>
          </w:p>
        </w:tc>
      </w:tr>
      <w:tr w:rsidR="001948E0" w14:paraId="0E28DE0A" w14:textId="77777777" w:rsidTr="00C24E28">
        <w:trPr>
          <w:jc w:val="center"/>
        </w:trPr>
        <w:tc>
          <w:tcPr>
            <w:tcW w:w="1271" w:type="dxa"/>
          </w:tcPr>
          <w:p w14:paraId="17E2FC04" w14:textId="77777777" w:rsidR="001948E0" w:rsidRPr="00C53C64" w:rsidRDefault="007C63DA" w:rsidP="004D47E8">
            <w:pPr>
              <w:jc w:val="center"/>
            </w:pPr>
            <w:r w:rsidRPr="00C53C64">
              <w:t xml:space="preserve">Band </w:t>
            </w:r>
            <w:r w:rsidR="001948E0" w:rsidRPr="00C53C64">
              <w:t>11</w:t>
            </w:r>
          </w:p>
        </w:tc>
        <w:tc>
          <w:tcPr>
            <w:tcW w:w="1843" w:type="dxa"/>
          </w:tcPr>
          <w:p w14:paraId="79EAE6F0" w14:textId="77777777" w:rsidR="001948E0" w:rsidRDefault="001948E0" w:rsidP="004D47E8">
            <w:pPr>
              <w:jc w:val="center"/>
            </w:pPr>
            <w:r>
              <w:t>163</w:t>
            </w:r>
            <w:r w:rsidR="0065588E">
              <w:t>9</w:t>
            </w:r>
          </w:p>
        </w:tc>
        <w:tc>
          <w:tcPr>
            <w:tcW w:w="1848" w:type="dxa"/>
          </w:tcPr>
          <w:p w14:paraId="43AA7BF3" w14:textId="77777777" w:rsidR="001948E0" w:rsidRDefault="001948E0" w:rsidP="004D47E8">
            <w:pPr>
              <w:jc w:val="center"/>
            </w:pPr>
            <w:r>
              <w:t>1635</w:t>
            </w:r>
          </w:p>
        </w:tc>
        <w:tc>
          <w:tcPr>
            <w:tcW w:w="4048" w:type="dxa"/>
          </w:tcPr>
          <w:p w14:paraId="7E61EF5E" w14:textId="77777777" w:rsidR="001948E0" w:rsidRDefault="001948E0" w:rsidP="004D47E8">
            <w:pPr>
              <w:jc w:val="center"/>
            </w:pPr>
            <w:r>
              <w:sym w:font="Symbol" w:char="F062"/>
            </w:r>
            <w:r>
              <w:t>-Sheet (Parallel)</w:t>
            </w:r>
          </w:p>
        </w:tc>
      </w:tr>
      <w:tr w:rsidR="001948E0" w14:paraId="45777E53" w14:textId="77777777" w:rsidTr="00C24E28">
        <w:trPr>
          <w:jc w:val="center"/>
        </w:trPr>
        <w:tc>
          <w:tcPr>
            <w:tcW w:w="1271" w:type="dxa"/>
          </w:tcPr>
          <w:p w14:paraId="50DAE6E5" w14:textId="77777777" w:rsidR="001948E0" w:rsidRPr="00C53C64" w:rsidRDefault="007C63DA" w:rsidP="004D47E8">
            <w:pPr>
              <w:jc w:val="center"/>
            </w:pPr>
            <w:r w:rsidRPr="00C53C64">
              <w:t xml:space="preserve">Band </w:t>
            </w:r>
            <w:r w:rsidR="001948E0" w:rsidRPr="00C53C64">
              <w:t>12</w:t>
            </w:r>
          </w:p>
        </w:tc>
        <w:tc>
          <w:tcPr>
            <w:tcW w:w="1843" w:type="dxa"/>
          </w:tcPr>
          <w:p w14:paraId="78D8C10B" w14:textId="77777777" w:rsidR="001948E0" w:rsidRDefault="001948E0" w:rsidP="004D47E8">
            <w:pPr>
              <w:jc w:val="center"/>
            </w:pPr>
            <w:r>
              <w:t>1654</w:t>
            </w:r>
          </w:p>
        </w:tc>
        <w:tc>
          <w:tcPr>
            <w:tcW w:w="1848" w:type="dxa"/>
          </w:tcPr>
          <w:p w14:paraId="2E72CBBE" w14:textId="77777777" w:rsidR="001948E0" w:rsidRDefault="001948E0" w:rsidP="004D47E8">
            <w:pPr>
              <w:jc w:val="center"/>
            </w:pPr>
            <w:r>
              <w:t>1655</w:t>
            </w:r>
          </w:p>
        </w:tc>
        <w:tc>
          <w:tcPr>
            <w:tcW w:w="4048" w:type="dxa"/>
          </w:tcPr>
          <w:p w14:paraId="04FEFE89" w14:textId="77777777" w:rsidR="001948E0" w:rsidRDefault="001948E0" w:rsidP="004D47E8">
            <w:pPr>
              <w:jc w:val="center"/>
            </w:pPr>
            <w:r>
              <w:sym w:font="Symbol" w:char="F061"/>
            </w:r>
            <w:r>
              <w:t>-Helix</w:t>
            </w:r>
          </w:p>
        </w:tc>
      </w:tr>
      <w:tr w:rsidR="001948E0" w14:paraId="40298ED9" w14:textId="77777777" w:rsidTr="00C24E28">
        <w:trPr>
          <w:jc w:val="center"/>
        </w:trPr>
        <w:tc>
          <w:tcPr>
            <w:tcW w:w="1271" w:type="dxa"/>
          </w:tcPr>
          <w:p w14:paraId="1436049B" w14:textId="77777777" w:rsidR="001948E0" w:rsidRPr="00C53C64" w:rsidRDefault="007C63DA" w:rsidP="004D47E8">
            <w:pPr>
              <w:jc w:val="center"/>
            </w:pPr>
            <w:r w:rsidRPr="00C53C64">
              <w:t xml:space="preserve">Band </w:t>
            </w:r>
            <w:r w:rsidR="001948E0" w:rsidRPr="00C53C64">
              <w:t>13</w:t>
            </w:r>
          </w:p>
        </w:tc>
        <w:tc>
          <w:tcPr>
            <w:tcW w:w="1843" w:type="dxa"/>
          </w:tcPr>
          <w:p w14:paraId="775B689A" w14:textId="77777777" w:rsidR="001948E0" w:rsidRDefault="001948E0" w:rsidP="004D47E8">
            <w:pPr>
              <w:jc w:val="center"/>
            </w:pPr>
            <w:r>
              <w:t>16</w:t>
            </w:r>
            <w:r w:rsidR="0065588E">
              <w:t>70</w:t>
            </w:r>
          </w:p>
        </w:tc>
        <w:tc>
          <w:tcPr>
            <w:tcW w:w="1848" w:type="dxa"/>
          </w:tcPr>
          <w:p w14:paraId="08C8C1ED" w14:textId="77777777" w:rsidR="001948E0" w:rsidRDefault="001948E0" w:rsidP="004D47E8">
            <w:pPr>
              <w:jc w:val="center"/>
            </w:pPr>
            <w:r>
              <w:t>1673</w:t>
            </w:r>
          </w:p>
        </w:tc>
        <w:tc>
          <w:tcPr>
            <w:tcW w:w="4048" w:type="dxa"/>
          </w:tcPr>
          <w:p w14:paraId="18C45CD1" w14:textId="055E0E27" w:rsidR="001948E0" w:rsidRDefault="001948E0" w:rsidP="004D47E8">
            <w:pPr>
              <w:jc w:val="center"/>
            </w:pPr>
            <w:r>
              <w:sym w:font="Symbol" w:char="F062"/>
            </w:r>
            <w:r>
              <w:t>-Turn</w:t>
            </w:r>
          </w:p>
        </w:tc>
      </w:tr>
      <w:tr w:rsidR="001948E0" w14:paraId="13004B98" w14:textId="77777777" w:rsidTr="00C24E28">
        <w:trPr>
          <w:jc w:val="center"/>
        </w:trPr>
        <w:tc>
          <w:tcPr>
            <w:tcW w:w="1271" w:type="dxa"/>
          </w:tcPr>
          <w:p w14:paraId="1559FB45" w14:textId="77777777" w:rsidR="001948E0" w:rsidRPr="00C53C64" w:rsidRDefault="007C63DA" w:rsidP="004D47E8">
            <w:pPr>
              <w:jc w:val="center"/>
            </w:pPr>
            <w:r w:rsidRPr="00C53C64">
              <w:t xml:space="preserve">Band </w:t>
            </w:r>
            <w:r w:rsidR="001948E0" w:rsidRPr="00C53C64">
              <w:t>14</w:t>
            </w:r>
          </w:p>
        </w:tc>
        <w:tc>
          <w:tcPr>
            <w:tcW w:w="1843" w:type="dxa"/>
          </w:tcPr>
          <w:p w14:paraId="380930C7" w14:textId="77777777" w:rsidR="001948E0" w:rsidRDefault="001948E0" w:rsidP="004D47E8">
            <w:pPr>
              <w:jc w:val="center"/>
            </w:pPr>
            <w:r>
              <w:t>1688</w:t>
            </w:r>
          </w:p>
        </w:tc>
        <w:tc>
          <w:tcPr>
            <w:tcW w:w="1848" w:type="dxa"/>
          </w:tcPr>
          <w:p w14:paraId="53A10A4C" w14:textId="77777777" w:rsidR="001948E0" w:rsidRDefault="001948E0" w:rsidP="004D47E8">
            <w:pPr>
              <w:jc w:val="center"/>
            </w:pPr>
            <w:r>
              <w:t>16</w:t>
            </w:r>
            <w:r w:rsidR="0065588E">
              <w:t>90</w:t>
            </w:r>
          </w:p>
        </w:tc>
        <w:tc>
          <w:tcPr>
            <w:tcW w:w="4048" w:type="dxa"/>
          </w:tcPr>
          <w:p w14:paraId="6414F4CD" w14:textId="0E8BEA81" w:rsidR="001948E0" w:rsidRDefault="001948E0" w:rsidP="004D47E8">
            <w:pPr>
              <w:jc w:val="center"/>
            </w:pPr>
            <w:proofErr w:type="spellStart"/>
            <w:r>
              <w:t>As</w:t>
            </w:r>
            <w:r w:rsidR="009D1479">
              <w:t>n</w:t>
            </w:r>
            <w:proofErr w:type="spellEnd"/>
            <w:r>
              <w:t xml:space="preserve"> / Gl</w:t>
            </w:r>
            <w:r w:rsidR="009D1479">
              <w:t>n</w:t>
            </w:r>
            <w:r>
              <w:t xml:space="preserve"> (Amide Str.)</w:t>
            </w:r>
            <w:r w:rsidR="00C24E28">
              <w:t xml:space="preserve"> / higher </w:t>
            </w:r>
            <w:r w:rsidR="00C24E28">
              <w:sym w:font="Symbol" w:char="F062"/>
            </w:r>
            <w:r w:rsidR="00C24E28">
              <w:t>-Sheet</w:t>
            </w:r>
          </w:p>
        </w:tc>
      </w:tr>
      <w:tr w:rsidR="001948E0" w14:paraId="28433680" w14:textId="77777777" w:rsidTr="00C24E28">
        <w:trPr>
          <w:jc w:val="center"/>
        </w:trPr>
        <w:tc>
          <w:tcPr>
            <w:tcW w:w="1271" w:type="dxa"/>
          </w:tcPr>
          <w:p w14:paraId="0D60C802" w14:textId="77777777" w:rsidR="001948E0" w:rsidRPr="00C53C64" w:rsidRDefault="007C63DA" w:rsidP="004D47E8">
            <w:pPr>
              <w:jc w:val="center"/>
            </w:pPr>
            <w:r w:rsidRPr="00C53C64">
              <w:t xml:space="preserve">Band </w:t>
            </w:r>
            <w:r w:rsidR="001948E0" w:rsidRPr="00C53C64">
              <w:t>15</w:t>
            </w:r>
          </w:p>
        </w:tc>
        <w:tc>
          <w:tcPr>
            <w:tcW w:w="1843" w:type="dxa"/>
          </w:tcPr>
          <w:p w14:paraId="54E5BAA2" w14:textId="77777777" w:rsidR="001948E0" w:rsidRDefault="001948E0" w:rsidP="004D47E8">
            <w:pPr>
              <w:jc w:val="center"/>
            </w:pPr>
            <w:r>
              <w:t>171</w:t>
            </w:r>
            <w:r w:rsidR="0065588E">
              <w:t>1</w:t>
            </w:r>
          </w:p>
        </w:tc>
        <w:tc>
          <w:tcPr>
            <w:tcW w:w="1848" w:type="dxa"/>
          </w:tcPr>
          <w:p w14:paraId="0C35C4C0" w14:textId="77777777" w:rsidR="001948E0" w:rsidRDefault="001948E0" w:rsidP="004D47E8">
            <w:pPr>
              <w:jc w:val="center"/>
            </w:pPr>
            <w:r>
              <w:t>170</w:t>
            </w:r>
            <w:r w:rsidR="0065588E">
              <w:t>5</w:t>
            </w:r>
          </w:p>
        </w:tc>
        <w:tc>
          <w:tcPr>
            <w:tcW w:w="4048" w:type="dxa"/>
          </w:tcPr>
          <w:p w14:paraId="05C9C2CF" w14:textId="77777777" w:rsidR="001948E0" w:rsidRDefault="001948E0" w:rsidP="004D47E8">
            <w:pPr>
              <w:jc w:val="center"/>
            </w:pPr>
            <w:r>
              <w:t>C=O (Acidic Residues)</w:t>
            </w:r>
          </w:p>
        </w:tc>
      </w:tr>
      <w:tr w:rsidR="001948E0" w14:paraId="47BE3F65" w14:textId="77777777" w:rsidTr="00C24E28">
        <w:trPr>
          <w:jc w:val="center"/>
        </w:trPr>
        <w:tc>
          <w:tcPr>
            <w:tcW w:w="1271" w:type="dxa"/>
          </w:tcPr>
          <w:p w14:paraId="358E81ED" w14:textId="77777777" w:rsidR="001948E0" w:rsidRPr="00C53C64" w:rsidRDefault="007C63DA" w:rsidP="004D47E8">
            <w:pPr>
              <w:jc w:val="center"/>
            </w:pPr>
            <w:r w:rsidRPr="00C53C64">
              <w:t xml:space="preserve">Band </w:t>
            </w:r>
            <w:r w:rsidR="001948E0" w:rsidRPr="00C53C64">
              <w:t>16</w:t>
            </w:r>
          </w:p>
        </w:tc>
        <w:tc>
          <w:tcPr>
            <w:tcW w:w="1843" w:type="dxa"/>
          </w:tcPr>
          <w:p w14:paraId="371B2821" w14:textId="77777777" w:rsidR="001948E0" w:rsidRDefault="001948E0" w:rsidP="004D47E8">
            <w:pPr>
              <w:jc w:val="center"/>
            </w:pPr>
            <w:r>
              <w:t>171</w:t>
            </w:r>
            <w:r w:rsidR="0065588E">
              <w:t>9</w:t>
            </w:r>
          </w:p>
        </w:tc>
        <w:tc>
          <w:tcPr>
            <w:tcW w:w="1848" w:type="dxa"/>
          </w:tcPr>
          <w:p w14:paraId="27DF5B52" w14:textId="77777777" w:rsidR="001948E0" w:rsidRDefault="001948E0" w:rsidP="004D47E8">
            <w:pPr>
              <w:jc w:val="center"/>
            </w:pPr>
            <w:r>
              <w:t>1721</w:t>
            </w:r>
          </w:p>
        </w:tc>
        <w:tc>
          <w:tcPr>
            <w:tcW w:w="4048" w:type="dxa"/>
          </w:tcPr>
          <w:p w14:paraId="3EBF30C1" w14:textId="77777777" w:rsidR="001948E0" w:rsidRDefault="001948E0" w:rsidP="004D47E8">
            <w:pPr>
              <w:jc w:val="center"/>
            </w:pPr>
            <w:r>
              <w:t>C=O (Acidic Residues)</w:t>
            </w:r>
          </w:p>
        </w:tc>
      </w:tr>
      <w:tr w:rsidR="001948E0" w14:paraId="3A40061C" w14:textId="77777777" w:rsidTr="00C24E28">
        <w:trPr>
          <w:jc w:val="center"/>
        </w:trPr>
        <w:tc>
          <w:tcPr>
            <w:tcW w:w="1271" w:type="dxa"/>
          </w:tcPr>
          <w:p w14:paraId="6892D304" w14:textId="77777777" w:rsidR="001948E0" w:rsidRPr="00C53C64" w:rsidRDefault="007C63DA" w:rsidP="004D47E8">
            <w:pPr>
              <w:jc w:val="center"/>
            </w:pPr>
            <w:r w:rsidRPr="00C53C64">
              <w:t xml:space="preserve">Band </w:t>
            </w:r>
            <w:r w:rsidR="001948E0" w:rsidRPr="00C53C64">
              <w:t>17</w:t>
            </w:r>
          </w:p>
        </w:tc>
        <w:tc>
          <w:tcPr>
            <w:tcW w:w="1843" w:type="dxa"/>
          </w:tcPr>
          <w:p w14:paraId="63B62BAC" w14:textId="77777777" w:rsidR="001948E0" w:rsidRDefault="001948E0" w:rsidP="004D47E8">
            <w:pPr>
              <w:jc w:val="center"/>
            </w:pPr>
            <w:r>
              <w:t>17</w:t>
            </w:r>
            <w:r w:rsidR="0065588E">
              <w:t>40</w:t>
            </w:r>
          </w:p>
        </w:tc>
        <w:tc>
          <w:tcPr>
            <w:tcW w:w="1848" w:type="dxa"/>
          </w:tcPr>
          <w:p w14:paraId="5EB662EA" w14:textId="77777777" w:rsidR="001948E0" w:rsidRDefault="001948E0" w:rsidP="004D47E8">
            <w:pPr>
              <w:jc w:val="center"/>
            </w:pPr>
            <w:r>
              <w:t>173</w:t>
            </w:r>
            <w:r w:rsidR="0065588E">
              <w:t>9</w:t>
            </w:r>
          </w:p>
        </w:tc>
        <w:tc>
          <w:tcPr>
            <w:tcW w:w="4048" w:type="dxa"/>
          </w:tcPr>
          <w:p w14:paraId="15FD8766" w14:textId="77777777" w:rsidR="001948E0" w:rsidRDefault="006233C7" w:rsidP="004D47E8">
            <w:pPr>
              <w:jc w:val="center"/>
            </w:pPr>
            <w:r>
              <w:t>C=O</w:t>
            </w:r>
            <w:r w:rsidR="001948E0">
              <w:t xml:space="preserve"> (</w:t>
            </w:r>
            <w:r>
              <w:t>Lipid / Triglyceride Esters</w:t>
            </w:r>
            <w:r w:rsidR="001948E0">
              <w:t>)</w:t>
            </w:r>
          </w:p>
        </w:tc>
      </w:tr>
      <w:tr w:rsidR="002A4365" w:rsidRPr="00E973E3" w14:paraId="1706B690" w14:textId="77777777" w:rsidTr="00C24E28">
        <w:trPr>
          <w:jc w:val="center"/>
        </w:trPr>
        <w:tc>
          <w:tcPr>
            <w:tcW w:w="1271" w:type="dxa"/>
          </w:tcPr>
          <w:p w14:paraId="45372089" w14:textId="77777777" w:rsidR="002A4365" w:rsidRPr="00C53C64" w:rsidRDefault="007C63DA" w:rsidP="004D47E8">
            <w:pPr>
              <w:jc w:val="center"/>
            </w:pPr>
            <w:r w:rsidRPr="00C53C64">
              <w:t xml:space="preserve">Band </w:t>
            </w:r>
            <w:r w:rsidR="000571BD" w:rsidRPr="00C53C64">
              <w:t>18</w:t>
            </w:r>
          </w:p>
        </w:tc>
        <w:tc>
          <w:tcPr>
            <w:tcW w:w="1843" w:type="dxa"/>
          </w:tcPr>
          <w:p w14:paraId="6EE802BB" w14:textId="77777777" w:rsidR="002A4365" w:rsidRDefault="0065588E" w:rsidP="004D47E8">
            <w:pPr>
              <w:jc w:val="center"/>
            </w:pPr>
            <w:r>
              <w:t>1760</w:t>
            </w:r>
          </w:p>
        </w:tc>
        <w:tc>
          <w:tcPr>
            <w:tcW w:w="1848" w:type="dxa"/>
          </w:tcPr>
          <w:p w14:paraId="55BDAD67" w14:textId="77777777" w:rsidR="002A4365" w:rsidRDefault="0065588E" w:rsidP="004D47E8">
            <w:pPr>
              <w:jc w:val="center"/>
            </w:pPr>
            <w:r>
              <w:t>1758</w:t>
            </w:r>
          </w:p>
        </w:tc>
        <w:tc>
          <w:tcPr>
            <w:tcW w:w="4048" w:type="dxa"/>
          </w:tcPr>
          <w:p w14:paraId="68B230CA" w14:textId="77777777" w:rsidR="002A4365" w:rsidRPr="0039029A" w:rsidRDefault="006233C7" w:rsidP="004D47E8">
            <w:pPr>
              <w:jc w:val="center"/>
            </w:pPr>
            <w:r w:rsidRPr="0039029A">
              <w:t>C=O (monomeric acid residues)</w:t>
            </w:r>
          </w:p>
        </w:tc>
      </w:tr>
      <w:tr w:rsidR="006233C7" w:rsidRPr="00E973E3" w14:paraId="279E7270" w14:textId="77777777" w:rsidTr="00C24E28">
        <w:trPr>
          <w:jc w:val="center"/>
        </w:trPr>
        <w:tc>
          <w:tcPr>
            <w:tcW w:w="1271" w:type="dxa"/>
            <w:tcBorders>
              <w:bottom w:val="single" w:sz="4" w:space="0" w:color="auto"/>
            </w:tcBorders>
          </w:tcPr>
          <w:p w14:paraId="77966B7B" w14:textId="77777777" w:rsidR="006233C7" w:rsidRPr="00C53C64" w:rsidRDefault="007C63DA" w:rsidP="004D47E8">
            <w:pPr>
              <w:jc w:val="center"/>
            </w:pPr>
            <w:r w:rsidRPr="00C53C64">
              <w:t xml:space="preserve">Band </w:t>
            </w:r>
            <w:r w:rsidR="006233C7" w:rsidRPr="00C53C64">
              <w:t>19</w:t>
            </w:r>
          </w:p>
        </w:tc>
        <w:tc>
          <w:tcPr>
            <w:tcW w:w="1843" w:type="dxa"/>
            <w:tcBorders>
              <w:bottom w:val="single" w:sz="4" w:space="0" w:color="auto"/>
            </w:tcBorders>
          </w:tcPr>
          <w:p w14:paraId="60A63E39" w14:textId="77777777" w:rsidR="006233C7" w:rsidRDefault="006233C7" w:rsidP="004D47E8">
            <w:pPr>
              <w:jc w:val="center"/>
            </w:pPr>
            <w:r>
              <w:t>1773</w:t>
            </w:r>
          </w:p>
        </w:tc>
        <w:tc>
          <w:tcPr>
            <w:tcW w:w="1848" w:type="dxa"/>
            <w:tcBorders>
              <w:bottom w:val="single" w:sz="4" w:space="0" w:color="auto"/>
            </w:tcBorders>
          </w:tcPr>
          <w:p w14:paraId="64AE0A50" w14:textId="77777777" w:rsidR="006233C7" w:rsidRDefault="006233C7" w:rsidP="004D47E8">
            <w:pPr>
              <w:jc w:val="center"/>
            </w:pPr>
            <w:r>
              <w:t>1773</w:t>
            </w:r>
          </w:p>
        </w:tc>
        <w:tc>
          <w:tcPr>
            <w:tcW w:w="4048" w:type="dxa"/>
            <w:tcBorders>
              <w:bottom w:val="single" w:sz="4" w:space="0" w:color="auto"/>
            </w:tcBorders>
          </w:tcPr>
          <w:p w14:paraId="03CE97B3" w14:textId="77777777" w:rsidR="006233C7" w:rsidRPr="0039029A" w:rsidRDefault="006233C7" w:rsidP="004D47E8">
            <w:pPr>
              <w:jc w:val="center"/>
            </w:pPr>
            <w:r w:rsidRPr="0039029A">
              <w:t>C=O (monomeric acid residues)</w:t>
            </w:r>
          </w:p>
        </w:tc>
      </w:tr>
    </w:tbl>
    <w:p w14:paraId="04990650" w14:textId="0326733A" w:rsidR="00A2012A" w:rsidRPr="0039029A" w:rsidRDefault="00A2012A" w:rsidP="002D23BE">
      <w:pPr>
        <w:pStyle w:val="Caption"/>
        <w:rPr>
          <w:rFonts w:eastAsia="Times New Roman" w:cstheme="minorHAnsi"/>
          <w:sz w:val="28"/>
          <w:szCs w:val="28"/>
        </w:rPr>
      </w:pPr>
    </w:p>
    <w:p w14:paraId="2FF48E91" w14:textId="322F8466" w:rsidR="009A0369" w:rsidRDefault="00FA4888" w:rsidP="009A0369">
      <w:r w:rsidRPr="00FA4888">
        <w:fldChar w:fldCharType="begin"/>
      </w:r>
      <w:r w:rsidRPr="00FA4888">
        <w:instrText xml:space="preserve"> REF _Ref14790928 \h </w:instrText>
      </w:r>
      <w:r>
        <w:instrText xml:space="preserve"> \* MERGEFORMAT </w:instrText>
      </w:r>
      <w:r w:rsidRPr="00FA4888">
        <w:fldChar w:fldCharType="separate"/>
      </w:r>
      <w:r w:rsidR="00863EE6" w:rsidRPr="006C52A4">
        <w:t xml:space="preserve">Figure </w:t>
      </w:r>
      <w:r w:rsidR="00863EE6">
        <w:rPr>
          <w:noProof/>
        </w:rPr>
        <w:t>4</w:t>
      </w:r>
      <w:r w:rsidRPr="00FA4888">
        <w:fldChar w:fldCharType="end"/>
      </w:r>
      <w:r w:rsidRPr="00FA4888">
        <w:t xml:space="preserve"> </w:t>
      </w:r>
      <w:r w:rsidR="002926B3">
        <w:t xml:space="preserve">shows the constituent bands </w:t>
      </w:r>
      <w:r w:rsidR="002926B3" w:rsidRPr="00C53C64">
        <w:t xml:space="preserve">from the </w:t>
      </w:r>
      <w:r w:rsidR="009D1479" w:rsidRPr="00C53C64">
        <w:t>E</w:t>
      </w:r>
      <w:r w:rsidR="003B4F79" w:rsidRPr="00C53C64">
        <w:t>xt</w:t>
      </w:r>
      <w:r w:rsidR="009D1479" w:rsidRPr="00C53C64">
        <w:t>-</w:t>
      </w:r>
      <w:r w:rsidR="002926B3" w:rsidRPr="00C53C64">
        <w:t xml:space="preserve">matrix and </w:t>
      </w:r>
      <w:proofErr w:type="spellStart"/>
      <w:r w:rsidR="002926B3" w:rsidRPr="00C53C64">
        <w:t>macrofibril</w:t>
      </w:r>
      <w:proofErr w:type="spellEnd"/>
      <w:r w:rsidR="002926B3" w:rsidRPr="00C53C64">
        <w:t xml:space="preserve"> spectra</w:t>
      </w:r>
      <w:r w:rsidR="00723C02" w:rsidRPr="00C53C64">
        <w:t xml:space="preserve"> shown in </w:t>
      </w:r>
      <w:r w:rsidR="00723C02" w:rsidRPr="00C53C64">
        <w:fldChar w:fldCharType="begin"/>
      </w:r>
      <w:r w:rsidR="00723C02" w:rsidRPr="00C53C64">
        <w:instrText xml:space="preserve"> REF _Ref14790581 \h  \* MERGEFORMAT </w:instrText>
      </w:r>
      <w:r w:rsidR="00723C02" w:rsidRPr="00C53C64">
        <w:fldChar w:fldCharType="separate"/>
      </w:r>
      <w:r w:rsidR="00863EE6" w:rsidRPr="004D47E8">
        <w:t xml:space="preserve">Figure </w:t>
      </w:r>
      <w:r w:rsidR="00863EE6">
        <w:rPr>
          <w:noProof/>
        </w:rPr>
        <w:t>3</w:t>
      </w:r>
      <w:r w:rsidR="00723C02" w:rsidRPr="00C53C64">
        <w:fldChar w:fldCharType="end"/>
      </w:r>
      <w:r w:rsidR="002926B3" w:rsidRPr="00C53C64">
        <w:t xml:space="preserve"> presented in block format</w:t>
      </w:r>
      <w:r w:rsidR="009D1479" w:rsidRPr="00C53C64">
        <w:t xml:space="preserve">, </w:t>
      </w:r>
      <w:r w:rsidR="000441B9">
        <w:t>i.e.,</w:t>
      </w:r>
      <w:r w:rsidR="00FB5BEE">
        <w:t xml:space="preserve"> </w:t>
      </w:r>
      <w:r w:rsidR="009D1479" w:rsidRPr="00C53C64">
        <w:t>representing the</w:t>
      </w:r>
      <w:r w:rsidR="00227637" w:rsidRPr="00C53C64">
        <w:t xml:space="preserve"> integrated band intensities</w:t>
      </w:r>
      <w:r w:rsidR="002926B3" w:rsidRPr="00C53C64">
        <w:t xml:space="preserve">. This </w:t>
      </w:r>
      <w:r w:rsidR="009E2A9E">
        <w:t>demonstrates</w:t>
      </w:r>
      <w:r w:rsidR="00FF2D7F">
        <w:t xml:space="preserve"> the</w:t>
      </w:r>
      <w:r w:rsidR="00FE1A58" w:rsidRPr="00C53C64">
        <w:t xml:space="preserve"> clear spectral difference between the two</w:t>
      </w:r>
      <w:r w:rsidR="00A2012A" w:rsidRPr="00C53C64">
        <w:t xml:space="preserve"> region</w:t>
      </w:r>
      <w:r w:rsidR="00FE1A58" w:rsidRPr="00C53C64">
        <w:t>s</w:t>
      </w:r>
      <w:r w:rsidR="002926B3" w:rsidRPr="00C53C64">
        <w:t>, with 3 of the</w:t>
      </w:r>
      <w:r w:rsidR="00A2012A" w:rsidRPr="00C53C64">
        <w:t xml:space="preserve"> assigned </w:t>
      </w:r>
      <w:r w:rsidR="005D30CD" w:rsidRPr="00C53C64">
        <w:t>bands</w:t>
      </w:r>
      <w:r w:rsidR="00A2012A" w:rsidRPr="00C53C64">
        <w:t xml:space="preserve"> </w:t>
      </w:r>
      <w:r w:rsidR="00A2012A" w:rsidRPr="00A2012A">
        <w:t>only being present in 1 of the 2 spectra and the other</w:t>
      </w:r>
      <w:r w:rsidR="00723C02">
        <w:t>s</w:t>
      </w:r>
      <w:r w:rsidR="00A2012A" w:rsidRPr="00A2012A">
        <w:t xml:space="preserve"> showing relative intensity shifts. </w:t>
      </w:r>
      <w:r w:rsidR="009A0369">
        <w:t xml:space="preserve">Because of the overlap </w:t>
      </w:r>
      <w:r w:rsidR="009A0369" w:rsidRPr="00596B5E">
        <w:t xml:space="preserve">of bands from </w:t>
      </w:r>
      <w:r w:rsidR="009A0369">
        <w:t xml:space="preserve">different </w:t>
      </w:r>
      <w:r w:rsidR="009A0369" w:rsidRPr="00596B5E">
        <w:t xml:space="preserve">constituents, </w:t>
      </w:r>
      <w:r w:rsidR="009A0369">
        <w:t xml:space="preserve">changes in local concentrations can </w:t>
      </w:r>
      <w:r w:rsidR="009A0369" w:rsidRPr="00596B5E">
        <w:t xml:space="preserve">generally only be </w:t>
      </w:r>
      <w:r w:rsidR="009A0369">
        <w:t xml:space="preserve">deduced after </w:t>
      </w:r>
      <w:r w:rsidR="009A0369" w:rsidRPr="00016C5C">
        <w:t xml:space="preserve">deconvolution (an </w:t>
      </w:r>
      <w:r w:rsidR="009A0369">
        <w:t>exception is the relatively well resolved</w:t>
      </w:r>
      <w:r w:rsidR="009A0369" w:rsidRPr="00845A82">
        <w:rPr>
          <w:color w:val="00B050"/>
        </w:rPr>
        <w:t xml:space="preserve"> </w:t>
      </w:r>
      <w:proofErr w:type="spellStart"/>
      <w:r w:rsidR="009A0369" w:rsidRPr="00596B5E">
        <w:t>Cys</w:t>
      </w:r>
      <w:proofErr w:type="spellEnd"/>
      <w:r w:rsidR="009A0369" w:rsidRPr="00596B5E">
        <w:t xml:space="preserve">-related band </w:t>
      </w:r>
      <w:r w:rsidR="009A0369">
        <w:t>between 1125 and 1225 cm</w:t>
      </w:r>
      <w:r w:rsidR="009A0369" w:rsidRPr="00EA10BF">
        <w:rPr>
          <w:vertAlign w:val="superscript"/>
        </w:rPr>
        <w:t>-1</w:t>
      </w:r>
      <w:r w:rsidR="009A0369">
        <w:t>)</w:t>
      </w:r>
      <w:r w:rsidR="00144FE5">
        <w:t>.</w:t>
      </w:r>
      <w:r w:rsidR="009A0369">
        <w:t xml:space="preserve"> Bands in t</w:t>
      </w:r>
      <w:r w:rsidR="009A0369" w:rsidRPr="00C53C64">
        <w:t xml:space="preserve">he Amide-I and Amide-II </w:t>
      </w:r>
      <w:r w:rsidR="009A0369">
        <w:t>regions</w:t>
      </w:r>
      <w:r w:rsidR="004812AF">
        <w:t>,</w:t>
      </w:r>
      <w:r w:rsidR="009A0369" w:rsidRPr="00C53C64">
        <w:t xml:space="preserve"> </w:t>
      </w:r>
      <w:r w:rsidR="009A0369">
        <w:t xml:space="preserve">identified by </w:t>
      </w:r>
      <w:r w:rsidR="009A0369" w:rsidRPr="00C53C64">
        <w:t>deconvolut</w:t>
      </w:r>
      <w:r w:rsidR="009A0369">
        <w:t>ion</w:t>
      </w:r>
      <w:r w:rsidR="009A0369" w:rsidRPr="00C53C64">
        <w:t xml:space="preserve"> using an FFT-filter and second</w:t>
      </w:r>
      <w:r w:rsidR="00144FE5" w:rsidRPr="00C53C64">
        <w:t xml:space="preserve"> </w:t>
      </w:r>
      <w:r w:rsidR="009A0369" w:rsidRPr="00C53C64">
        <w:t>derivative peak fitting</w:t>
      </w:r>
      <w:r w:rsidR="00CF1580">
        <w:t>,</w:t>
      </w:r>
      <w:r w:rsidR="00762D0B">
        <w:t xml:space="preserve"> are </w:t>
      </w:r>
      <w:r w:rsidR="00144FE5">
        <w:t>given</w:t>
      </w:r>
      <w:r w:rsidR="009A0369" w:rsidRPr="004D47E8">
        <w:t xml:space="preserve"> in </w:t>
      </w:r>
      <w:r w:rsidR="009A0369">
        <w:t xml:space="preserve">Table 3 </w:t>
      </w:r>
      <w:r w:rsidR="00762D0B">
        <w:t>based on</w:t>
      </w:r>
      <w:r w:rsidR="009A0369" w:rsidRPr="004D47E8">
        <w:t xml:space="preserve"> previously reported</w:t>
      </w:r>
      <w:r w:rsidR="009A0369">
        <w:t xml:space="preserve"> assignments</w:t>
      </w:r>
      <w:r w:rsidR="009A0369" w:rsidRPr="004D47E8">
        <w:t xml:space="preserve"> in the literature.</w:t>
      </w:r>
      <w:r w:rsidR="000729C2">
        <w:fldChar w:fldCharType="begin" w:fldLock="1"/>
      </w:r>
      <w:r w:rsidR="00BA6048">
        <w:instrText>ADDIN CSL_CITATION {"citationItems":[{"id":"ITEM-1","itemData":{"DOI":"10.1177/0003702819898536","ISSN":"19433530","PMID":"31868519","abstract":"The challenge of deriving quantitative information from the infrared spectra of proteins arises from the large number of secondary structures and amino acid side-chain functional groups that all contribute to the spectral intensity, such as within the amide I band (1600–1700 cm–1). The band is invariably heavily convoluted from overlapping spectral features, thereby making interpretation difficult such that deconvolution is usually required. This work critically examines the methods available to deconvolute the spectra and assesses the commonly used methods and algorithms applied to vibrational spectra for smoothing and peak identification. We show that unless their spectra have very high signal-to-noise ratios, quantitative analysis to decipher protein constituents is not feasible. The advantages and disadvantages of spectral smoothing using adjacent averaging, the Savitzky–Golay filter and the fast Fourier transform filter are examined in detail. The use of derivative spectra to identify peaks is described with particular reference to the influence and reduction of interfering water bands in the amide I region. The reliability of band narrowing techniques such as second-derivative analysis or Fourier deconvolution that lead to the identification of the contributing protein peaks is investigated. Both methods are shown to be limited in their capacity to resolve features with very similar frequencies. Additionally, the presence of narrow bands arising from high-frequency noise whether from atmospheric water vapor, acoustic vibrations, or electrical interference results in both methods becoming increasingly unusable as narrow bands are preferentially enhanced at the expense of broad ones such as the amide I bands. An optimal strategy is critically developed to allow accurate determination and quantification of protein constituents and their conformations. Additionally, quantitative methods are proposed to account for baseline shifts, which would otherwise introduce significant errors in similarity indices.","author":[{"dropping-particle":"","family":"Fellows","given":"Alexander P.","non-dropping-particle":"","parse-names":false,"suffix":""},{"dropping-particle":"","family":"Casford","given":"Mike T.L.","non-dropping-particle":"","parse-names":false,"suffix":""},{"dropping-particle":"","family":"Davies","given":"Paul B.","non-dropping-particle":"","parse-names":false,"suffix":""}],"container-title":"Applied Spectroscopy","id":"ITEM-1","issue":"5","issued":{"date-parts":[["2020"]]},"page":"597-615","title":"Spectral Analysis and Deconvolution of the Amide I Band of Proteins Presenting with High-Frequency Noise and Baseline Shifts","type":"article-journal","volume":"74"},"uris":["http://www.mendeley.com/documents/?uuid=14d90be8-1091-4582-bfbe-7bcf57912ffd"]}],"mendeley":{"formattedCitation":"&lt;sup&gt;30&lt;/sup&gt;","plainTextFormattedCitation":"30","previouslyFormattedCitation":"&lt;sup&gt;30&lt;/sup&gt;"},"properties":{"noteIndex":0},"schema":"https://github.com/citation-style-language/schema/raw/master/csl-citation.json"}</w:instrText>
      </w:r>
      <w:r w:rsidR="000729C2">
        <w:fldChar w:fldCharType="separate"/>
      </w:r>
      <w:r w:rsidR="000729C2" w:rsidRPr="000729C2">
        <w:rPr>
          <w:noProof/>
          <w:vertAlign w:val="superscript"/>
        </w:rPr>
        <w:t>30</w:t>
      </w:r>
      <w:r w:rsidR="000729C2">
        <w:fldChar w:fldCharType="end"/>
      </w:r>
      <w:r w:rsidR="009A0369" w:rsidRPr="00C53C64">
        <w:t xml:space="preserve"> This </w:t>
      </w:r>
      <w:r w:rsidR="00823296">
        <w:t xml:space="preserve">table </w:t>
      </w:r>
      <w:r w:rsidR="00E40741">
        <w:t>identifies</w:t>
      </w:r>
      <w:r w:rsidR="00823296">
        <w:t xml:space="preserve"> the</w:t>
      </w:r>
      <w:r w:rsidR="009A0369" w:rsidRPr="00C53C64">
        <w:t xml:space="preserve"> substantial </w:t>
      </w:r>
      <w:r w:rsidR="009A0369">
        <w:t xml:space="preserve">residues and secondary structures </w:t>
      </w:r>
      <w:r w:rsidR="001D113F">
        <w:t>revealed spectroscopically</w:t>
      </w:r>
      <w:r w:rsidR="009A0369">
        <w:t xml:space="preserve"> </w:t>
      </w:r>
      <w:r w:rsidR="00904950">
        <w:t>and consequently</w:t>
      </w:r>
      <w:r w:rsidR="009A0369">
        <w:t xml:space="preserve"> the region</w:t>
      </w:r>
      <w:r w:rsidR="00904950">
        <w:t>s</w:t>
      </w:r>
      <w:r w:rsidR="009A0369">
        <w:t xml:space="preserve"> showing the greater proportions of each.</w:t>
      </w:r>
    </w:p>
    <w:p w14:paraId="7D93D372" w14:textId="540E268B" w:rsidR="00A2012A" w:rsidRPr="00A2012A" w:rsidRDefault="00A2012A" w:rsidP="004D47E8"/>
    <w:p w14:paraId="2B23B8F2" w14:textId="337B83CD" w:rsidR="00FA4888" w:rsidRDefault="00B75814" w:rsidP="00B550BE">
      <w:pPr>
        <w:keepNext/>
        <w:spacing w:before="100" w:beforeAutospacing="1" w:after="100" w:afterAutospacing="1"/>
        <w:jc w:val="center"/>
      </w:pPr>
      <w:r>
        <w:rPr>
          <w:noProof/>
          <w:lang w:eastAsia="en-GB"/>
        </w:rPr>
        <w:lastRenderedPageBreak/>
        <w:drawing>
          <wp:inline distT="0" distB="0" distL="0" distR="0" wp14:anchorId="247C214C" wp14:editId="52F35539">
            <wp:extent cx="3456249" cy="5012712"/>
            <wp:effectExtent l="0" t="0" r="0" b="381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6873" cy="5013616"/>
                    </a:xfrm>
                    <a:prstGeom prst="rect">
                      <a:avLst/>
                    </a:prstGeom>
                  </pic:spPr>
                </pic:pic>
              </a:graphicData>
            </a:graphic>
          </wp:inline>
        </w:drawing>
      </w:r>
    </w:p>
    <w:p w14:paraId="1FD78472" w14:textId="10168120" w:rsidR="004D47E8" w:rsidRPr="006C52A4" w:rsidRDefault="00FA4888" w:rsidP="00510767">
      <w:pPr>
        <w:pStyle w:val="Caption"/>
      </w:pPr>
      <w:bookmarkStart w:id="4" w:name="_Ref14790928"/>
      <w:r w:rsidRPr="006C52A4">
        <w:t xml:space="preserve">Figure </w:t>
      </w:r>
      <w:fldSimple w:instr=" SEQ Figure \* ARABIC ">
        <w:r w:rsidR="00863EE6">
          <w:rPr>
            <w:noProof/>
          </w:rPr>
          <w:t>4</w:t>
        </w:r>
      </w:fldSimple>
      <w:bookmarkEnd w:id="4"/>
      <w:r w:rsidRPr="005F03A5">
        <w:t xml:space="preserve">: </w:t>
      </w:r>
      <w:r w:rsidR="00C4652D" w:rsidRPr="005F03A5">
        <w:t>D</w:t>
      </w:r>
      <w:r w:rsidRPr="005F03A5">
        <w:t>econvolution</w:t>
      </w:r>
      <w:r w:rsidR="00B550BE" w:rsidRPr="005F03A5">
        <w:t xml:space="preserve"> profiles calculated from the contributing </w:t>
      </w:r>
      <w:r w:rsidR="00D9555B" w:rsidRPr="005F03A5">
        <w:t xml:space="preserve">band </w:t>
      </w:r>
      <w:r w:rsidR="00B550BE" w:rsidRPr="005F03A5">
        <w:t xml:space="preserve">integrations shown in </w:t>
      </w:r>
      <w:r w:rsidR="00B550BE" w:rsidRPr="005F03A5">
        <w:fldChar w:fldCharType="begin"/>
      </w:r>
      <w:r w:rsidR="00B550BE" w:rsidRPr="005F03A5">
        <w:instrText xml:space="preserve"> REF _Ref14790581 \h </w:instrText>
      </w:r>
      <w:r w:rsidR="00227637" w:rsidRPr="005F03A5">
        <w:instrText xml:space="preserve"> \* MERGEFORMAT </w:instrText>
      </w:r>
      <w:r w:rsidR="00B550BE" w:rsidRPr="005F03A5">
        <w:fldChar w:fldCharType="separate"/>
      </w:r>
      <w:r w:rsidR="00863EE6" w:rsidRPr="005F03A5">
        <w:t>Figure 3</w:t>
      </w:r>
      <w:r w:rsidR="00B550BE" w:rsidRPr="005F03A5">
        <w:fldChar w:fldCharType="end"/>
      </w:r>
      <w:r w:rsidR="0017024C" w:rsidRPr="005F03A5">
        <w:t>;</w:t>
      </w:r>
      <w:r w:rsidR="004B13B3" w:rsidRPr="005F03A5">
        <w:t xml:space="preserve"> </w:t>
      </w:r>
      <w:r w:rsidR="00D27054" w:rsidRPr="005F03A5">
        <w:t xml:space="preserve">(a) </w:t>
      </w:r>
      <w:r w:rsidR="004B13B3" w:rsidRPr="005F03A5">
        <w:t xml:space="preserve">Amide-II and </w:t>
      </w:r>
      <w:r w:rsidR="00D27054" w:rsidRPr="005F03A5">
        <w:t xml:space="preserve">(b) </w:t>
      </w:r>
      <w:r w:rsidR="004B13B3" w:rsidRPr="005F03A5">
        <w:t>Amide</w:t>
      </w:r>
      <w:r w:rsidR="004B13B3" w:rsidRPr="006C52A4">
        <w:t>-I</w:t>
      </w:r>
      <w:r w:rsidR="00B550BE" w:rsidRPr="006C52A4">
        <w:t>.</w:t>
      </w:r>
      <w:r w:rsidRPr="006C52A4">
        <w:t xml:space="preserve"> </w:t>
      </w:r>
      <w:r w:rsidR="00B550BE" w:rsidRPr="006C52A4">
        <w:t xml:space="preserve"> </w:t>
      </w:r>
    </w:p>
    <w:p w14:paraId="3AF7EF3A" w14:textId="54A15AD6" w:rsidR="00E64FC8" w:rsidRDefault="00E64FC8" w:rsidP="003A17BE"/>
    <w:p w14:paraId="51793F36" w14:textId="77777777" w:rsidR="008A7BB3" w:rsidRDefault="008A7BB3" w:rsidP="004D47E8"/>
    <w:p w14:paraId="3475FB17" w14:textId="77777777" w:rsidR="00873753" w:rsidRPr="006969CC" w:rsidRDefault="00873753" w:rsidP="00873753">
      <w:pPr>
        <w:pStyle w:val="Caption"/>
      </w:pPr>
      <w:r w:rsidRPr="006969CC">
        <w:t xml:space="preserve">Table </w:t>
      </w:r>
      <w:fldSimple w:instr=" SEQ Table \* ARABIC ">
        <w:r w:rsidRPr="006969CC">
          <w:t>3</w:t>
        </w:r>
      </w:fldSimple>
      <w:r w:rsidRPr="006969CC">
        <w:t xml:space="preserve">: Summary of the contributing residues and secondary structures present in the hair cortex indicating the regions of greater band contributions. The abbreviations used are: </w:t>
      </w:r>
      <w:proofErr w:type="spellStart"/>
      <w:r w:rsidRPr="006969CC">
        <w:t>Mtx</w:t>
      </w:r>
      <w:proofErr w:type="spellEnd"/>
      <w:r w:rsidRPr="006969CC">
        <w:t xml:space="preserve"> – Ext-matrix, MF – </w:t>
      </w:r>
      <w:proofErr w:type="spellStart"/>
      <w:r w:rsidRPr="006969CC">
        <w:t>macrofibril</w:t>
      </w:r>
      <w:proofErr w:type="spellEnd"/>
      <w:r w:rsidRPr="006969CC">
        <w:t xml:space="preserve"> (combined intermediate filament and Int-matrix).</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977"/>
        <w:gridCol w:w="2914"/>
      </w:tblGrid>
      <w:tr w:rsidR="00873753" w14:paraId="65D2BAE5" w14:textId="77777777" w:rsidTr="005D2553">
        <w:trPr>
          <w:jc w:val="center"/>
        </w:trPr>
        <w:tc>
          <w:tcPr>
            <w:tcW w:w="3119" w:type="dxa"/>
            <w:tcBorders>
              <w:top w:val="single" w:sz="4" w:space="0" w:color="auto"/>
              <w:bottom w:val="single" w:sz="4" w:space="0" w:color="auto"/>
            </w:tcBorders>
          </w:tcPr>
          <w:p w14:paraId="2D2E83D0" w14:textId="77777777" w:rsidR="00873753" w:rsidRPr="006969CC" w:rsidRDefault="00873753" w:rsidP="005D2553">
            <w:pPr>
              <w:jc w:val="center"/>
              <w:rPr>
                <w:b/>
                <w:bCs/>
              </w:rPr>
            </w:pPr>
            <w:r w:rsidRPr="006969CC">
              <w:rPr>
                <w:b/>
                <w:bCs/>
              </w:rPr>
              <w:t>Species</w:t>
            </w:r>
          </w:p>
        </w:tc>
        <w:tc>
          <w:tcPr>
            <w:tcW w:w="2977" w:type="dxa"/>
            <w:tcBorders>
              <w:top w:val="single" w:sz="4" w:space="0" w:color="auto"/>
              <w:bottom w:val="single" w:sz="4" w:space="0" w:color="auto"/>
            </w:tcBorders>
          </w:tcPr>
          <w:p w14:paraId="6C838FF6" w14:textId="1EDFB669" w:rsidR="00873753" w:rsidRPr="006969CC" w:rsidRDefault="00873753" w:rsidP="005D2553">
            <w:pPr>
              <w:jc w:val="center"/>
              <w:rPr>
                <w:b/>
                <w:bCs/>
              </w:rPr>
            </w:pPr>
            <w:r w:rsidRPr="006969CC">
              <w:rPr>
                <w:b/>
                <w:bCs/>
              </w:rPr>
              <w:t xml:space="preserve">Contributing </w:t>
            </w:r>
            <w:r w:rsidR="00144FE5">
              <w:rPr>
                <w:b/>
                <w:bCs/>
              </w:rPr>
              <w:t>Band</w:t>
            </w:r>
            <w:r w:rsidRPr="006969CC">
              <w:rPr>
                <w:b/>
                <w:bCs/>
              </w:rPr>
              <w:t>s</w:t>
            </w:r>
          </w:p>
        </w:tc>
        <w:tc>
          <w:tcPr>
            <w:tcW w:w="2914" w:type="dxa"/>
            <w:tcBorders>
              <w:top w:val="single" w:sz="4" w:space="0" w:color="auto"/>
              <w:bottom w:val="single" w:sz="4" w:space="0" w:color="auto"/>
            </w:tcBorders>
          </w:tcPr>
          <w:p w14:paraId="0E36C290" w14:textId="77777777" w:rsidR="00873753" w:rsidRPr="006969CC" w:rsidRDefault="00873753" w:rsidP="005D2553">
            <w:pPr>
              <w:jc w:val="center"/>
              <w:rPr>
                <w:b/>
                <w:bCs/>
              </w:rPr>
            </w:pPr>
            <w:r w:rsidRPr="006969CC">
              <w:rPr>
                <w:b/>
                <w:bCs/>
              </w:rPr>
              <w:t>Greatest Contribution In</w:t>
            </w:r>
          </w:p>
        </w:tc>
      </w:tr>
      <w:tr w:rsidR="00873753" w14:paraId="39CF64AA" w14:textId="77777777" w:rsidTr="005D2553">
        <w:trPr>
          <w:jc w:val="center"/>
        </w:trPr>
        <w:tc>
          <w:tcPr>
            <w:tcW w:w="3119" w:type="dxa"/>
            <w:tcBorders>
              <w:top w:val="single" w:sz="4" w:space="0" w:color="auto"/>
            </w:tcBorders>
          </w:tcPr>
          <w:p w14:paraId="6058BFF3" w14:textId="77777777" w:rsidR="00873753" w:rsidRDefault="00873753" w:rsidP="005D2553">
            <w:pPr>
              <w:jc w:val="center"/>
            </w:pPr>
            <w:proofErr w:type="spellStart"/>
            <w:r>
              <w:t>Cys</w:t>
            </w:r>
            <w:proofErr w:type="spellEnd"/>
          </w:p>
        </w:tc>
        <w:tc>
          <w:tcPr>
            <w:tcW w:w="2977" w:type="dxa"/>
            <w:tcBorders>
              <w:top w:val="single" w:sz="4" w:space="0" w:color="auto"/>
            </w:tcBorders>
          </w:tcPr>
          <w:p w14:paraId="47C8C889" w14:textId="77777777" w:rsidR="00873753" w:rsidRDefault="00873753" w:rsidP="005D2553">
            <w:pPr>
              <w:jc w:val="center"/>
            </w:pPr>
            <w:r>
              <w:t xml:space="preserve">1130, 1165 and 1192 </w:t>
            </w:r>
            <w:proofErr w:type="gramStart"/>
            <w:r>
              <w:t>cm</w:t>
            </w:r>
            <w:r w:rsidRPr="00EB742F">
              <w:rPr>
                <w:vertAlign w:val="superscript"/>
              </w:rPr>
              <w:t>-1</w:t>
            </w:r>
            <w:proofErr w:type="gramEnd"/>
          </w:p>
        </w:tc>
        <w:tc>
          <w:tcPr>
            <w:tcW w:w="2914" w:type="dxa"/>
            <w:tcBorders>
              <w:top w:val="single" w:sz="4" w:space="0" w:color="auto"/>
            </w:tcBorders>
          </w:tcPr>
          <w:p w14:paraId="7CC201E3" w14:textId="77777777" w:rsidR="00873753" w:rsidRDefault="00873753" w:rsidP="005D2553">
            <w:pPr>
              <w:jc w:val="center"/>
            </w:pPr>
            <w:proofErr w:type="spellStart"/>
            <w:r>
              <w:t>Mtx</w:t>
            </w:r>
            <w:proofErr w:type="spellEnd"/>
          </w:p>
        </w:tc>
      </w:tr>
      <w:tr w:rsidR="00873753" w14:paraId="623CCF44" w14:textId="77777777" w:rsidTr="005D2553">
        <w:trPr>
          <w:jc w:val="center"/>
        </w:trPr>
        <w:tc>
          <w:tcPr>
            <w:tcW w:w="3119" w:type="dxa"/>
          </w:tcPr>
          <w:p w14:paraId="6455A9B1" w14:textId="77777777" w:rsidR="00873753" w:rsidRDefault="00873753" w:rsidP="005D2553">
            <w:pPr>
              <w:jc w:val="center"/>
            </w:pPr>
            <w:r>
              <w:t>His</w:t>
            </w:r>
          </w:p>
        </w:tc>
        <w:tc>
          <w:tcPr>
            <w:tcW w:w="2977" w:type="dxa"/>
          </w:tcPr>
          <w:p w14:paraId="455BE6A2" w14:textId="77777777" w:rsidR="00873753" w:rsidRDefault="00873753" w:rsidP="005D2553">
            <w:pPr>
              <w:jc w:val="center"/>
            </w:pPr>
            <w:r>
              <w:t>1, 7</w:t>
            </w:r>
          </w:p>
        </w:tc>
        <w:tc>
          <w:tcPr>
            <w:tcW w:w="2914" w:type="dxa"/>
          </w:tcPr>
          <w:p w14:paraId="71ABADF0" w14:textId="77777777" w:rsidR="00873753" w:rsidRDefault="00873753" w:rsidP="005D2553">
            <w:pPr>
              <w:jc w:val="center"/>
            </w:pPr>
            <w:proofErr w:type="spellStart"/>
            <w:r>
              <w:t>Mtx</w:t>
            </w:r>
            <w:proofErr w:type="spellEnd"/>
          </w:p>
        </w:tc>
      </w:tr>
      <w:tr w:rsidR="00873753" w14:paraId="06E60DCF" w14:textId="77777777" w:rsidTr="005D2553">
        <w:trPr>
          <w:jc w:val="center"/>
        </w:trPr>
        <w:tc>
          <w:tcPr>
            <w:tcW w:w="3119" w:type="dxa"/>
          </w:tcPr>
          <w:p w14:paraId="51E83FF0" w14:textId="77777777" w:rsidR="00873753" w:rsidRDefault="00873753" w:rsidP="005D2553">
            <w:pPr>
              <w:jc w:val="center"/>
            </w:pPr>
            <w:proofErr w:type="spellStart"/>
            <w:r>
              <w:t>Trp</w:t>
            </w:r>
            <w:proofErr w:type="spellEnd"/>
          </w:p>
        </w:tc>
        <w:tc>
          <w:tcPr>
            <w:tcW w:w="2977" w:type="dxa"/>
          </w:tcPr>
          <w:p w14:paraId="55E9CB07" w14:textId="77777777" w:rsidR="00873753" w:rsidRDefault="00873753" w:rsidP="005D2553">
            <w:pPr>
              <w:jc w:val="center"/>
            </w:pPr>
            <w:r>
              <w:t>1, 5, 7</w:t>
            </w:r>
          </w:p>
        </w:tc>
        <w:tc>
          <w:tcPr>
            <w:tcW w:w="2914" w:type="dxa"/>
          </w:tcPr>
          <w:p w14:paraId="051EBA84" w14:textId="77777777" w:rsidR="00873753" w:rsidRDefault="00873753" w:rsidP="005D2553">
            <w:pPr>
              <w:jc w:val="center"/>
            </w:pPr>
            <w:r>
              <w:t>Approx. Equal</w:t>
            </w:r>
          </w:p>
        </w:tc>
      </w:tr>
      <w:tr w:rsidR="00873753" w14:paraId="2770BC6D" w14:textId="77777777" w:rsidTr="005D2553">
        <w:trPr>
          <w:jc w:val="center"/>
        </w:trPr>
        <w:tc>
          <w:tcPr>
            <w:tcW w:w="3119" w:type="dxa"/>
          </w:tcPr>
          <w:p w14:paraId="42AC65FC" w14:textId="77777777" w:rsidR="00873753" w:rsidRDefault="00873753" w:rsidP="005D2553">
            <w:pPr>
              <w:jc w:val="center"/>
            </w:pPr>
            <w:r>
              <w:t>Tyr</w:t>
            </w:r>
          </w:p>
        </w:tc>
        <w:tc>
          <w:tcPr>
            <w:tcW w:w="2977" w:type="dxa"/>
          </w:tcPr>
          <w:p w14:paraId="6AD15FB1" w14:textId="77777777" w:rsidR="00873753" w:rsidRDefault="00873753" w:rsidP="005D2553">
            <w:pPr>
              <w:jc w:val="center"/>
            </w:pPr>
            <w:r>
              <w:t>7</w:t>
            </w:r>
          </w:p>
        </w:tc>
        <w:tc>
          <w:tcPr>
            <w:tcW w:w="2914" w:type="dxa"/>
          </w:tcPr>
          <w:p w14:paraId="7D50FFC2" w14:textId="77777777" w:rsidR="00873753" w:rsidRPr="00491507" w:rsidRDefault="00873753" w:rsidP="005D2553">
            <w:pPr>
              <w:jc w:val="center"/>
            </w:pPr>
            <w:r w:rsidRPr="008D0EB8">
              <w:rPr>
                <w:iCs/>
              </w:rPr>
              <w:t>MF (within I-Matrix)</w:t>
            </w:r>
          </w:p>
        </w:tc>
      </w:tr>
      <w:tr w:rsidR="00873753" w14:paraId="6109AB2A" w14:textId="77777777" w:rsidTr="005D2553">
        <w:trPr>
          <w:jc w:val="center"/>
        </w:trPr>
        <w:tc>
          <w:tcPr>
            <w:tcW w:w="3119" w:type="dxa"/>
          </w:tcPr>
          <w:p w14:paraId="2AF95A52" w14:textId="77777777" w:rsidR="00873753" w:rsidRDefault="00873753" w:rsidP="005D2553">
            <w:pPr>
              <w:jc w:val="center"/>
            </w:pPr>
            <w:r>
              <w:t>Deprotonated Asp / Glu</w:t>
            </w:r>
          </w:p>
        </w:tc>
        <w:tc>
          <w:tcPr>
            <w:tcW w:w="2977" w:type="dxa"/>
          </w:tcPr>
          <w:p w14:paraId="3B0AC286" w14:textId="77777777" w:rsidR="00873753" w:rsidRDefault="00873753" w:rsidP="005D2553">
            <w:pPr>
              <w:jc w:val="center"/>
            </w:pPr>
            <w:r>
              <w:t>6</w:t>
            </w:r>
          </w:p>
        </w:tc>
        <w:tc>
          <w:tcPr>
            <w:tcW w:w="2914" w:type="dxa"/>
          </w:tcPr>
          <w:p w14:paraId="26D55424" w14:textId="77777777" w:rsidR="00873753" w:rsidRDefault="00873753" w:rsidP="005D2553">
            <w:pPr>
              <w:jc w:val="center"/>
            </w:pPr>
            <w:r>
              <w:t>Approx. Equal</w:t>
            </w:r>
          </w:p>
        </w:tc>
      </w:tr>
      <w:tr w:rsidR="00873753" w14:paraId="6C6E4D94" w14:textId="77777777" w:rsidTr="005D2553">
        <w:trPr>
          <w:jc w:val="center"/>
        </w:trPr>
        <w:tc>
          <w:tcPr>
            <w:tcW w:w="3119" w:type="dxa"/>
          </w:tcPr>
          <w:p w14:paraId="4AF84C0A" w14:textId="77777777" w:rsidR="00873753" w:rsidRDefault="00873753" w:rsidP="005D2553">
            <w:pPr>
              <w:jc w:val="center"/>
            </w:pPr>
            <w:r>
              <w:t xml:space="preserve">Amide side chain </w:t>
            </w:r>
            <w:proofErr w:type="spellStart"/>
            <w:r>
              <w:t>Asn</w:t>
            </w:r>
            <w:proofErr w:type="spellEnd"/>
            <w:r>
              <w:t xml:space="preserve"> / Gln</w:t>
            </w:r>
          </w:p>
        </w:tc>
        <w:tc>
          <w:tcPr>
            <w:tcW w:w="2977" w:type="dxa"/>
          </w:tcPr>
          <w:p w14:paraId="3289F70C" w14:textId="77777777" w:rsidR="00873753" w:rsidRDefault="00873753" w:rsidP="005D2553">
            <w:pPr>
              <w:jc w:val="center"/>
            </w:pPr>
            <w:r>
              <w:t>14</w:t>
            </w:r>
          </w:p>
        </w:tc>
        <w:tc>
          <w:tcPr>
            <w:tcW w:w="2914" w:type="dxa"/>
          </w:tcPr>
          <w:p w14:paraId="71D751E9" w14:textId="77777777" w:rsidR="00873753" w:rsidRDefault="00873753" w:rsidP="005D2553">
            <w:pPr>
              <w:jc w:val="center"/>
            </w:pPr>
            <w:r>
              <w:t>MF</w:t>
            </w:r>
          </w:p>
        </w:tc>
      </w:tr>
      <w:tr w:rsidR="00873753" w14:paraId="342E1E9A" w14:textId="77777777" w:rsidTr="005D2553">
        <w:trPr>
          <w:jc w:val="center"/>
        </w:trPr>
        <w:tc>
          <w:tcPr>
            <w:tcW w:w="3119" w:type="dxa"/>
          </w:tcPr>
          <w:p w14:paraId="5EA3235F" w14:textId="77777777" w:rsidR="00873753" w:rsidRDefault="00873753" w:rsidP="005D2553">
            <w:pPr>
              <w:jc w:val="center"/>
            </w:pPr>
            <w:r>
              <w:t>H-bonded Acidic Asp / Glu</w:t>
            </w:r>
          </w:p>
        </w:tc>
        <w:tc>
          <w:tcPr>
            <w:tcW w:w="2977" w:type="dxa"/>
          </w:tcPr>
          <w:p w14:paraId="3390D00D" w14:textId="77777777" w:rsidR="00873753" w:rsidRDefault="00873753" w:rsidP="005D2553">
            <w:pPr>
              <w:jc w:val="center"/>
            </w:pPr>
            <w:r>
              <w:t>15</w:t>
            </w:r>
          </w:p>
        </w:tc>
        <w:tc>
          <w:tcPr>
            <w:tcW w:w="2914" w:type="dxa"/>
          </w:tcPr>
          <w:p w14:paraId="558A42B6" w14:textId="77777777" w:rsidR="00873753" w:rsidRDefault="00873753" w:rsidP="005D2553">
            <w:pPr>
              <w:jc w:val="center"/>
            </w:pPr>
            <w:r>
              <w:t>MF</w:t>
            </w:r>
          </w:p>
        </w:tc>
      </w:tr>
      <w:tr w:rsidR="00873753" w14:paraId="127D3B99" w14:textId="77777777" w:rsidTr="005D2553">
        <w:trPr>
          <w:jc w:val="center"/>
        </w:trPr>
        <w:tc>
          <w:tcPr>
            <w:tcW w:w="3119" w:type="dxa"/>
          </w:tcPr>
          <w:p w14:paraId="6858D5A8" w14:textId="77777777" w:rsidR="00873753" w:rsidRDefault="00873753" w:rsidP="005D2553">
            <w:pPr>
              <w:jc w:val="center"/>
            </w:pPr>
            <w:r>
              <w:t>‘Free’ Acidic Asp / Glu</w:t>
            </w:r>
          </w:p>
        </w:tc>
        <w:tc>
          <w:tcPr>
            <w:tcW w:w="2977" w:type="dxa"/>
          </w:tcPr>
          <w:p w14:paraId="33097476" w14:textId="77777777" w:rsidR="00873753" w:rsidRDefault="00873753" w:rsidP="005D2553">
            <w:pPr>
              <w:jc w:val="center"/>
            </w:pPr>
            <w:r>
              <w:t>16</w:t>
            </w:r>
          </w:p>
        </w:tc>
        <w:tc>
          <w:tcPr>
            <w:tcW w:w="2914" w:type="dxa"/>
          </w:tcPr>
          <w:p w14:paraId="0CC591F6" w14:textId="77777777" w:rsidR="00873753" w:rsidRDefault="00873753" w:rsidP="005D2553">
            <w:pPr>
              <w:jc w:val="center"/>
            </w:pPr>
            <w:proofErr w:type="spellStart"/>
            <w:r>
              <w:t>Mtx</w:t>
            </w:r>
            <w:proofErr w:type="spellEnd"/>
          </w:p>
        </w:tc>
      </w:tr>
      <w:tr w:rsidR="00873753" w14:paraId="3C9C76F9" w14:textId="77777777" w:rsidTr="005D2553">
        <w:trPr>
          <w:jc w:val="center"/>
        </w:trPr>
        <w:tc>
          <w:tcPr>
            <w:tcW w:w="3119" w:type="dxa"/>
          </w:tcPr>
          <w:p w14:paraId="69641D05" w14:textId="77777777" w:rsidR="00873753" w:rsidRDefault="00873753" w:rsidP="005D2553">
            <w:pPr>
              <w:jc w:val="center"/>
            </w:pPr>
            <w:r>
              <w:t>Monomeric Asp / Glu</w:t>
            </w:r>
          </w:p>
        </w:tc>
        <w:tc>
          <w:tcPr>
            <w:tcW w:w="2977" w:type="dxa"/>
          </w:tcPr>
          <w:p w14:paraId="40BA2ABF" w14:textId="77777777" w:rsidR="00873753" w:rsidRDefault="00873753" w:rsidP="005D2553">
            <w:pPr>
              <w:jc w:val="center"/>
            </w:pPr>
            <w:r>
              <w:t>18-19</w:t>
            </w:r>
          </w:p>
        </w:tc>
        <w:tc>
          <w:tcPr>
            <w:tcW w:w="2914" w:type="dxa"/>
          </w:tcPr>
          <w:p w14:paraId="4106CABC" w14:textId="77777777" w:rsidR="00873753" w:rsidRDefault="00873753" w:rsidP="005D2553">
            <w:pPr>
              <w:jc w:val="center"/>
            </w:pPr>
            <w:proofErr w:type="spellStart"/>
            <w:r>
              <w:t>Mtx</w:t>
            </w:r>
            <w:proofErr w:type="spellEnd"/>
          </w:p>
        </w:tc>
      </w:tr>
      <w:tr w:rsidR="00873753" w14:paraId="0831FB56" w14:textId="77777777" w:rsidTr="005D2553">
        <w:trPr>
          <w:jc w:val="center"/>
        </w:trPr>
        <w:tc>
          <w:tcPr>
            <w:tcW w:w="3119" w:type="dxa"/>
          </w:tcPr>
          <w:p w14:paraId="598CFEC7" w14:textId="77777777" w:rsidR="00873753" w:rsidRDefault="00873753" w:rsidP="005D2553">
            <w:pPr>
              <w:jc w:val="center"/>
            </w:pPr>
            <w:r>
              <w:t>Asp / Glu (total)</w:t>
            </w:r>
          </w:p>
        </w:tc>
        <w:tc>
          <w:tcPr>
            <w:tcW w:w="2977" w:type="dxa"/>
          </w:tcPr>
          <w:p w14:paraId="11170DB5" w14:textId="77777777" w:rsidR="00873753" w:rsidRDefault="00873753" w:rsidP="005D2553">
            <w:pPr>
              <w:jc w:val="center"/>
            </w:pPr>
            <w:r>
              <w:t>6, 14-16, 18-19</w:t>
            </w:r>
          </w:p>
        </w:tc>
        <w:tc>
          <w:tcPr>
            <w:tcW w:w="2914" w:type="dxa"/>
          </w:tcPr>
          <w:p w14:paraId="3C75A46F" w14:textId="77777777" w:rsidR="00873753" w:rsidRDefault="00873753" w:rsidP="005D2553">
            <w:pPr>
              <w:jc w:val="center"/>
            </w:pPr>
            <w:r>
              <w:t>MF</w:t>
            </w:r>
          </w:p>
        </w:tc>
      </w:tr>
      <w:tr w:rsidR="00873753" w14:paraId="4D4A91DF" w14:textId="77777777" w:rsidTr="005D2553">
        <w:trPr>
          <w:jc w:val="center"/>
        </w:trPr>
        <w:tc>
          <w:tcPr>
            <w:tcW w:w="3119" w:type="dxa"/>
          </w:tcPr>
          <w:p w14:paraId="0083D0E3" w14:textId="77777777" w:rsidR="00873753" w:rsidRDefault="00873753" w:rsidP="005D2553">
            <w:pPr>
              <w:jc w:val="center"/>
            </w:pPr>
            <w:r>
              <w:sym w:font="Symbol" w:char="F062"/>
            </w:r>
            <w:r>
              <w:t>-Sheet (AP)</w:t>
            </w:r>
          </w:p>
        </w:tc>
        <w:tc>
          <w:tcPr>
            <w:tcW w:w="2977" w:type="dxa"/>
          </w:tcPr>
          <w:p w14:paraId="5BF1423F" w14:textId="77777777" w:rsidR="00873753" w:rsidRDefault="00873753" w:rsidP="005D2553">
            <w:pPr>
              <w:jc w:val="center"/>
            </w:pPr>
            <w:r>
              <w:t>2, 8, 9</w:t>
            </w:r>
          </w:p>
        </w:tc>
        <w:tc>
          <w:tcPr>
            <w:tcW w:w="2914" w:type="dxa"/>
          </w:tcPr>
          <w:p w14:paraId="5187440D" w14:textId="77777777" w:rsidR="00873753" w:rsidRDefault="00873753" w:rsidP="005D2553">
            <w:pPr>
              <w:jc w:val="center"/>
            </w:pPr>
            <w:proofErr w:type="spellStart"/>
            <w:r>
              <w:t>Mtx</w:t>
            </w:r>
            <w:proofErr w:type="spellEnd"/>
          </w:p>
        </w:tc>
      </w:tr>
      <w:tr w:rsidR="00873753" w14:paraId="09038A81" w14:textId="77777777" w:rsidTr="005D2553">
        <w:trPr>
          <w:jc w:val="center"/>
        </w:trPr>
        <w:tc>
          <w:tcPr>
            <w:tcW w:w="3119" w:type="dxa"/>
          </w:tcPr>
          <w:p w14:paraId="40CAE81C" w14:textId="77777777" w:rsidR="00873753" w:rsidRDefault="00873753" w:rsidP="005D2553">
            <w:pPr>
              <w:jc w:val="center"/>
            </w:pPr>
            <w:r>
              <w:lastRenderedPageBreak/>
              <w:sym w:font="Symbol" w:char="F062"/>
            </w:r>
            <w:r>
              <w:t>-Sheet (P)</w:t>
            </w:r>
          </w:p>
        </w:tc>
        <w:tc>
          <w:tcPr>
            <w:tcW w:w="2977" w:type="dxa"/>
          </w:tcPr>
          <w:p w14:paraId="43375AAE" w14:textId="77777777" w:rsidR="00873753" w:rsidRDefault="00873753" w:rsidP="005D2553">
            <w:pPr>
              <w:jc w:val="center"/>
            </w:pPr>
            <w:r>
              <w:t>3, 10, 11</w:t>
            </w:r>
          </w:p>
        </w:tc>
        <w:tc>
          <w:tcPr>
            <w:tcW w:w="2914" w:type="dxa"/>
          </w:tcPr>
          <w:p w14:paraId="3D9E9D41" w14:textId="77777777" w:rsidR="00873753" w:rsidRDefault="00873753" w:rsidP="005D2553">
            <w:pPr>
              <w:jc w:val="center"/>
            </w:pPr>
            <w:r>
              <w:t>MF</w:t>
            </w:r>
          </w:p>
        </w:tc>
      </w:tr>
      <w:tr w:rsidR="00873753" w14:paraId="04427A4A" w14:textId="77777777" w:rsidTr="005D2553">
        <w:trPr>
          <w:jc w:val="center"/>
        </w:trPr>
        <w:tc>
          <w:tcPr>
            <w:tcW w:w="3119" w:type="dxa"/>
          </w:tcPr>
          <w:p w14:paraId="67E519B4" w14:textId="77777777" w:rsidR="00873753" w:rsidRDefault="00873753" w:rsidP="00EB77F3">
            <w:r>
              <w:sym w:font="Symbol" w:char="F062"/>
            </w:r>
            <w:r>
              <w:t>-Sheet (total)</w:t>
            </w:r>
          </w:p>
        </w:tc>
        <w:tc>
          <w:tcPr>
            <w:tcW w:w="2977" w:type="dxa"/>
          </w:tcPr>
          <w:p w14:paraId="5B17F9FC" w14:textId="77777777" w:rsidR="00873753" w:rsidRDefault="00873753" w:rsidP="005D2553">
            <w:pPr>
              <w:jc w:val="center"/>
            </w:pPr>
            <w:r>
              <w:t>2-3, 8-11</w:t>
            </w:r>
          </w:p>
        </w:tc>
        <w:tc>
          <w:tcPr>
            <w:tcW w:w="2914" w:type="dxa"/>
          </w:tcPr>
          <w:p w14:paraId="41DE3275" w14:textId="77777777" w:rsidR="00873753" w:rsidRDefault="00873753" w:rsidP="005D2553">
            <w:pPr>
              <w:jc w:val="center"/>
            </w:pPr>
            <w:proofErr w:type="spellStart"/>
            <w:r>
              <w:t>Mtx</w:t>
            </w:r>
            <w:proofErr w:type="spellEnd"/>
          </w:p>
        </w:tc>
      </w:tr>
      <w:tr w:rsidR="00873753" w14:paraId="1AB58AB1" w14:textId="77777777" w:rsidTr="005D2553">
        <w:trPr>
          <w:jc w:val="center"/>
        </w:trPr>
        <w:tc>
          <w:tcPr>
            <w:tcW w:w="3119" w:type="dxa"/>
          </w:tcPr>
          <w:p w14:paraId="055A1CD0" w14:textId="77777777" w:rsidR="00873753" w:rsidRDefault="00873753" w:rsidP="005D2553">
            <w:pPr>
              <w:jc w:val="center"/>
            </w:pPr>
            <w:r>
              <w:sym w:font="Symbol" w:char="F061"/>
            </w:r>
            <w:r>
              <w:t>-Helix</w:t>
            </w:r>
          </w:p>
        </w:tc>
        <w:tc>
          <w:tcPr>
            <w:tcW w:w="2977" w:type="dxa"/>
          </w:tcPr>
          <w:p w14:paraId="6D100651" w14:textId="77777777" w:rsidR="00873753" w:rsidRDefault="00873753" w:rsidP="005D2553">
            <w:pPr>
              <w:jc w:val="center"/>
            </w:pPr>
            <w:r>
              <w:t>4, 12</w:t>
            </w:r>
          </w:p>
        </w:tc>
        <w:tc>
          <w:tcPr>
            <w:tcW w:w="2914" w:type="dxa"/>
          </w:tcPr>
          <w:p w14:paraId="1ACF3874" w14:textId="77777777" w:rsidR="00873753" w:rsidRDefault="00873753" w:rsidP="005D2553">
            <w:pPr>
              <w:jc w:val="center"/>
            </w:pPr>
            <w:r>
              <w:t>MF</w:t>
            </w:r>
          </w:p>
        </w:tc>
      </w:tr>
      <w:tr w:rsidR="00873753" w14:paraId="4C13C9DC" w14:textId="77777777" w:rsidTr="005D2553">
        <w:trPr>
          <w:jc w:val="center"/>
        </w:trPr>
        <w:tc>
          <w:tcPr>
            <w:tcW w:w="3119" w:type="dxa"/>
          </w:tcPr>
          <w:p w14:paraId="419665E4" w14:textId="77777777" w:rsidR="00873753" w:rsidRDefault="00873753" w:rsidP="005D2553">
            <w:pPr>
              <w:jc w:val="center"/>
            </w:pPr>
            <w:r>
              <w:t>Random Coil</w:t>
            </w:r>
          </w:p>
        </w:tc>
        <w:tc>
          <w:tcPr>
            <w:tcW w:w="2977" w:type="dxa"/>
          </w:tcPr>
          <w:p w14:paraId="41CFC182" w14:textId="77777777" w:rsidR="00873753" w:rsidRDefault="00873753" w:rsidP="005D2553">
            <w:pPr>
              <w:jc w:val="center"/>
            </w:pPr>
            <w:r>
              <w:t>4</w:t>
            </w:r>
          </w:p>
        </w:tc>
        <w:tc>
          <w:tcPr>
            <w:tcW w:w="2914" w:type="dxa"/>
          </w:tcPr>
          <w:p w14:paraId="5A3F5E5C" w14:textId="77777777" w:rsidR="00873753" w:rsidRDefault="00873753" w:rsidP="005D2553">
            <w:pPr>
              <w:jc w:val="center"/>
            </w:pPr>
            <w:proofErr w:type="spellStart"/>
            <w:r>
              <w:t>Mtx</w:t>
            </w:r>
            <w:proofErr w:type="spellEnd"/>
          </w:p>
        </w:tc>
      </w:tr>
      <w:tr w:rsidR="00873753" w14:paraId="795C4E59" w14:textId="77777777" w:rsidTr="005D2553">
        <w:trPr>
          <w:jc w:val="center"/>
        </w:trPr>
        <w:tc>
          <w:tcPr>
            <w:tcW w:w="3119" w:type="dxa"/>
          </w:tcPr>
          <w:p w14:paraId="2E33DFFA" w14:textId="77777777" w:rsidR="00873753" w:rsidRDefault="00873753" w:rsidP="005D2553">
            <w:pPr>
              <w:jc w:val="center"/>
            </w:pPr>
            <w:r>
              <w:sym w:font="Symbol" w:char="F062"/>
            </w:r>
            <w:r>
              <w:t>-Turn</w:t>
            </w:r>
          </w:p>
        </w:tc>
        <w:tc>
          <w:tcPr>
            <w:tcW w:w="2977" w:type="dxa"/>
          </w:tcPr>
          <w:p w14:paraId="1724589B" w14:textId="77777777" w:rsidR="00873753" w:rsidRDefault="00873753" w:rsidP="005D2553">
            <w:pPr>
              <w:jc w:val="center"/>
            </w:pPr>
            <w:r>
              <w:t>13</w:t>
            </w:r>
          </w:p>
        </w:tc>
        <w:tc>
          <w:tcPr>
            <w:tcW w:w="2914" w:type="dxa"/>
          </w:tcPr>
          <w:p w14:paraId="68680387" w14:textId="77777777" w:rsidR="00873753" w:rsidRDefault="00873753" w:rsidP="005D2553">
            <w:pPr>
              <w:jc w:val="center"/>
            </w:pPr>
            <w:proofErr w:type="spellStart"/>
            <w:r>
              <w:t>Mtx</w:t>
            </w:r>
            <w:proofErr w:type="spellEnd"/>
          </w:p>
        </w:tc>
      </w:tr>
      <w:tr w:rsidR="00873753" w14:paraId="2D0BE1E0" w14:textId="77777777" w:rsidTr="005D2553">
        <w:trPr>
          <w:jc w:val="center"/>
        </w:trPr>
        <w:tc>
          <w:tcPr>
            <w:tcW w:w="3119" w:type="dxa"/>
            <w:tcBorders>
              <w:bottom w:val="single" w:sz="4" w:space="0" w:color="auto"/>
            </w:tcBorders>
          </w:tcPr>
          <w:p w14:paraId="65369348" w14:textId="77777777" w:rsidR="00873753" w:rsidRDefault="00873753" w:rsidP="005D2553">
            <w:pPr>
              <w:jc w:val="center"/>
            </w:pPr>
            <w:r>
              <w:t>Lipid / Triglyceride</w:t>
            </w:r>
          </w:p>
        </w:tc>
        <w:tc>
          <w:tcPr>
            <w:tcW w:w="2977" w:type="dxa"/>
            <w:tcBorders>
              <w:bottom w:val="single" w:sz="4" w:space="0" w:color="auto"/>
            </w:tcBorders>
          </w:tcPr>
          <w:p w14:paraId="79BD212C" w14:textId="77777777" w:rsidR="00873753" w:rsidRDefault="00873753" w:rsidP="005D2553">
            <w:pPr>
              <w:jc w:val="center"/>
            </w:pPr>
            <w:r>
              <w:t>17</w:t>
            </w:r>
          </w:p>
        </w:tc>
        <w:tc>
          <w:tcPr>
            <w:tcW w:w="2914" w:type="dxa"/>
            <w:tcBorders>
              <w:bottom w:val="single" w:sz="4" w:space="0" w:color="auto"/>
            </w:tcBorders>
          </w:tcPr>
          <w:p w14:paraId="67AE8407" w14:textId="77777777" w:rsidR="00873753" w:rsidRDefault="00873753" w:rsidP="005D2553">
            <w:pPr>
              <w:jc w:val="center"/>
            </w:pPr>
            <w:r>
              <w:t>MF</w:t>
            </w:r>
          </w:p>
        </w:tc>
      </w:tr>
    </w:tbl>
    <w:p w14:paraId="0974DE3D" w14:textId="77777777" w:rsidR="00DF22B4" w:rsidRDefault="00DF22B4" w:rsidP="00B6739F"/>
    <w:p w14:paraId="0EFA7C4A" w14:textId="77777777" w:rsidR="00B6739F" w:rsidRPr="00511DB3" w:rsidRDefault="00B6739F" w:rsidP="000414E3"/>
    <w:p w14:paraId="58F55CBA" w14:textId="715FFFB5" w:rsidR="009D6319" w:rsidRPr="000441B9" w:rsidRDefault="009D6319" w:rsidP="000414E3">
      <w:pPr>
        <w:rPr>
          <w:b/>
          <w:bCs/>
          <w:sz w:val="28"/>
          <w:szCs w:val="28"/>
        </w:rPr>
      </w:pPr>
      <w:r w:rsidRPr="000441B9">
        <w:rPr>
          <w:b/>
          <w:bCs/>
          <w:sz w:val="28"/>
          <w:szCs w:val="28"/>
        </w:rPr>
        <w:t>D</w:t>
      </w:r>
      <w:r w:rsidR="000441B9" w:rsidRPr="000441B9">
        <w:rPr>
          <w:b/>
          <w:bCs/>
          <w:sz w:val="28"/>
          <w:szCs w:val="28"/>
        </w:rPr>
        <w:t>iscussion</w:t>
      </w:r>
    </w:p>
    <w:p w14:paraId="6B8AFAA1" w14:textId="77777777" w:rsidR="00DE6C1F" w:rsidRPr="00A64292" w:rsidRDefault="00DE6C1F" w:rsidP="000414E3">
      <w:pPr>
        <w:rPr>
          <w:b/>
          <w:bCs/>
        </w:rPr>
      </w:pPr>
    </w:p>
    <w:p w14:paraId="1AEF97BD" w14:textId="5C8A6D62" w:rsidR="00DE6C1F" w:rsidRPr="00A64292" w:rsidRDefault="0087607D" w:rsidP="00DE6C1F">
      <w:r w:rsidRPr="00A64292">
        <w:t xml:space="preserve">To begin we consider the information that can be deduced from the </w:t>
      </w:r>
      <w:r w:rsidR="008A3484" w:rsidRPr="00A64292">
        <w:t>AFM-IR maps</w:t>
      </w:r>
      <w:r w:rsidR="00DC7DB1">
        <w:t xml:space="preserve"> and average spectra</w:t>
      </w:r>
      <w:r w:rsidR="00007CA4" w:rsidRPr="00A64292">
        <w:t xml:space="preserve"> presented in </w:t>
      </w:r>
      <w:r w:rsidR="00863EE6">
        <w:fldChar w:fldCharType="begin"/>
      </w:r>
      <w:r w:rsidR="00863EE6">
        <w:instrText xml:space="preserve"> REF _Ref14789989 \h </w:instrText>
      </w:r>
      <w:r w:rsidR="00863EE6">
        <w:fldChar w:fldCharType="separate"/>
      </w:r>
      <w:r w:rsidR="00863EE6" w:rsidRPr="0042345F">
        <w:t xml:space="preserve">Figure </w:t>
      </w:r>
      <w:r w:rsidR="00863EE6">
        <w:rPr>
          <w:noProof/>
        </w:rPr>
        <w:t>2</w:t>
      </w:r>
      <w:r w:rsidR="00863EE6">
        <w:fldChar w:fldCharType="end"/>
      </w:r>
      <w:r w:rsidR="007B6D2C" w:rsidRPr="00A64292">
        <w:t xml:space="preserve">. </w:t>
      </w:r>
      <w:proofErr w:type="gramStart"/>
      <w:r w:rsidR="007B6D2C" w:rsidRPr="00A64292">
        <w:t>The</w:t>
      </w:r>
      <w:r w:rsidR="00DE6C1F" w:rsidRPr="00A64292">
        <w:t xml:space="preserve"> spectra,</w:t>
      </w:r>
      <w:proofErr w:type="gramEnd"/>
      <w:r w:rsidR="00DE6C1F" w:rsidRPr="00A64292">
        <w:t xml:space="preserve"> averaged over several points on the surface</w:t>
      </w:r>
      <w:r w:rsidR="00DC7DB1">
        <w:t xml:space="preserve"> </w:t>
      </w:r>
      <w:r w:rsidR="00DC7DB1" w:rsidRPr="00A64292">
        <w:t xml:space="preserve">in the regions of the </w:t>
      </w:r>
      <w:proofErr w:type="spellStart"/>
      <w:r w:rsidR="00DC7DB1" w:rsidRPr="00A64292">
        <w:t>macrofibrils</w:t>
      </w:r>
      <w:proofErr w:type="spellEnd"/>
      <w:r w:rsidR="00DC7DB1" w:rsidRPr="00A64292">
        <w:t xml:space="preserve"> and the Ext-matrix</w:t>
      </w:r>
      <w:r w:rsidR="00DC7DB1">
        <w:t>, and across different sections of the same fibre,</w:t>
      </w:r>
      <w:r w:rsidR="00DE6C1F" w:rsidRPr="00A64292">
        <w:t xml:space="preserve"> show significant differences in the relative intensities for the various bands. The </w:t>
      </w:r>
      <w:proofErr w:type="spellStart"/>
      <w:r w:rsidR="00DE6C1F" w:rsidRPr="00A64292">
        <w:t>macrofibril</w:t>
      </w:r>
      <w:proofErr w:type="spellEnd"/>
      <w:r w:rsidR="00DE6C1F" w:rsidRPr="00A64292">
        <w:t xml:space="preserve"> regions show higher intensity for the bands corresponding to C-H moieties (1330 cm</w:t>
      </w:r>
      <w:r w:rsidR="00DE6C1F" w:rsidRPr="00A64292">
        <w:rPr>
          <w:vertAlign w:val="superscript"/>
        </w:rPr>
        <w:t>-1</w:t>
      </w:r>
      <w:r w:rsidR="00DE6C1F" w:rsidRPr="00A64292">
        <w:rPr>
          <w:position w:val="8"/>
        </w:rPr>
        <w:t xml:space="preserve"> </w:t>
      </w:r>
      <w:r w:rsidR="00DE6C1F" w:rsidRPr="00A64292">
        <w:t>C-H twist / wag and the 1465 cm</w:t>
      </w:r>
      <w:r w:rsidR="00DE6C1F" w:rsidRPr="00A64292">
        <w:rPr>
          <w:vertAlign w:val="superscript"/>
        </w:rPr>
        <w:t>-1</w:t>
      </w:r>
      <w:r w:rsidR="00DE6C1F" w:rsidRPr="00A64292">
        <w:rPr>
          <w:position w:val="8"/>
        </w:rPr>
        <w:t xml:space="preserve"> </w:t>
      </w:r>
      <w:r w:rsidR="00DE6C1F" w:rsidRPr="00A64292">
        <w:t>combination of CH</w:t>
      </w:r>
      <w:r w:rsidR="00DE6C1F" w:rsidRPr="00A64292">
        <w:rPr>
          <w:vertAlign w:val="subscript"/>
        </w:rPr>
        <w:t>2</w:t>
      </w:r>
      <w:r w:rsidR="00DE6C1F" w:rsidRPr="00A64292">
        <w:rPr>
          <w:position w:val="-6"/>
        </w:rPr>
        <w:t xml:space="preserve"> </w:t>
      </w:r>
      <w:r w:rsidR="00DE6C1F" w:rsidRPr="00A64292">
        <w:t>scissoring and CH</w:t>
      </w:r>
      <w:r w:rsidR="00DE6C1F" w:rsidRPr="00A64292">
        <w:rPr>
          <w:vertAlign w:val="subscript"/>
        </w:rPr>
        <w:t>3</w:t>
      </w:r>
      <w:r w:rsidR="00DE6C1F" w:rsidRPr="00A64292">
        <w:rPr>
          <w:position w:val="-6"/>
        </w:rPr>
        <w:t xml:space="preserve"> </w:t>
      </w:r>
      <w:r w:rsidR="00DE6C1F" w:rsidRPr="00A64292">
        <w:t>asymmetric bending). The major contributions to the C-H band intensity are from the aliphatic amino acid residues in the proteinaceous material and from the lipid tail groups, due to a higher proportion of CH</w:t>
      </w:r>
      <w:r w:rsidR="00DE6C1F" w:rsidRPr="00A64292">
        <w:rPr>
          <w:vertAlign w:val="subscript"/>
        </w:rPr>
        <w:t>2</w:t>
      </w:r>
      <w:r w:rsidR="00DE6C1F" w:rsidRPr="00A64292">
        <w:rPr>
          <w:position w:val="-6"/>
        </w:rPr>
        <w:t xml:space="preserve"> </w:t>
      </w:r>
      <w:r w:rsidR="00DE6C1F" w:rsidRPr="00A64292">
        <w:t>groups compared to non-aliphatic protein species. The 1736 cm</w:t>
      </w:r>
      <w:r w:rsidR="00DE6C1F" w:rsidRPr="00A64292">
        <w:rPr>
          <w:vertAlign w:val="superscript"/>
        </w:rPr>
        <w:t xml:space="preserve">-1 </w:t>
      </w:r>
      <w:r w:rsidR="00DE6C1F" w:rsidRPr="00A64292">
        <w:t xml:space="preserve">band also shows a much-increased profile for the </w:t>
      </w:r>
      <w:proofErr w:type="spellStart"/>
      <w:r w:rsidR="00B175E3" w:rsidRPr="00A64292">
        <w:t>macrofibrils</w:t>
      </w:r>
      <w:proofErr w:type="spellEnd"/>
      <w:r w:rsidR="00B175E3" w:rsidRPr="00A64292">
        <w:t>,</w:t>
      </w:r>
      <w:r w:rsidR="00DE6C1F" w:rsidRPr="00A64292">
        <w:t xml:space="preserve"> but this is a result of overlapping bands from numerous species and environments making spectral deconvolution necessary for quantitative analysis. Similarly, those bands associated with </w:t>
      </w:r>
      <w:proofErr w:type="spellStart"/>
      <w:r w:rsidR="00DE6C1F" w:rsidRPr="00A64292">
        <w:t>Cys</w:t>
      </w:r>
      <w:proofErr w:type="spellEnd"/>
      <w:r w:rsidR="00DE6C1F" w:rsidRPr="00A64292">
        <w:t>-related molecules that have S-O related stretches in the 1100-1200 cm</w:t>
      </w:r>
      <w:r w:rsidR="00DE6C1F" w:rsidRPr="00A64292">
        <w:rPr>
          <w:vertAlign w:val="superscript"/>
        </w:rPr>
        <w:t>-1</w:t>
      </w:r>
      <w:r w:rsidR="00DE6C1F" w:rsidRPr="00A64292">
        <w:rPr>
          <w:position w:val="8"/>
        </w:rPr>
        <w:t xml:space="preserve"> </w:t>
      </w:r>
      <w:r w:rsidR="00DE6C1F" w:rsidRPr="00A64292">
        <w:t xml:space="preserve">spectral region (cystine, cystine monoxide / dioxide, </w:t>
      </w:r>
      <w:proofErr w:type="spellStart"/>
      <w:r w:rsidR="00DE6C1F" w:rsidRPr="00A64292">
        <w:t>cysteic</w:t>
      </w:r>
      <w:proofErr w:type="spellEnd"/>
      <w:r w:rsidR="00DE6C1F" w:rsidRPr="00A64292">
        <w:t xml:space="preserve"> acid / sulfonyl chloride), as well as the generic protein-associated bands (Amide-I, -II and –III) which originate from all amino acid residues, all show an increased profile in the Ext-matrix compared to the </w:t>
      </w:r>
      <w:proofErr w:type="spellStart"/>
      <w:r w:rsidR="00DE6C1F" w:rsidRPr="00A64292">
        <w:t>macrofibrils</w:t>
      </w:r>
      <w:proofErr w:type="spellEnd"/>
      <w:r w:rsidR="00DE6C1F" w:rsidRPr="00A64292">
        <w:t xml:space="preserve"> regions. The spectral results are consistent with the known structure and composition of the Ext-matrix as being a highly proteinaceous region with considerable </w:t>
      </w:r>
      <w:proofErr w:type="spellStart"/>
      <w:r w:rsidR="00DE6C1F" w:rsidRPr="00A64292">
        <w:t>Cys</w:t>
      </w:r>
      <w:proofErr w:type="spellEnd"/>
      <w:r w:rsidR="00DE6C1F" w:rsidRPr="00A64292">
        <w:t xml:space="preserve"> content (high-sulphur keratin-associated proteins, KAPs) and minimal lipid presence. </w:t>
      </w:r>
    </w:p>
    <w:p w14:paraId="749CF237" w14:textId="77777777" w:rsidR="00DE6C1F" w:rsidRPr="00A64292" w:rsidRDefault="00DE6C1F" w:rsidP="00DE6C1F"/>
    <w:p w14:paraId="44052FE7" w14:textId="6EE9197D" w:rsidR="00DE6C1F" w:rsidRPr="00A64292" w:rsidRDefault="00DE6C1F" w:rsidP="00DE6C1F">
      <w:r w:rsidRPr="00A64292">
        <w:t xml:space="preserve">At first it might be assumed that the amorphous material constituting the Ext-matrix might have a lower protein density than the </w:t>
      </w:r>
      <w:proofErr w:type="spellStart"/>
      <w:r w:rsidRPr="00A64292">
        <w:t>macrofibrils</w:t>
      </w:r>
      <w:proofErr w:type="spellEnd"/>
      <w:r w:rsidRPr="00A64292">
        <w:t xml:space="preserve">, </w:t>
      </w:r>
      <w:r w:rsidR="00B175E3">
        <w:t>which contain</w:t>
      </w:r>
      <w:r w:rsidRPr="00A64292">
        <w:t xml:space="preserve"> well-ordered intermediate filaments. However, the </w:t>
      </w:r>
      <w:proofErr w:type="spellStart"/>
      <w:r w:rsidRPr="00A64292">
        <w:t>macrofibrils</w:t>
      </w:r>
      <w:proofErr w:type="spellEnd"/>
      <w:r w:rsidRPr="00A64292">
        <w:t xml:space="preserve"> contain both intermediate filaments and Int-matrix and hence the protein content in them will be averaged over both species. The intermediate filaments are stabilised through significant H-bonding of the </w:t>
      </w:r>
      <w:proofErr w:type="spellStart"/>
      <w:r w:rsidRPr="00A64292">
        <w:t>intramacrofibrillar</w:t>
      </w:r>
      <w:proofErr w:type="spellEnd"/>
      <w:r w:rsidRPr="00A64292">
        <w:t xml:space="preserve"> </w:t>
      </w:r>
      <w:proofErr w:type="gramStart"/>
      <w:r w:rsidRPr="00A64292">
        <w:t>material</w:t>
      </w:r>
      <w:proofErr w:type="gramEnd"/>
      <w:r w:rsidRPr="00A64292">
        <w:t xml:space="preserve"> and it is reasonable to assume that this results in an increased intermolecular spacing and a decreased density compared to the Ext-matrix.</w:t>
      </w:r>
      <w:r w:rsidR="00B175E3">
        <w:t xml:space="preserve"> This follows with the observed increases in the IR maps corresponding to the Amide bands in the Ext-matrix regions.</w:t>
      </w:r>
      <w:r w:rsidRPr="00A64292">
        <w:t xml:space="preserve"> The lipid component of the </w:t>
      </w:r>
      <w:proofErr w:type="spellStart"/>
      <w:r w:rsidRPr="00A64292">
        <w:t>macrofibrils</w:t>
      </w:r>
      <w:proofErr w:type="spellEnd"/>
      <w:r w:rsidR="00B175E3">
        <w:t>, however,</w:t>
      </w:r>
      <w:r w:rsidRPr="00A64292">
        <w:t xml:space="preserve"> is found to be significantly greater than in the Ext-matrix, contrary to some previous suggestions that lipid can be pushed into </w:t>
      </w:r>
      <w:proofErr w:type="spellStart"/>
      <w:r w:rsidRPr="00A64292">
        <w:t>intermacrofibrillar</w:t>
      </w:r>
      <w:proofErr w:type="spellEnd"/>
      <w:r w:rsidRPr="00A64292">
        <w:t xml:space="preserve"> material during the growth and hardening of the hair fibres.</w:t>
      </w:r>
      <w:r w:rsidR="00BA6048">
        <w:fldChar w:fldCharType="begin" w:fldLock="1"/>
      </w:r>
      <w:r w:rsidR="00BA6048">
        <w:instrText>ADDIN CSL_CITATION {"citationItems":[{"id":"ITEM-1","itemData":{"DOI":"10.1366/13-07328","ISSN":"19433530","abstract":"Atomic force microscopy (AFM) and infrared (IR) spectroscopy have been combined in a single instrument (AFM-IR) capable of producing IR spectra and absorption images at a sub-micrometer spatial resolution. This new device enables human hair to be spectroscopically characterized at levels not previously possible. In particular, it was possible to determine the location of structural lipids in the cuticle and cortex of hair. Samples of human hair were embedded, cross-sectioned, and mounted on ZnSe prisms. A tunable IR laser generating pulses of the order of 10 ns was used to excite sample films. Short duration thermomechanical waves, due to infrared absorption and resulting thermal expansion, were studied by monitoring the resulting excitation of the contact resonance modes of the AFM cantilever. Differences are observed in the IR absorbance intensity of long-chain methylene-containing functional groups between the outer cuticle, middle cortex, and inner medulla of the hair. An accumulation of structural lipids is clearly observed at the individual cuticle layer boundaries. This method should prove useful in the future for understanding the penetration mechanism of substances into hair as well as elucidating the chemical nature of alteration or possible damage according to depth and hair morphology.","author":[{"dropping-particle":"","family":"Marcott","given":"Curtis","non-dropping-particle":"","parse-names":false,"suffix":""},{"dropping-particle":"","family":"Lo","given":"Michael","non-dropping-particle":"","parse-names":false,"suffix":""},{"dropping-particle":"","family":"Kjoller","given":"Kevin","non-dropping-particle":"","parse-names":false,"suffix":""},{"dropping-particle":"","family":"Fiat","given":"Françoise","non-dropping-particle":"","parse-names":false,"suffix":""},{"dropping-particle":"","family":"Baghdadli","given":"Nawel","non-dropping-particle":"","parse-names":false,"suffix":""},{"dropping-particle":"","family":"Balooch","given":"Guive","non-dropping-particle":"","parse-names":false,"suffix":""},{"dropping-particle":"","family":"Luengo","given":"Gustavo S.","non-dropping-particle":"","parse-names":false,"suffix":""}],"container-title":"Applied spectroscopy","id":"ITEM-1","issue":"5","issued":{"date-parts":[["2014"]]},"page":"564-569","title":"Localization of human hair structural lipids using nanoscale infrared spectroscopy and imaging","type":"article-journal","volume":"68"},"uris":["http://www.mendeley.com/documents/?uuid=3d4fd2c2-8bab-4d07-9589-581d29bd9389"]}],"mendeley":{"formattedCitation":"&lt;sup&gt;28&lt;/sup&gt;","plainTextFormattedCitation":"28","previouslyFormattedCitation":"&lt;sup&gt;28&lt;/sup&gt;"},"properties":{"noteIndex":0},"schema":"https://github.com/citation-style-language/schema/raw/master/csl-citation.json"}</w:instrText>
      </w:r>
      <w:r w:rsidR="00BA6048">
        <w:fldChar w:fldCharType="separate"/>
      </w:r>
      <w:r w:rsidR="00BA6048" w:rsidRPr="00BA6048">
        <w:rPr>
          <w:noProof/>
          <w:vertAlign w:val="superscript"/>
        </w:rPr>
        <w:t>28</w:t>
      </w:r>
      <w:r w:rsidR="00BA6048">
        <w:fldChar w:fldCharType="end"/>
      </w:r>
      <w:r w:rsidR="00BA6048" w:rsidRPr="00A64292">
        <w:t xml:space="preserve"> </w:t>
      </w:r>
    </w:p>
    <w:p w14:paraId="160B7794" w14:textId="77777777" w:rsidR="00DE6C1F" w:rsidRPr="00A64292" w:rsidRDefault="00DE6C1F" w:rsidP="00DE6C1F"/>
    <w:p w14:paraId="2122E4C5" w14:textId="67C135B6" w:rsidR="00E07098" w:rsidRDefault="00DE6C1F" w:rsidP="00A64292">
      <w:r w:rsidRPr="00A64292">
        <w:t xml:space="preserve">Any structural lipids that are bound within protein networks are more likely to remain within the Int-matrix where greater stabilisation of the intermediate filament proteins can result, in agreement with the difference in lipid content between the two structures found here (although it should be mentioned that both have relatively low lipid contributions c.f. proteinaceous material). Leucine has been previously found to be a dominant amino acid in the hair cortex and to be in greater proportions in the intermediate filament proteins of the </w:t>
      </w:r>
      <w:proofErr w:type="spellStart"/>
      <w:r w:rsidRPr="00A64292">
        <w:t>macrofibrils</w:t>
      </w:r>
      <w:proofErr w:type="spellEnd"/>
      <w:r w:rsidRPr="00A64292">
        <w:t xml:space="preserve"> compared to the surrounding Ext-matrix</w:t>
      </w:r>
      <w:r w:rsidR="00B175E3">
        <w:t>,</w:t>
      </w:r>
      <w:r w:rsidRPr="00A64292">
        <w:t xml:space="preserve"> hence the enhanced</w:t>
      </w:r>
      <w:r w:rsidR="00B175E3">
        <w:t xml:space="preserve"> C-H</w:t>
      </w:r>
      <w:r w:rsidRPr="00A64292">
        <w:t xml:space="preserve"> 1330 and 1465 cm</w:t>
      </w:r>
      <w:r w:rsidRPr="00A64292">
        <w:rPr>
          <w:vertAlign w:val="superscript"/>
        </w:rPr>
        <w:t>-1</w:t>
      </w:r>
      <w:r w:rsidRPr="00A64292">
        <w:t xml:space="preserve"> bands for the </w:t>
      </w:r>
      <w:proofErr w:type="spellStart"/>
      <w:r w:rsidRPr="00A64292">
        <w:t>macrofibrils</w:t>
      </w:r>
      <w:proofErr w:type="spellEnd"/>
      <w:r w:rsidRPr="00A64292">
        <w:t xml:space="preserve">. </w:t>
      </w:r>
    </w:p>
    <w:p w14:paraId="08F8F75E" w14:textId="664B6B28" w:rsidR="0049143C" w:rsidRDefault="00A72B38" w:rsidP="00A64292">
      <w:r w:rsidRPr="00511DB3">
        <w:rPr>
          <w:rFonts w:eastAsia="Times New Roman" w:cstheme="minorHAnsi"/>
          <w:bCs/>
        </w:rPr>
        <w:lastRenderedPageBreak/>
        <w:t xml:space="preserve">We </w:t>
      </w:r>
      <w:r w:rsidR="00E07098">
        <w:rPr>
          <w:rFonts w:eastAsia="Times New Roman" w:cstheme="minorHAnsi"/>
          <w:bCs/>
        </w:rPr>
        <w:t xml:space="preserve">next </w:t>
      </w:r>
      <w:r w:rsidRPr="00511DB3">
        <w:rPr>
          <w:rFonts w:eastAsia="Times New Roman" w:cstheme="minorHAnsi"/>
          <w:bCs/>
        </w:rPr>
        <w:t>consider</w:t>
      </w:r>
      <w:r w:rsidRPr="00511DB3">
        <w:t xml:space="preserve"> the structural results derived from </w:t>
      </w:r>
      <w:r w:rsidR="00C03D28">
        <w:t xml:space="preserve">examining </w:t>
      </w:r>
      <w:r w:rsidRPr="00511DB3">
        <w:t>the</w:t>
      </w:r>
      <w:r w:rsidR="00944F5C">
        <w:t xml:space="preserve"> spectra</w:t>
      </w:r>
      <w:r w:rsidRPr="00511DB3">
        <w:t xml:space="preserve"> </w:t>
      </w:r>
      <w:r w:rsidR="00642E00">
        <w:t>comprising</w:t>
      </w:r>
      <w:r w:rsidRPr="00511DB3">
        <w:t xml:space="preserve"> the Amide-I and II regions. In the </w:t>
      </w:r>
      <w:r w:rsidR="00BF1170">
        <w:t>A</w:t>
      </w:r>
      <w:r w:rsidRPr="00511DB3">
        <w:t>mide</w:t>
      </w:r>
      <w:r w:rsidR="00BF1170">
        <w:t>-</w:t>
      </w:r>
      <w:r w:rsidRPr="00511DB3">
        <w:t>I region</w:t>
      </w:r>
      <w:r w:rsidR="00067058">
        <w:t>,</w:t>
      </w:r>
      <w:r w:rsidRPr="00511DB3">
        <w:t xml:space="preserve"> whereas the Ext-matrix shows bands at 1607 cm</w:t>
      </w:r>
      <w:r w:rsidRPr="00511DB3">
        <w:rPr>
          <w:vertAlign w:val="superscript"/>
        </w:rPr>
        <w:t>-1</w:t>
      </w:r>
      <w:r w:rsidRPr="00511DB3">
        <w:t xml:space="preserve"> (band 8)</w:t>
      </w:r>
      <w:r w:rsidRPr="00511DB3">
        <w:rPr>
          <w:position w:val="8"/>
        </w:rPr>
        <w:t xml:space="preserve"> </w:t>
      </w:r>
      <w:r w:rsidRPr="00511DB3">
        <w:t>and 1623 cm</w:t>
      </w:r>
      <w:r w:rsidRPr="00511DB3">
        <w:rPr>
          <w:vertAlign w:val="superscript"/>
        </w:rPr>
        <w:t>-1</w:t>
      </w:r>
      <w:r w:rsidRPr="00511DB3">
        <w:t xml:space="preserve"> (band 10)</w:t>
      </w:r>
      <w:r w:rsidR="00067058">
        <w:t>,</w:t>
      </w:r>
      <w:r w:rsidRPr="00511DB3">
        <w:t xml:space="preserve"> there is only one band in this region in the </w:t>
      </w:r>
      <w:proofErr w:type="spellStart"/>
      <w:r w:rsidRPr="00511DB3">
        <w:t>macrofibril</w:t>
      </w:r>
      <w:proofErr w:type="spellEnd"/>
      <w:r w:rsidRPr="00511DB3">
        <w:t xml:space="preserve"> spectra at 1616 cm</w:t>
      </w:r>
      <w:r w:rsidRPr="00511DB3">
        <w:rPr>
          <w:vertAlign w:val="superscript"/>
        </w:rPr>
        <w:t>-1</w:t>
      </w:r>
      <w:r w:rsidRPr="00511DB3">
        <w:t xml:space="preserve"> (band 9). All three are assigned to anti-parallel β-sheet structures and therefore must arise from a different arrangement of these secondary structures as noted previously by Litvinov et al.</w:t>
      </w:r>
      <w:r w:rsidR="00BA6048">
        <w:fldChar w:fldCharType="begin" w:fldLock="1"/>
      </w:r>
      <w:r w:rsidR="00BA6048">
        <w:instrText>ADDIN CSL_CITATION {"citationItems":[{"id":"ITEM-1","itemData":{"DOI":"10.1016/j.bpj.2012.07.046","ISSN":"00063495","PMID":"23009851","abstract":"Fibrin is a protein polymer that forms the viscoelastic scaffold of blood clots and thrombi. Despite the critical importance of fibrin deformability for outcomes of bleeding and thrombosis, the structural origins of the clot's elasticity and plasticity remain largely unknown. However, there is substantial evidence that unfolding of fibrin is an important part of the mechanism. We used Fourier transform infrared spectroscopy to reveal force-induced changes in the secondary structure of hydrated fibrin clots made of human blood plasma in vitro. When extended or compressed, fibrin showed a shift of absorbance intensity mainly in the amide I band (1600-1700 cm-1) as well as in the amide II and III bands, indicating an increase of the β-sheets and a corresponding reduction of the α-helices. The structural conversions correlated directly with the strain or pressure and were partially reversible at the conditions applied. The additional absorbance observed at 1612-1624 cm -1 was characteristic of the nascent interchain β-sheets, consistent with protein aggregation and fiber bundling during clot deformation observed using scanning electron microscopy. We conclude that under extension and/or compression an α-helix to β-sheet conversion of the coiled-coils occurs in the fibrin clot as a part of forced protein unfolding. © 2012 Biophysical Society.","author":[{"dropping-particle":"","family":"Litvinov","given":"Rustem I.","non-dropping-particle":"","parse-names":false,"suffix":""},{"dropping-particle":"","family":"Faizullin","given":"Dzhigangir A.","non-dropping-particle":"","parse-names":false,"suffix":""},{"dropping-particle":"","family":"Zuev","given":"Yuriy F.","non-dropping-particle":"","parse-names":false,"suffix":""},{"dropping-particle":"","family":"Weisel","given":"John W.","non-dropping-particle":"","parse-names":false,"suffix":""}],"container-title":"Biophysical Journal","id":"ITEM-1","issue":"5","issued":{"date-parts":[["2012"]]},"page":"1020-1027","title":"The α-helix to β-sheet transition in stretched and compressed hydrated fibrin clots","type":"article-journal","volume":"103"},"uris":["http://www.mendeley.com/documents/?uuid=c12ad2aa-69f3-40cc-a7c3-9bb95357e2df"]}],"mendeley":{"formattedCitation":"&lt;sup&gt;53&lt;/sup&gt;","plainTextFormattedCitation":"53","previouslyFormattedCitation":"&lt;sup&gt;53&lt;/sup&gt;"},"properties":{"noteIndex":0},"schema":"https://github.com/citation-style-language/schema/raw/master/csl-citation.json"}</w:instrText>
      </w:r>
      <w:r w:rsidR="00BA6048">
        <w:fldChar w:fldCharType="separate"/>
      </w:r>
      <w:r w:rsidR="00BA6048" w:rsidRPr="00BA6048">
        <w:rPr>
          <w:noProof/>
          <w:vertAlign w:val="superscript"/>
        </w:rPr>
        <w:t>53</w:t>
      </w:r>
      <w:r w:rsidR="00BA6048">
        <w:fldChar w:fldCharType="end"/>
      </w:r>
      <w:r w:rsidRPr="00511DB3">
        <w:t>. The band at 1616 cm</w:t>
      </w:r>
      <w:r w:rsidRPr="00511DB3">
        <w:rPr>
          <w:vertAlign w:val="superscript"/>
        </w:rPr>
        <w:t>-1</w:t>
      </w:r>
      <w:r w:rsidRPr="00511DB3">
        <w:t xml:space="preserve"> strongly suggests that the </w:t>
      </w:r>
      <w:proofErr w:type="spellStart"/>
      <w:r w:rsidRPr="00511DB3">
        <w:t>macrofibrils</w:t>
      </w:r>
      <w:proofErr w:type="spellEnd"/>
      <w:r w:rsidRPr="00511DB3">
        <w:t xml:space="preserve"> have different β-sheet structures with more intermolecularly H-bonded, aggregated protein. Given that the hair</w:t>
      </w:r>
      <w:r w:rsidR="00BC20ED">
        <w:t xml:space="preserve"> fibres</w:t>
      </w:r>
      <w:r w:rsidRPr="00511DB3">
        <w:t xml:space="preserve"> are generally not under tension, the intermediate filaments will </w:t>
      </w:r>
      <w:proofErr w:type="spellStart"/>
      <w:r w:rsidRPr="00511DB3">
        <w:t>majoritively</w:t>
      </w:r>
      <w:proofErr w:type="spellEnd"/>
      <w:r w:rsidRPr="00511DB3">
        <w:t xml:space="preserve"> consist of </w:t>
      </w:r>
      <w:r w:rsidRPr="00511DB3">
        <w:rPr>
          <w:rFonts w:ascii="Symbol" w:hAnsi="Symbol"/>
        </w:rPr>
        <w:t></w:t>
      </w:r>
      <w:r w:rsidRPr="00511DB3">
        <w:t xml:space="preserve">-helix protein structures, hence the β-sheet contributions most likely arise from the Int-matrix within the </w:t>
      </w:r>
      <w:proofErr w:type="spellStart"/>
      <w:r w:rsidRPr="00511DB3">
        <w:t>macrofibrils</w:t>
      </w:r>
      <w:proofErr w:type="spellEnd"/>
      <w:r w:rsidRPr="00511DB3">
        <w:t xml:space="preserve">. The observed variation shows that the Int-matrix presents more intermolecularly H-bonded </w:t>
      </w:r>
      <w:r w:rsidRPr="00511DB3">
        <w:sym w:font="Symbol" w:char="F062"/>
      </w:r>
      <w:r w:rsidRPr="00511DB3">
        <w:t xml:space="preserve">-structures whereas the Ext-matrix exists with both intramolecular </w:t>
      </w:r>
      <w:r w:rsidRPr="00511DB3">
        <w:sym w:font="Symbol" w:char="F062"/>
      </w:r>
      <w:r w:rsidRPr="00511DB3">
        <w:t>-sheet structures and some intermolecular H-bonding, but with significantly different aggregation structures. Band 11 (1635-9 cm</w:t>
      </w:r>
      <w:r w:rsidRPr="00511DB3">
        <w:rPr>
          <w:vertAlign w:val="superscript"/>
        </w:rPr>
        <w:t>-1</w:t>
      </w:r>
      <w:r w:rsidRPr="00511DB3">
        <w:t xml:space="preserve">), associated with the parallel </w:t>
      </w:r>
      <w:r w:rsidRPr="00511DB3">
        <w:sym w:font="Symbol" w:char="F062"/>
      </w:r>
      <w:r w:rsidRPr="00511DB3">
        <w:t xml:space="preserve">-sheet secondary structure, shows a greater proportion from the </w:t>
      </w:r>
      <w:proofErr w:type="spellStart"/>
      <w:r w:rsidRPr="00511DB3">
        <w:t>macrofibril</w:t>
      </w:r>
      <w:proofErr w:type="spellEnd"/>
      <w:r w:rsidRPr="00511DB3">
        <w:t xml:space="preserve"> </w:t>
      </w:r>
      <w:r w:rsidR="005A60C9">
        <w:t xml:space="preserve">(Int-matrix) </w:t>
      </w:r>
      <w:r w:rsidRPr="00511DB3">
        <w:t xml:space="preserve">despite higher concentrations of overall </w:t>
      </w:r>
      <w:r w:rsidRPr="00511DB3">
        <w:sym w:font="Symbol" w:char="F062"/>
      </w:r>
      <w:r w:rsidRPr="00511DB3">
        <w:t xml:space="preserve">-sheet structures in the Ext-matrix. This illustrates the differences in the two types of matrix material: the Int-matrix is dominated by the less stable parallel </w:t>
      </w:r>
      <w:r w:rsidRPr="00511DB3">
        <w:sym w:font="Symbol" w:char="F062"/>
      </w:r>
      <w:r w:rsidRPr="00511DB3">
        <w:t xml:space="preserve">-sheets and </w:t>
      </w:r>
      <w:r w:rsidRPr="00511DB3">
        <w:sym w:font="Symbol" w:char="F062"/>
      </w:r>
      <w:r w:rsidRPr="00511DB3">
        <w:t xml:space="preserve">-sheets involved in intermolecular H-bonding interactions. Conversely, the Ext-matrix exhibits both strong intermolecular H-bonding and intramolecular interactions within its </w:t>
      </w:r>
      <w:r w:rsidRPr="00511DB3">
        <w:sym w:font="Symbol" w:char="F062"/>
      </w:r>
      <w:r w:rsidRPr="00511DB3">
        <w:t>-sheet structures which exist mostly in the antiparallel arrangement</w:t>
      </w:r>
      <w:r w:rsidR="005A60C9">
        <w:t>,</w:t>
      </w:r>
      <w:r w:rsidRPr="00511DB3">
        <w:t xml:space="preserve"> consistent with a greater conformational and structural freedom within the Ext-matrix. In contrast</w:t>
      </w:r>
      <w:r w:rsidR="005A60C9">
        <w:t>,</w:t>
      </w:r>
      <w:r w:rsidRPr="00511DB3">
        <w:t xml:space="preserve"> the network of proteins in the Int-matrix is more restricted and is believed to be due to the significant cross-linking from </w:t>
      </w:r>
      <w:proofErr w:type="spellStart"/>
      <w:r w:rsidRPr="00511DB3">
        <w:t>Cys</w:t>
      </w:r>
      <w:proofErr w:type="spellEnd"/>
      <w:r w:rsidRPr="00511DB3">
        <w:t xml:space="preserve">-related species and stabilising interactions between the Int-matrix and intermediate filaments. The Ext-matrix consists of homogeneous matrix material unlike the </w:t>
      </w:r>
      <w:proofErr w:type="spellStart"/>
      <w:r w:rsidRPr="00511DB3">
        <w:t>macrofibrils</w:t>
      </w:r>
      <w:proofErr w:type="spellEnd"/>
      <w:r w:rsidRPr="00511DB3">
        <w:t xml:space="preserve"> which are a combination of the Int-matrix and intermediate filaments. It is, therefore, expected that both types of matrix species will present high </w:t>
      </w:r>
      <w:proofErr w:type="spellStart"/>
      <w:r w:rsidRPr="00511DB3">
        <w:t>Cys</w:t>
      </w:r>
      <w:proofErr w:type="spellEnd"/>
      <w:r w:rsidRPr="00511DB3">
        <w:t xml:space="preserve">-related proportions. The gel-like Ext-matrix is highly susceptible to water uptake and, despite having a high </w:t>
      </w:r>
      <w:proofErr w:type="spellStart"/>
      <w:r w:rsidRPr="00511DB3">
        <w:t>Cys</w:t>
      </w:r>
      <w:proofErr w:type="spellEnd"/>
      <w:r w:rsidRPr="00511DB3">
        <w:t xml:space="preserve"> content, is not expected to present significant cross-linking in contrast to the </w:t>
      </w:r>
      <w:proofErr w:type="spellStart"/>
      <w:r w:rsidRPr="00511DB3">
        <w:t>macrofibrils</w:t>
      </w:r>
      <w:proofErr w:type="spellEnd"/>
      <w:r w:rsidRPr="00511DB3">
        <w:t xml:space="preserve"> where cross-linking is thought the be more significant. This conclusion is compatible with the more restricted protein network observed within the </w:t>
      </w:r>
      <w:proofErr w:type="spellStart"/>
      <w:r w:rsidRPr="00511DB3">
        <w:t>macrofibrils</w:t>
      </w:r>
      <w:proofErr w:type="spellEnd"/>
      <w:r w:rsidR="005A60C9">
        <w:t xml:space="preserve"> as well as the greater intensity from the </w:t>
      </w:r>
      <w:proofErr w:type="spellStart"/>
      <w:r w:rsidR="005A60C9">
        <w:t>Cys</w:t>
      </w:r>
      <w:proofErr w:type="spellEnd"/>
      <w:r w:rsidR="005A60C9">
        <w:t xml:space="preserve">-oxidation products which indicates </w:t>
      </w:r>
      <w:proofErr w:type="spellStart"/>
      <w:r w:rsidR="005A60C9">
        <w:t>Cys</w:t>
      </w:r>
      <w:proofErr w:type="spellEnd"/>
      <w:r w:rsidR="005A60C9">
        <w:t xml:space="preserve"> residues that are not undergoing cross-linking</w:t>
      </w:r>
      <w:r w:rsidRPr="00511DB3">
        <w:t>.</w:t>
      </w:r>
      <w:r w:rsidR="0049143C">
        <w:rPr>
          <w:rFonts w:eastAsia="Times New Roman" w:cstheme="minorHAnsi"/>
          <w:b/>
          <w:sz w:val="28"/>
          <w:szCs w:val="28"/>
        </w:rPr>
        <w:t xml:space="preserve"> </w:t>
      </w:r>
      <w:r w:rsidRPr="008A18FC">
        <w:t xml:space="preserve">The complementary </w:t>
      </w:r>
      <w:r w:rsidRPr="008A18FC">
        <w:sym w:font="Symbol" w:char="F061"/>
      </w:r>
      <w:r w:rsidRPr="008A18FC">
        <w:t>-helix secondary structures in these regions (band 12 at 1654-5 cm</w:t>
      </w:r>
      <w:r w:rsidRPr="008A18FC">
        <w:rPr>
          <w:vertAlign w:val="superscript"/>
        </w:rPr>
        <w:t>-1</w:t>
      </w:r>
      <w:r w:rsidRPr="008A18FC">
        <w:t xml:space="preserve">) shows that there is a greater contribution in the </w:t>
      </w:r>
      <w:proofErr w:type="spellStart"/>
      <w:r w:rsidRPr="008A18FC">
        <w:t>macrofibrils</w:t>
      </w:r>
      <w:proofErr w:type="spellEnd"/>
      <w:r w:rsidR="005A60C9">
        <w:t>,</w:t>
      </w:r>
      <w:r w:rsidRPr="008A18FC">
        <w:t xml:space="preserve"> as expected and consistent with their observed lower </w:t>
      </w:r>
      <w:r w:rsidRPr="008A18FC">
        <w:sym w:font="Symbol" w:char="F062"/>
      </w:r>
      <w:r w:rsidRPr="008A18FC">
        <w:t xml:space="preserve">-sheet contributions. </w:t>
      </w:r>
    </w:p>
    <w:p w14:paraId="384D66E5" w14:textId="032F453F" w:rsidR="00A72B38" w:rsidRPr="00086308" w:rsidRDefault="00A72B38" w:rsidP="00086308">
      <w:pPr>
        <w:spacing w:before="100" w:beforeAutospacing="1" w:after="100" w:afterAutospacing="1"/>
        <w:rPr>
          <w:rFonts w:eastAsia="Times New Roman" w:cstheme="minorHAnsi"/>
          <w:b/>
          <w:sz w:val="28"/>
          <w:szCs w:val="28"/>
        </w:rPr>
      </w:pPr>
      <w:r w:rsidRPr="008A18FC">
        <w:t>The final 3 bands below 1750 cm</w:t>
      </w:r>
      <w:r w:rsidRPr="008A18FC">
        <w:rPr>
          <w:vertAlign w:val="superscript"/>
        </w:rPr>
        <w:t>-1</w:t>
      </w:r>
      <w:r w:rsidRPr="008A18FC">
        <w:t xml:space="preserve"> (bands 15, 16 and 17) at 1705-11, 1719-21 and 1739-40 cm</w:t>
      </w:r>
      <w:r w:rsidRPr="008A18FC">
        <w:rPr>
          <w:vertAlign w:val="superscript"/>
        </w:rPr>
        <w:t>-1</w:t>
      </w:r>
      <w:r w:rsidRPr="008A18FC">
        <w:t xml:space="preserve"> </w:t>
      </w:r>
      <w:r w:rsidR="00D55A03">
        <w:t>all arise</w:t>
      </w:r>
      <w:r w:rsidRPr="008A18FC">
        <w:t xml:space="preserve"> from </w:t>
      </w:r>
      <w:r w:rsidR="000007D4">
        <w:t xml:space="preserve">higher </w:t>
      </w:r>
      <w:r w:rsidRPr="008A18FC">
        <w:t>carbonyl stretching modes</w:t>
      </w:r>
      <w:r w:rsidR="00477825">
        <w:t>, t</w:t>
      </w:r>
      <w:r w:rsidR="005E4F16">
        <w:t>he</w:t>
      </w:r>
      <w:r w:rsidRPr="008A18FC">
        <w:t xml:space="preserve"> first two believed to be Asp and Glu residues. The band at 1739-40 cm</w:t>
      </w:r>
      <w:r w:rsidRPr="008A18FC">
        <w:rPr>
          <w:vertAlign w:val="superscript"/>
        </w:rPr>
        <w:t>-1</w:t>
      </w:r>
      <w:r w:rsidRPr="008A18FC">
        <w:t xml:space="preserve"> is due to ester moieties contributed by lipids and triglycerides that are relatively low</w:t>
      </w:r>
      <w:r w:rsidR="00477825">
        <w:t xml:space="preserve"> in concentration</w:t>
      </w:r>
      <w:r w:rsidRPr="008A18FC">
        <w:t xml:space="preserve"> in both species, consistent with the known structure of the cortex, but showing a greater relative concentration in the </w:t>
      </w:r>
      <w:proofErr w:type="spellStart"/>
      <w:r w:rsidRPr="008A18FC">
        <w:t>macrofibrils</w:t>
      </w:r>
      <w:proofErr w:type="spellEnd"/>
      <w:r w:rsidRPr="008A18FC">
        <w:t xml:space="preserve"> cf. the Ext-matrix. The higher frequency of the acid carbonyl group is due to ‘free’ -COOH groups and the lower to -COOH groups involved in significant intermolecular H-bonding. The higher frequency carries a greater contribution from the Ext-matrix whereas the lower is more prevalent within </w:t>
      </w:r>
      <w:proofErr w:type="spellStart"/>
      <w:r w:rsidRPr="008A18FC">
        <w:t>macrofibrils</w:t>
      </w:r>
      <w:proofErr w:type="spellEnd"/>
      <w:r w:rsidRPr="008A18FC">
        <w:t xml:space="preserve">. The </w:t>
      </w:r>
      <w:r w:rsidRPr="008A18FC">
        <w:sym w:font="Symbol" w:char="F061"/>
      </w:r>
      <w:r w:rsidRPr="008A18FC">
        <w:t xml:space="preserve">-helical structure of the intermediate filaments within the </w:t>
      </w:r>
      <w:proofErr w:type="spellStart"/>
      <w:r w:rsidRPr="008A18FC">
        <w:t>macrofibrils</w:t>
      </w:r>
      <w:proofErr w:type="spellEnd"/>
      <w:r w:rsidRPr="008A18FC">
        <w:t xml:space="preserve"> is known to be stabilised by H-bonding.</w:t>
      </w:r>
      <w:r w:rsidR="004C7028">
        <w:fldChar w:fldCharType="begin" w:fldLock="1"/>
      </w:r>
      <w:r w:rsidR="004C7028">
        <w:instrText>ADDIN CSL_CITATION {"citationItems":[{"id":"ITEM-1","itemData":{"author":[{"dropping-particle":"","family":"Lehninger","given":"Albert L.","non-dropping-particle":"","parse-names":false,"suffix":""}],"chapter-number":"6","container-title":"Biochemistry","edition":"2","editor":[{"dropping-particle":"","family":"Lehninger","given":"Albert L.","non-dropping-particle":"","parse-names":false,"suffix":""}],"id":"ITEM-1","issued":{"date-parts":[["1977"]]},"page":"125-155","publisher":"Worth Publishers Inc.","publisher-place":"New York","title":"Proteins: Three-dimensional Conformation","type":"chapter"},"uris":["http://www.mendeley.com/documents/?uuid=775e3d24-801d-4246-92bd-db9f00dea889"]},{"id":"ITEM-2","itemData":{"DOI":"10.3390/cosmetics3030026","ISSN":"20799284","abstract":"Hair can be strategically divided into two distinct parts: the hair follicle, deeply buried in the skin, and the visible hair fiber. The study of the hair follicle is mainly addressed by biological sciences while the hair fiber is mainly studied from a physicochemical perspective by cosmetic sciences. This paper reviews the key topics in hair follicle biology and hair fiber biochemistry, in particular the ones associated with the genetically determined cosmetic attributes: hair texture and shape. The traditional and widespread hair care procedures that transiently or permanently affect these hair fiber features are then described in detail. When hair is often exposed to some particularly aggressive cosmetic treatments, hair fibers become damaged. The future of hair cosmetics, which are continuously evolving based on ongoing research, will be the development of more efficient and safer procedures according to consumers' needs and concerns.","author":[{"dropping-particle":"","family":"Cruz","given":"Célia F.","non-dropping-particle":"","parse-names":false,"suffix":""},{"dropping-particle":"","family":"Costa","given":"Cristiana","non-dropping-particle":"","parse-names":false,"suffix":""},{"dropping-particle":"","family":"Gomes","given":"Andreia C.","non-dropping-particle":"","parse-names":false,"suffix":""},{"dropping-particle":"","family":"Matamá","given":"Teresa","non-dropping-particle":"","parse-names":false,"suffix":""},{"dropping-particle":"","family":"Cavaco-Paulo","given":"Artur","non-dropping-particle":"","parse-names":false,"suffix":""}],"container-title":"Cosmetics","id":"ITEM-2","issue":"3","issued":{"date-parts":[["2016"]]},"page":"26","title":"Human hair and the impact of cosmetic procedures: A review on cleansing and shape-modulating cosmetics","type":"article-journal","volume":"3"},"uris":["http://www.mendeley.com/documents/?uuid=137d1aa9-b3ed-4b2b-bb12-065c9f2344a7"]}],"mendeley":{"formattedCitation":"&lt;sup&gt;54,55&lt;/sup&gt;","plainTextFormattedCitation":"54,55","previouslyFormattedCitation":"&lt;sup&gt;54,55&lt;/sup&gt;"},"properties":{"noteIndex":0},"schema":"https://github.com/citation-style-language/schema/raw/master/csl-citation.json"}</w:instrText>
      </w:r>
      <w:r w:rsidR="004C7028">
        <w:fldChar w:fldCharType="separate"/>
      </w:r>
      <w:r w:rsidR="004C7028" w:rsidRPr="004C7028">
        <w:rPr>
          <w:noProof/>
          <w:vertAlign w:val="superscript"/>
        </w:rPr>
        <w:t>54,55</w:t>
      </w:r>
      <w:r w:rsidR="004C7028">
        <w:fldChar w:fldCharType="end"/>
      </w:r>
      <w:r w:rsidRPr="008A18FC">
        <w:t xml:space="preserve"> The amorphous Ext-matrix, on the other hand, has considerably less </w:t>
      </w:r>
      <w:r w:rsidRPr="008A18FC">
        <w:sym w:font="Symbol" w:char="F061"/>
      </w:r>
      <w:r w:rsidRPr="008A18FC">
        <w:t>-helical structured protein, for which band 12 is a marker, and hence will also have less propensity for these stabilising H-bonds. The two bands above 1750 cm</w:t>
      </w:r>
      <w:r w:rsidRPr="008A18FC">
        <w:rPr>
          <w:vertAlign w:val="superscript"/>
        </w:rPr>
        <w:t>-1</w:t>
      </w:r>
      <w:r w:rsidRPr="008A18FC">
        <w:t>, at 1758-60 and 1773 cm</w:t>
      </w:r>
      <w:r w:rsidRPr="008A18FC">
        <w:rPr>
          <w:vertAlign w:val="superscript"/>
        </w:rPr>
        <w:t>-1</w:t>
      </w:r>
      <w:r w:rsidRPr="008A18FC">
        <w:t xml:space="preserve">, </w:t>
      </w:r>
      <w:r w:rsidR="00D2564E">
        <w:t>likely</w:t>
      </w:r>
      <w:r w:rsidRPr="008A18FC">
        <w:t xml:space="preserve"> arise from monomeric acid </w:t>
      </w:r>
      <w:proofErr w:type="gramStart"/>
      <w:r w:rsidRPr="008A18FC">
        <w:t>side-chains</w:t>
      </w:r>
      <w:proofErr w:type="gramEnd"/>
      <w:r w:rsidRPr="008A18FC">
        <w:t xml:space="preserve"> (i.e. Asp and Glu)</w:t>
      </w:r>
      <w:r w:rsidR="001C028E">
        <w:t>,</w:t>
      </w:r>
      <w:r w:rsidRPr="008A18FC">
        <w:t xml:space="preserve"> as opposed to ‘dimer-like’ side-chains</w:t>
      </w:r>
      <w:r w:rsidR="001C028E">
        <w:t>,</w:t>
      </w:r>
      <w:r w:rsidRPr="008A18FC">
        <w:t xml:space="preserve"> and are greater in the Ext-matrix than the </w:t>
      </w:r>
      <w:proofErr w:type="spellStart"/>
      <w:r w:rsidRPr="008A18FC">
        <w:lastRenderedPageBreak/>
        <w:t>macrofibrils</w:t>
      </w:r>
      <w:proofErr w:type="spellEnd"/>
      <w:r w:rsidRPr="008A18FC">
        <w:t>. Both bands show small contributions in both regions compared to the ‘dimer’ counterparts</w:t>
      </w:r>
      <w:r w:rsidR="00D2564E">
        <w:t xml:space="preserve">, as would be expected in species where H-bonding in </w:t>
      </w:r>
      <w:proofErr w:type="gramStart"/>
      <w:r w:rsidR="00D2564E">
        <w:t>fairly unimpeded</w:t>
      </w:r>
      <w:proofErr w:type="gramEnd"/>
      <w:r w:rsidR="00D2564E">
        <w:t>.</w:t>
      </w:r>
    </w:p>
    <w:p w14:paraId="0C71397C" w14:textId="77777777" w:rsidR="00A72B38" w:rsidRPr="00D10E5D" w:rsidRDefault="00A72B38" w:rsidP="00A72B38"/>
    <w:p w14:paraId="6EB6F8CD" w14:textId="0235800F" w:rsidR="00A72B38" w:rsidRPr="00D10E5D" w:rsidRDefault="00A72B38" w:rsidP="00A72B38">
      <w:r w:rsidRPr="00D10E5D">
        <w:t>Next, turning to the Amide</w:t>
      </w:r>
      <w:r w:rsidR="00DE4158">
        <w:t>-</w:t>
      </w:r>
      <w:r w:rsidRPr="00D10E5D">
        <w:t>II band</w:t>
      </w:r>
      <w:r w:rsidR="002E59BD">
        <w:t>,</w:t>
      </w:r>
      <w:r w:rsidRPr="00D10E5D">
        <w:t xml:space="preserve"> the lowest frequency feature at 1496-7 cm</w:t>
      </w:r>
      <w:r w:rsidRPr="00D10E5D">
        <w:rPr>
          <w:vertAlign w:val="superscript"/>
        </w:rPr>
        <w:t>-1</w:t>
      </w:r>
      <w:r w:rsidRPr="00D10E5D">
        <w:t xml:space="preserve"> corresponds to aromatic ring stretching modes of the indole or imidazole groups</w:t>
      </w:r>
      <w:r w:rsidR="0086608A">
        <w:t>, dominated by</w:t>
      </w:r>
      <w:r w:rsidRPr="00D10E5D">
        <w:t xml:space="preserve"> tryptophan or histidine, with a greater intensity in the Ext-matrix.</w:t>
      </w:r>
      <w:r w:rsidR="00030E34">
        <w:fldChar w:fldCharType="begin" w:fldLock="1"/>
      </w:r>
      <w:r w:rsidR="00CB5544">
        <w:instrText>ADDIN CSL_CITATION {"citationItems":[{"id":"ITEM-1","itemData":{"DOI":"10.1007/978-3-642-25611-0_2","abstract":"Human hair consists of proteins, lipids, water, trace elements and pigments. The composition of the first four of these components is the focus of this Chapter. About two decades ago the emphasis on the proteins of hair was on its amino acid constituents which provided important information on the relative amounts of different functional groups in different types of hair and in different regions of the fiber. However, as a result of advances in the characterization and classification of the different proteins and genes of keratins and keratin associated proteins the focus today is on the proteins themselves. Several important new contributions to the composition of the surface layers of hair and the proteins of the cell membrane complex have been and are continuing and therefore are summarized in this Chapter. The current state of changes in the amino acids, proteins and lipids of hair by morphological region (including KAP and keratin proteins and where they reside), chemical and sunlight damage, diet, puberty and menopause, and other factors have been and are being made and are summarized here. An expanded section on metals in hair, where in the fiber these metals reside and the functional groups that they bind to and their effects on hair chemistry, toxicity and disorders are included.","author":[{"dropping-particle":"","family":"Robbins","given":"Clarence R.","non-dropping-particle":"","parse-names":false,"suffix":""}],"container-title":"Chemical and Physical Behavior of Human Hair","edition":"5","editor":[{"dropping-particle":"","family":"Robbins","given":"Clarence R.","non-dropping-particle":"","parse-names":false,"suffix":""}],"id":"ITEM-1","issued":{"date-parts":[["2012"]]},"page":"105-176","publisher":"Springer-Verlag","publisher-place":"Berlin, Heidelberg","title":"Chemical Composition of Different Hair Types","type":"chapter"},"uris":["http://www.mendeley.com/documents/?uuid=03998ab7-cb98-4baf-a1f1-5b0ed46f4685"]},{"id":"ITEM-2","itemData":{"DOI":"10.1007/BF00481609","ISSN":"00093122","abstract":"The IR spectra of nitro- and polynitroimidazoles, and their salts are investigated. Salt formation with nitroimidazoles is shown to involve one nitro group, with conversion of the imidazole ring to an isoimidazole one. Assignment of frequencies to valence vibrations of NO in charged and uncharged NO2 groups, and to skeleton vibrations of the ring, is made for nitroimidazoles, so that these data can be used to identify newly synthesized compounds. © 1969 The Faraday Press, Inc.","author":[{"dropping-particle":"V.","family":"Epishina","given":"L.","non-dropping-particle":"","parse-names":false,"suffix":""},{"dropping-particle":"","family":"Slovetskii","given":"V. I.","non-dropping-particle":"","parse-names":false,"suffix":""},{"dropping-particle":"","family":"Osipov","given":"V. G.","non-dropping-particle":"","parse-names":false,"suffix":""},{"dropping-particle":"V.","family":"Lebedev","given":"O.","non-dropping-particle":"","parse-names":false,"suffix":""},{"dropping-particle":"","family":"Khmel'nitskii","given":"L. I.","non-dropping-particle":"","parse-names":false,"suffix":""},{"dropping-particle":"V.","family":"Sevost'yanova","given":"V.","non-dropping-particle":"","parse-names":false,"suffix":""},{"dropping-particle":"","family":"Novikova","given":"T. S.","non-dropping-particle":"","parse-names":false,"suffix":""}],"container-title":"Chemistry of Heterocyclic Compounds","id":"ITEM-2","issue":"4","issued":{"date-parts":[["1969"]]},"page":"570-575","title":"Infrared spectra and the structure of salts of imidazoles","type":"article-journal","volume":"3"},"uris":["http://www.mendeley.com/documents/?uuid=a0525fed-e22f-4029-93d7-9c4742e77989"]},{"id":"ITEM-3","itemData":{"DOI":"10.1139/v64-007","ISSN":"0008-4042","abstract":" Infrared spectra of 5-membered N- and N,S-heterocyclic derivatives such as triazoles, tetrazoles, thiazoles, thiadiazoles, thiatriazoles, and dithiazoles have been examined and empirical assignments have been made. The spectra of the two dithiazolidine derivatives, isoperthiocyanic acid and oxidation product of dithiobiuret, have been studied in detail. Assignments for benzthiazole derivatives are reported. The CH out-of-plane deformation bands of benzene rings fused to five-membered heterocyclic rings have been found to be in the region 760–740 cm −1 , characteristic of four adjacent benzenoid hydrogen atoms. ","author":[{"dropping-particle":"","family":"Rao","given":"C. N. R.","non-dropping-particle":"","parse-names":false,"suffix":""},{"dropping-particle":"","family":"Venkataraghavan","given":"R.","non-dropping-particle":"","parse-names":false,"suffix":""}],"container-title":"Canadian Journal of Chemistry","id":"ITEM-3","issue":"1","issued":{"date-parts":[["1964"]]},"page":"43-49","title":"Contribution To the Infrared Spectra of Five-Membered N- and N,S-Heterocyclic Compounds","type":"article-journal","volume":"42"},"uris":["http://www.mendeley.com/documents/?uuid=c226f229-1249-4196-9ab4-7c8ad1174978"]}],"mendeley":{"formattedCitation":"&lt;sup&gt;44,49,50&lt;/sup&gt;","plainTextFormattedCitation":"44,49,50","previouslyFormattedCitation":"&lt;sup&gt;44,49,50&lt;/sup&gt;"},"properties":{"noteIndex":0},"schema":"https://github.com/citation-style-language/schema/raw/master/csl-citation.json"}</w:instrText>
      </w:r>
      <w:r w:rsidR="00030E34">
        <w:fldChar w:fldCharType="separate"/>
      </w:r>
      <w:r w:rsidR="00030E34" w:rsidRPr="00030E34">
        <w:rPr>
          <w:noProof/>
          <w:vertAlign w:val="superscript"/>
        </w:rPr>
        <w:t>44,49,50</w:t>
      </w:r>
      <w:r w:rsidR="00030E34">
        <w:fldChar w:fldCharType="end"/>
      </w:r>
      <w:r w:rsidRPr="00D10E5D">
        <w:t xml:space="preserve"> The band at 1512-3 cm</w:t>
      </w:r>
      <w:r w:rsidRPr="00D10E5D">
        <w:rPr>
          <w:vertAlign w:val="superscript"/>
        </w:rPr>
        <w:t>-1</w:t>
      </w:r>
      <w:r w:rsidRPr="00D10E5D">
        <w:t xml:space="preserve"> arises from the antiparallel </w:t>
      </w:r>
      <w:r w:rsidRPr="00D10E5D">
        <w:sym w:font="Symbol" w:char="F062"/>
      </w:r>
      <w:r w:rsidRPr="00D10E5D">
        <w:t>-sheet secondary structure</w:t>
      </w:r>
      <w:r w:rsidR="002E59BD">
        <w:t>,</w:t>
      </w:r>
      <w:r w:rsidRPr="00D10E5D">
        <w:t xml:space="preserve"> also with higher intensity in the Ext-matrix</w:t>
      </w:r>
      <w:r w:rsidR="002E59BD">
        <w:t>,</w:t>
      </w:r>
      <w:r w:rsidRPr="00D10E5D">
        <w:t xml:space="preserve"> and is consistent with the antiparallel </w:t>
      </w:r>
      <w:r w:rsidRPr="00D10E5D">
        <w:sym w:font="Symbol" w:char="F062"/>
      </w:r>
      <w:r w:rsidRPr="00D10E5D">
        <w:t>-sheet bands found in the Amide-I regions. In contrast</w:t>
      </w:r>
      <w:r w:rsidR="0086608A">
        <w:t>,</w:t>
      </w:r>
      <w:r w:rsidRPr="00D10E5D">
        <w:t xml:space="preserve"> the third contributing band at 1525-8 cm</w:t>
      </w:r>
      <w:r w:rsidRPr="00D10E5D">
        <w:rPr>
          <w:vertAlign w:val="superscript"/>
        </w:rPr>
        <w:t>-1</w:t>
      </w:r>
      <w:r w:rsidRPr="00D10E5D">
        <w:t xml:space="preserve"> arises from parallel </w:t>
      </w:r>
      <w:r w:rsidRPr="00D10E5D">
        <w:sym w:font="Symbol" w:char="F062"/>
      </w:r>
      <w:r w:rsidRPr="00D10E5D">
        <w:t xml:space="preserve">-sheet secondary structure and shows a greater intensity for the </w:t>
      </w:r>
      <w:proofErr w:type="spellStart"/>
      <w:r w:rsidRPr="00D10E5D">
        <w:t>macrofibrils</w:t>
      </w:r>
      <w:proofErr w:type="spellEnd"/>
      <w:r w:rsidR="002E59BD">
        <w:t xml:space="preserve"> (also in agreement with the Amide-I band deconvolution)</w:t>
      </w:r>
      <w:r w:rsidRPr="00D10E5D">
        <w:t>. The gel-like Ext-matrix facilitates easier rearrangement of molecules via hydrogen bonding, optimising intermolecular interactions in comparison to the more restricted, cross-linked Int-matrix material</w:t>
      </w:r>
      <w:r w:rsidR="002E59BD">
        <w:t xml:space="preserve"> that</w:t>
      </w:r>
      <w:r w:rsidRPr="00D10E5D">
        <w:t xml:space="preserve"> support</w:t>
      </w:r>
      <w:r w:rsidR="002E59BD">
        <w:t>s</w:t>
      </w:r>
      <w:r w:rsidRPr="00D10E5D">
        <w:t xml:space="preserve"> the intermediate filaments.</w:t>
      </w:r>
      <w:r w:rsidR="00030E34">
        <w:fldChar w:fldCharType="begin" w:fldLock="1"/>
      </w:r>
      <w:r w:rsidR="002178D2">
        <w:instrText>ADDIN CSL_CITATION {"citationItems":[{"id":"ITEM-1","itemData":{"DOI":"10.1016/j.msec.2016.12.008","ISSN":"09284931","PMID":"28183593","abstract":"The understanding of the mechanical behavior of hair under various conditions broadens our knowledge in biological materials science and contributes to the cosmetic industry. The hierarchical organization of hair is studied from the intermediate filament to the structural levels. The effects of strain rate, relative humidity, and temperature are evaluated. Hair exhibits a high tensile strength, 150–270 MPa, which is significantly dependent on strain rate and humidity. The strain-rate sensitivity, approximately 0.06–0.1, is comparable to that of other keratinous materials and common synthetic polymers. The structures of the internal cortex and surface cuticle are affected by the large tensile extension. One distinguishing feature, the unwinding of the α-helix and the possible transformation to β-sheet structure of keratin under tension, which affects the ductility of hair, is analytically evaluated and incorporated into a constitutive equation. A good agreement with the experimental results is obtained. This model elucidates the tensile response of the α-keratin fibers. The contributions of elastic and plastic strains on reloading are evaluated and correlated to structural changes.","author":[{"dropping-particle":"","family":"Yu","given":"Yang","non-dropping-particle":"","parse-names":false,"suffix":""},{"dropping-particle":"","family":"Yang","given":"Wen","non-dropping-particle":"","parse-names":false,"suffix":""},{"dropping-particle":"","family":"Wang","given":"Bin","non-dropping-particle":"","parse-names":false,"suffix":""},{"dropping-particle":"","family":"Meyers","given":"Marc André","non-dropping-particle":"","parse-names":false,"suffix":""}],"container-title":"Materials Science and Engineering C","id":"ITEM-1","issued":{"date-parts":[["2017"]]},"page":"152-163","title":"Structure and mechanical behavior of human hair","type":"article-journal","volume":"73"},"uris":["http://www.mendeley.com/documents/?uuid=e6f59250-788b-45a4-8b44-e963b574ebe7"]},{"id":"ITEM-2","itemData":{"DOI":"10.1111/j.1087-0024.2005.10112.x","ISSN":"10870024","PMID":"16382671","abstract":"Hair keratin-associated proteins (KAP) are a major component of the hair fiber, and play crucial roles in forming a strong hair shaft through a cross-linked network with keratin intermediate filaments (KIF), which are produced from hair keratins. Recently, the study of human KAP has advanced significantly. So far, five clusters of human KAP genes have been characterized, leading to the identification of more than 80 individual human KAP genes. In situ hybridization studies have demonstrated sequential and spatial expression patterns of these KAP members in differential portions of the hair fiber cortex and cuticle. Furthermore, several human KAP genes have size polymorphisms that are mainly because of variable numbers of cysteine-rich repeat segments, and the patterns of some of these size variants are distinct between different human populations.","author":[{"dropping-particle":"","family":"Shimomura","given":"Yutaka","non-dropping-particle":"","parse-names":false,"suffix":""},{"dropping-particle":"","family":"Ito","given":"Masaaki","non-dropping-particle":"","parse-names":false,"suffix":""}],"container-title":"The journal of investigative dermatology. Symposium proceedings","id":"ITEM-2","issue":"3","issued":{"date-parts":[["2005"]]},"page":"230-233","title":"Human hair keratin-associated proteins.","type":"article-journal","volume":"10"},"uris":["http://www.mendeley.com/documents/?uuid=b2b15f6d-7c31-4e3a-ba33-a713c38eb44b"]},{"id":"ITEM-3","itemData":{"DOI":"10.1098/rsta.2004.1395","ISSN":"1364503X","PMID":"15306448","abstract":"We present a multiscale modelling approach to the mechanics of human hair fibres. On the microscale, a coiled coil of filament proteins was mechanically unfolded in a molecular-dynamics simulation. The force at unfolding was found to be ca. 1 nN, which we estimated to be an order of magnitude above the reversible force. Using the concept of folded/unfolded states, we developed a statistical mechanical model, which predicts a linear decrease of the yield stress with temperature. This was confirmed experimentally by stretching human hair fibres into the yield region at elevated temperatures. The role of correlation between unfolding units has been studied in more detail predicting an energy of ca. 12 kJ mol-1 for the interface. The composite structure of hair at the nanometre scale was addressed using a particle-based model for a macrofibril. Mesoscale particles representing coiled coils of keratin proteins were assembled to filaments and embedded in a matrix of soft particles cross-linked to a network. The macrofibril was extended in a non-equilibrium computer simulation, while monitoring the tensile force. Thermal properties of the macrofibril in the yield region are in correspondence with the two-state model.","author":[{"dropping-particle":"","family":"Akkermans","given":"Reinier L.C.","non-dropping-particle":"","parse-names":false,"suffix":""},{"dropping-particle":"","family":"Warren","given":"Patrick B.","non-dropping-particle":"","parse-names":false,"suffix":""}],"container-title":"Philosophical Transactions of the Royal Society A: Mathematical, Physical and Engineering Sciences","id":"ITEM-3","issue":"1821","issued":{"date-parts":[["2004"]]},"page":"1783-1793","title":"Multiscale modelling of human hair","type":"article-journal","volume":"362"},"uris":["http://www.mendeley.com/documents/?uuid=0f51bfc8-fd61-42bd-be39-c16848cc6377"]},{"id":"ITEM-4","itemData":{"DOI":"10.1039/b604537p","ISSN":"14604744","PMID":"17619688","abstract":"Hair is a proteinaceous fibre with a strongly hierarchical organization of subunits, from the α-keratin chains, via intermediate filaments, to the fibre. The chemistry of the different morphological compartments results in exciting physical properties, including the hydrophilic/hydrophobic paradox. The present tutorial review will be of interest for protein- as well as polymer chemists, who want to learn from nature, and also for biochemists interested in the cytoskeleton and particularly in intermediate filaments; it also presents a scientific basis for hair cosmetics. © 2007 The Royal Society of Chemistry.","author":[{"dropping-particle":"","family":"Popescu","given":"Crisan","non-dropping-particle":"","parse-names":false,"suffix":""},{"dropping-particle":"","family":"Höcker","given":"Hartwig","non-dropping-particle":"","parse-names":false,"suffix":""}],"container-title":"Chemical Society Reviews","id":"ITEM-4","issue":"8","issued":{"date-parts":[["2007"]]},"page":"1282-1291","title":"Hair—the most sophisticated biological composite material","type":"article-journal","volume":"36"},"uris":["http://www.mendeley.com/documents/?uuid=7c9fd23d-dbbe-4958-90a3-17e0d8a48724"]}],"mendeley":{"formattedCitation":"&lt;sup&gt;6,16–18&lt;/sup&gt;","plainTextFormattedCitation":"6,16–18","previouslyFormattedCitation":"&lt;sup&gt;6,16–18&lt;/sup&gt;"},"properties":{"noteIndex":0},"schema":"https://github.com/citation-style-language/schema/raw/master/csl-citation.json"}</w:instrText>
      </w:r>
      <w:r w:rsidR="00030E34">
        <w:fldChar w:fldCharType="separate"/>
      </w:r>
      <w:r w:rsidR="00030E34" w:rsidRPr="00030E34">
        <w:rPr>
          <w:noProof/>
          <w:vertAlign w:val="superscript"/>
        </w:rPr>
        <w:t>6,16–18</w:t>
      </w:r>
      <w:r w:rsidR="00030E34">
        <w:fldChar w:fldCharType="end"/>
      </w:r>
      <w:r w:rsidRPr="00D10E5D">
        <w:t xml:space="preserve"> This difference in structural environments is compatible with the anti-parallel </w:t>
      </w:r>
      <w:r w:rsidRPr="00D10E5D">
        <w:sym w:font="Symbol" w:char="F062"/>
      </w:r>
      <w:r w:rsidRPr="00D10E5D">
        <w:t xml:space="preserve">-sheet structures being more favoured in the Ext-matrix and the parallel form in the </w:t>
      </w:r>
      <w:proofErr w:type="spellStart"/>
      <w:r w:rsidRPr="00D10E5D">
        <w:t>macrofibrils</w:t>
      </w:r>
      <w:proofErr w:type="spellEnd"/>
      <w:r w:rsidR="002E59BD">
        <w:t xml:space="preserve"> as previously suggested</w:t>
      </w:r>
      <w:r w:rsidRPr="00D10E5D">
        <w:t>. Band 4 at 1542-3 cm</w:t>
      </w:r>
      <w:r w:rsidRPr="00D10E5D">
        <w:rPr>
          <w:vertAlign w:val="superscript"/>
        </w:rPr>
        <w:t>-1</w:t>
      </w:r>
      <w:r w:rsidRPr="00D10E5D">
        <w:t xml:space="preserve"> is believed to have contributions from both the </w:t>
      </w:r>
      <w:r w:rsidRPr="00D10E5D">
        <w:sym w:font="Symbol" w:char="F061"/>
      </w:r>
      <w:r w:rsidRPr="00D10E5D">
        <w:t>-helix and random coil secondary structures</w:t>
      </w:r>
      <w:r w:rsidR="002E59BD">
        <w:t>.</w:t>
      </w:r>
      <w:r w:rsidRPr="00D10E5D">
        <w:t xml:space="preserve"> </w:t>
      </w:r>
      <w:r w:rsidR="002E59BD">
        <w:t>T</w:t>
      </w:r>
      <w:r w:rsidRPr="00D10E5D">
        <w:t>o determine the relative contributions of each</w:t>
      </w:r>
      <w:r w:rsidR="0086608A">
        <w:t>,</w:t>
      </w:r>
      <w:r w:rsidRPr="00D10E5D">
        <w:t xml:space="preserve"> we compared it with band 12 in the Amide-I region</w:t>
      </w:r>
      <w:r w:rsidR="00672914">
        <w:t xml:space="preserve"> where i</w:t>
      </w:r>
      <w:r w:rsidRPr="00D10E5D">
        <w:t>t was found that</w:t>
      </w:r>
      <w:r w:rsidR="00672914">
        <w:t>,</w:t>
      </w:r>
      <w:r w:rsidRPr="00D10E5D">
        <w:t xml:space="preserve"> although the </w:t>
      </w:r>
      <w:r w:rsidRPr="00D10E5D">
        <w:sym w:font="Symbol" w:char="F061"/>
      </w:r>
      <w:r w:rsidRPr="00D10E5D">
        <w:t xml:space="preserve">-helix contribution to band 4 should mean an increased intensity for the </w:t>
      </w:r>
      <w:proofErr w:type="spellStart"/>
      <w:r w:rsidRPr="00D10E5D">
        <w:t>macrofibril</w:t>
      </w:r>
      <w:proofErr w:type="spellEnd"/>
      <w:r w:rsidRPr="00D10E5D">
        <w:t xml:space="preserve">, the random coil contribution must be dominating and be greater in the Ext-matrix. This is consistent with the known structure since the intermediate filaments within the </w:t>
      </w:r>
      <w:proofErr w:type="spellStart"/>
      <w:r w:rsidRPr="00D10E5D">
        <w:t>macrofibrils</w:t>
      </w:r>
      <w:proofErr w:type="spellEnd"/>
      <w:r w:rsidRPr="00D10E5D">
        <w:t xml:space="preserve"> are known to be of high </w:t>
      </w:r>
      <w:r w:rsidRPr="00D10E5D">
        <w:sym w:font="Symbol" w:char="F061"/>
      </w:r>
      <w:r w:rsidRPr="00D10E5D">
        <w:t>-helix content</w:t>
      </w:r>
      <w:r w:rsidR="00517DA7">
        <w:t xml:space="preserve"> </w:t>
      </w:r>
      <w:r w:rsidR="00672914">
        <w:t>when not under significant tensio</w:t>
      </w:r>
      <w:r w:rsidR="00672914" w:rsidRPr="000441B9">
        <w:t>n</w:t>
      </w:r>
      <w:r w:rsidRPr="000441B9">
        <w:t>.</w:t>
      </w:r>
      <w:r w:rsidR="00030E34">
        <w:fldChar w:fldCharType="begin" w:fldLock="1"/>
      </w:r>
      <w:r w:rsidR="003C7465">
        <w:instrText>ADDIN CSL_CITATION {"citationItems":[{"id":"ITEM-1","itemData":{"DOI":"10.1007/9783642256110","ISBN":"9783642256110","abstract":"Human hair is the subject of a remarkably wide range of scientific investigations. Its chemical and physical properties are of importance to the cosmetics industry, forensic scientists and to biomedical researchers. The fifth edition of this book confirms its position as the definitive monograph on the subject. Previous editions were recognized as “concise and thorough” (Journal of the American Chemical Society), “an invaluable resource” (Canadian Forensic Science Society Journal), and “highly recommended” (Textile Research Journal). Chemical and Physical Behavior of Human Hair is a teaching guide and reference volume for cosmetic chemists and other scientists in the hair products industry, academic researchers studying hair and hair growth, textile scientists and forensic specialists. Features of the Fifth Edition: Recent advances in the classification and characterization of the different proteins and genes in IF and keratin associated proteins in human hair are described. The mechanism and incidence of hair growth and loss and hair density vs. age of males &amp; females are described for Asians, Caucasians and Africans in different scalp regions. Details of hair surface lipids and cuticle membranes provide a better understanding of the surface and organization of the CMC and its involvement in stress strain is presented. Recent evidence demonstrates a more bilateral structure in curly hair and a more concentric arrangement of different cortical proteins in straighter hair. SNPs involved in hair form (curl and coarseness) and pigmentation and genes in alopecia and hair abnormalities are described. The latest biosynthetic scheme for hair pigments and structures for these and the different response of red versus brown-black pigments to photodegradation is described. A new method for curvature on 2,400 persons from different countries and groups is used to assign curvature throughout this book. Additional data for age and effects on diameter, ellipticity, elastic modulus, break stress and other parameters are presented with much larger data sets featuring statistical analyses. Hair conditioning, strength, breakage, split ends, flyaway, shine, combing ease, body, style retention, manageability and feel parameters are defined and described. A new section of different life stages by age groups considering collective and individual changes in hair fiber properties with age and how these affect assembly properties.","author":[{"dropping-particle":"","family":"Robbins","given":"Clarence R.","non-dropping-particle":"","parse-names":false,"suffix":""}],"edition":"5","id":"ITEM-1","issued":{"date-parts":[["2012"]]},"number-of-pages":"1-724","publisher":"Springer-Verlag","publisher-place":"Berlin, Heidelberg","title":"Chemical and physical behavior of human hair","type":"book"},"uris":["http://www.mendeley.com/documents/?uuid=56299ab9-2962-414e-ad78-26a1a81b4036"]},{"id":"ITEM-2","itemData":{"DOI":"10.1016/j.jsb.2014.01.010","ISSN":"10958657","PMID":"24486856","abstract":"Human scalp hairs are comprised of a central cortex enveloped by plate-like cuticle cells. The elongate cortex cells of mature fibres are composed primarily of macrofibrils-bundles of hard-keratin intermediate filaments (IFs) chemically cross-linked within a globular protein matrix. In wool, three cell types (ortho-, meso- and paracortex) contain macrofibrils with distinctly different filament arrangements and matrix fractions, but in human hair macrofibril-cell type relationships are less clear. Here we show that hair macrofibrils all have a similar matrix fraction (~0.4) and are typically composed of a double-twist architecture in which a central IF is surrounded by concentric rings of tangentially-angled IFs. The defining parameter is the incremental angle increase (IF-increment) between IFs of successive rings. Unlike the wool orthocortex, hair double-twist macrofibrils have considerable inter-macrofibril variation in IF increment (0.05-0.35°/nm), and macrofibril size and IF increment are negatively correlated. Correspondingly, angular difference between central and outer-most IFs is up to 40° in small macrofibrils, but only 5-10° in large macrofibrils. Single cells were observed containing mixtures of macrofibrils with different diameters. These new observations advance our understanding of the nano-level and cell-level organisation of human hair, with implications for interpretation of structure with respect the potential roles of cortex cell types in defining the mechanical properties of hair. © 2014 Elsevier Inc.","author":[{"dropping-particle":"","family":"Harland","given":"Duane P.","non-dropping-particle":"","parse-names":false,"suffix":""},{"dropping-particle":"","family":"Walls","given":"Richard J.","non-dropping-particle":"","parse-names":false,"suffix":""},{"dropping-particle":"","family":"Vernon","given":"James A.","non-dropping-particle":"","parse-names":false,"suffix":""},{"dropping-particle":"","family":"Dyer","given":"Jolon M.","non-dropping-particle":"","parse-names":false,"suffix":""},{"dropping-particle":"","family":"Woods","given":"Joy L.","non-dropping-particle":"","parse-names":false,"suffix":""},{"dropping-particle":"","family":"Bell","given":"Fraser","non-dropping-particle":"","parse-names":false,"suffix":""}],"container-title":"Journal of Structural Biology","id":"ITEM-2","issue":"3","issued":{"date-parts":[["2014"]]},"page":"397-404","title":"Three-dimensional architecture of macrofibrils in the human scalp hair cortex","type":"article-journal","volume":"185"},"uris":["http://www.mendeley.com/documents/?uuid=3c9e81f1-2203-4e96-a9a0-bd6470363a99"]},{"id":"ITEM-3","itemData":{"DOI":"10.1016/0304-4165(95)00111-5","ISSN":"03044165","PMID":"8541317","abstract":"X-ray diffraction studies of hard α-keratin have led to a proposed model for the lateral arrangement of molecules within the keratin fibrils of tissues such as hair, nail and claw. Using low-angle synchrotron radiation to examine human scalp hair we have obtained discrete equatorial diffraction maxima which have not been reported previously. These reflections can be divided into three subsets. The first of these reveals the information that the hair fibres consist basically of cylindrical fibrils arranged in a disordered lattice. The mean diameters of these cylinders have been determined, together with their average separation. The diameters of the protofibrils have been determined from the second set. The third set, a set of diffuse arcs, index onto a spacing which is characteristic of the disordered components of the matrix. © 1995.","author":[{"dropping-particle":"","family":"Wilk","given":"Krystyna E.","non-dropping-particle":"","parse-names":false,"suffix":""},{"dropping-particle":"","family":"James","given":"Veronica J.","non-dropping-particle":"","parse-names":false,"suffix":""},{"dropping-particle":"","family":"Amemiya","given":"Yoshiyuki","non-dropping-particle":"","parse-names":false,"suffix":""}],"container-title":"BBA - General Subjects","id":"ITEM-3","issue":"3","issued":{"date-parts":[["1995"]]},"page":"392-396","title":"The intermediate filament structure of human hair","type":"article-journal","volume":"1245"},"uris":["http://www.mendeley.com/documents/?uuid=f460fc82-de98-4adc-870b-ff5dfe8594fc"]},{"id":"ITEM-4","itemData":{"DOI":"10.1016/S0022-2860(01)00901-2","ISSN":"00222860","abstract":"This article investigates the fashion of structural development along wool and human hair keratinous fibres during stretching. It is shown that necking phenomenon can be observed for the specimens stretched to yield region. X-ray diffraction investigation was carried out using synchrotron radiation for stretched single human hair and wool keratinous fibres. The results showed that the α-β transition was closely related to the necking deformation. The un-necked segments remained the α-form crystallinity; necking paved way to the α-β transition in later steam setting process. These results are consistent with the structural behaviour observed for polymers, indicating that keratin shares the same structural characteristics with polymers. © 2002 Elsevier Science B.V. All rights reserved.","author":[{"dropping-particle":"","family":"Cao","given":"Jinan","non-dropping-particle":"","parse-names":false,"suffix":""}],"container-title":"Journal of Molecular Structure","id":"ITEM-4","issue":"1","issued":{"date-parts":[["2002"]]},"page":"69-75","title":"Is the α-β transition of keratin a transition of α-helices to β-pleated sheets. II. Synchrotron investigation for stretched single specimens","type":"article-journal","volume":"607"},"uris":["http://www.mendeley.com/documents/?uuid=ddb19b9f-538e-430a-9f9c-c1f93dc38cc3"]},{"id":"ITEM-5","itemData":{"DOI":"10.1529/biophysj.103.036749","ISSN":"00063495","PMID":"15240497","abstract":"The putative transformation of α-helices into β-sheets has been studied for more than 50 years in the case of hard α-keratin. In a previous study of stretched keratin fibers, we specified the conditions for β-sheet appearance within horsehair: the formation of β-sheets requires at least 30% relative humidity. However, this phenomenon was observed in the whole tissue. Then there was no clear chemical identification of the α-sheets (keratin or matrix proteins) and the exact location of the β-sheets across the fiber could not be specified. In this study, using wide-angle x-ray scattering and high spatial resolution infrared microspectroscopy, we could determine and charactedze the structural elements across hair sections stretched in water, which provides new information about the aforementioned transition. Our results show that the process can be split into three steps: 1), unraveling of the α-helical coiled-coil domains, which starts at roughly 5% macroscopic strain; 2), further transformation of the unraveled coiled-coils into β-sheet structures, which occurs above roughly 20% macroscopic strain; and 3), spatial expanding of the β-structured zones from the sample center to its periphery.","author":[{"dropping-particle":"","family":"Kreplak","given":"L.","non-dropping-particle":"","parse-names":false,"suffix":""},{"dropping-particle":"","family":"Doucet","given":"J.","non-dropping-particle":"","parse-names":false,"suffix":""},{"dropping-particle":"","family":"Dumas","given":"P.","non-dropping-particle":"","parse-names":false,"suffix":""},{"dropping-particle":"","family":"Briki","given":"Fatma","non-dropping-particle":"","parse-names":false,"suffix":""}],"container-title":"Biophysical Journal","id":"ITEM-5","issue":"1","issued":{"date-parts":[["2004"]]},"page":"640-647","title":"New aspects of the α-helix to β-sheet transition in stretched hard α-keratin fibers","type":"article-journal","volume":"87"},"uris":["http://www.mendeley.com/documents/?uuid=dd7a24fd-f212-4595-9375-6d148b2c1f24"]}],"mendeley":{"formattedCitation":"&lt;sup&gt;5,12–15&lt;/sup&gt;","plainTextFormattedCitation":"5,12–15","previouslyFormattedCitation":"&lt;sup&gt;5,12–15&lt;/sup&gt;"},"properties":{"noteIndex":0},"schema":"https://github.com/citation-style-language/schema/raw/master/csl-citation.json"}</w:instrText>
      </w:r>
      <w:r w:rsidR="00030E34">
        <w:fldChar w:fldCharType="separate"/>
      </w:r>
      <w:r w:rsidR="00030E34" w:rsidRPr="00030E34">
        <w:rPr>
          <w:noProof/>
          <w:vertAlign w:val="superscript"/>
        </w:rPr>
        <w:t>5,12–15</w:t>
      </w:r>
      <w:r w:rsidR="00030E34">
        <w:fldChar w:fldCharType="end"/>
      </w:r>
      <w:r w:rsidRPr="000441B9">
        <w:t xml:space="preserve"> </w:t>
      </w:r>
      <w:r w:rsidRPr="00D10E5D">
        <w:t>Band 5 at 1558-60 cm</w:t>
      </w:r>
      <w:r w:rsidRPr="00D10E5D">
        <w:rPr>
          <w:vertAlign w:val="superscript"/>
        </w:rPr>
        <w:t>-1</w:t>
      </w:r>
      <w:r w:rsidRPr="00D10E5D">
        <w:t xml:space="preserve"> has been found to be associated with trypto</w:t>
      </w:r>
      <w:r w:rsidR="0086608A">
        <w:t>ph</w:t>
      </w:r>
      <w:r w:rsidRPr="00D10E5D">
        <w:t xml:space="preserve">an and there is no </w:t>
      </w:r>
      <w:r w:rsidR="00672914">
        <w:t xml:space="preserve">significant </w:t>
      </w:r>
      <w:r w:rsidRPr="00D10E5D">
        <w:t xml:space="preserve">difference in intensity between </w:t>
      </w:r>
      <w:proofErr w:type="spellStart"/>
      <w:r w:rsidRPr="00D10E5D">
        <w:t>macrofibril</w:t>
      </w:r>
      <w:proofErr w:type="spellEnd"/>
      <w:r w:rsidRPr="00D10E5D">
        <w:t xml:space="preserve"> and Ext-matrix</w:t>
      </w:r>
      <w:r w:rsidR="00672914">
        <w:t>,</w:t>
      </w:r>
      <w:r w:rsidRPr="00D10E5D">
        <w:t xml:space="preserve"> indicating a uniform contribution throughout.</w:t>
      </w:r>
      <w:r w:rsidRPr="00672914">
        <w:t xml:space="preserve"> </w:t>
      </w:r>
      <w:r w:rsidRPr="00D10E5D">
        <w:t>The band at 1576-7 cm</w:t>
      </w:r>
      <w:r w:rsidRPr="00D10E5D">
        <w:rPr>
          <w:vertAlign w:val="superscript"/>
        </w:rPr>
        <w:t>-1</w:t>
      </w:r>
      <w:r w:rsidRPr="00D10E5D">
        <w:t xml:space="preserve"> is an additional combination of Asp and Glu contributions</w:t>
      </w:r>
      <w:r w:rsidR="00672914">
        <w:t xml:space="preserve"> (deprotonated)</w:t>
      </w:r>
      <w:r w:rsidRPr="00D10E5D">
        <w:t xml:space="preserve"> with greater intensity in the </w:t>
      </w:r>
      <w:proofErr w:type="spellStart"/>
      <w:r w:rsidRPr="00D10E5D">
        <w:t>macrofibrils</w:t>
      </w:r>
      <w:proofErr w:type="spellEnd"/>
      <w:r w:rsidRPr="00D10E5D">
        <w:t xml:space="preserve">. This chimes with the other Asp and Glu contributions (bands 15 and 16) at higher </w:t>
      </w:r>
      <w:r w:rsidR="00672914" w:rsidRPr="00D10E5D">
        <w:t>frequencies and</w:t>
      </w:r>
      <w:r w:rsidRPr="00D10E5D">
        <w:t xml:space="preserve"> indicates no preference for the deprotonated form in either region. The observed relative proportions are just </w:t>
      </w:r>
      <w:r w:rsidR="000C6359">
        <w:t>due t</w:t>
      </w:r>
      <w:r w:rsidRPr="00D10E5D">
        <w:t>o an overall concentration in the Asp and Glu residues, not a shift in the deprotonation equilibrium. Finally, the band at 1593-6 cm</w:t>
      </w:r>
      <w:r w:rsidRPr="00D10E5D">
        <w:rPr>
          <w:vertAlign w:val="superscript"/>
        </w:rPr>
        <w:t>-1</w:t>
      </w:r>
      <w:r w:rsidRPr="00D10E5D">
        <w:t xml:space="preserve"> arises from the C-C ring stretching modes of the dominant His, Try and </w:t>
      </w:r>
      <w:proofErr w:type="spellStart"/>
      <w:r w:rsidRPr="00D10E5D">
        <w:t>Trp</w:t>
      </w:r>
      <w:proofErr w:type="spellEnd"/>
      <w:r w:rsidRPr="00D10E5D">
        <w:t xml:space="preserve"> residues, again with a higher intensity in the </w:t>
      </w:r>
      <w:proofErr w:type="spellStart"/>
      <w:r w:rsidRPr="00D10E5D">
        <w:t>macrofibril</w:t>
      </w:r>
      <w:proofErr w:type="spellEnd"/>
      <w:r w:rsidRPr="00D10E5D">
        <w:t xml:space="preserve"> region</w:t>
      </w:r>
      <w:r w:rsidR="00576DE7">
        <w:t>,</w:t>
      </w:r>
      <w:r w:rsidRPr="00D10E5D">
        <w:t xml:space="preserve"> and the unknown</w:t>
      </w:r>
      <w:r w:rsidR="00DD7227">
        <w:t xml:space="preserve"> </w:t>
      </w:r>
      <w:r w:rsidR="00294E78">
        <w:t>relative</w:t>
      </w:r>
      <w:r w:rsidRPr="00D10E5D">
        <w:t xml:space="preserve"> contribution of each residue to the whole feature frustrates further analysis.  </w:t>
      </w:r>
    </w:p>
    <w:p w14:paraId="65854489" w14:textId="7D3BD24E" w:rsidR="00A2012A" w:rsidRPr="001448F0" w:rsidRDefault="00A2012A" w:rsidP="00A2012A">
      <w:pPr>
        <w:spacing w:before="100" w:beforeAutospacing="1" w:after="100" w:afterAutospacing="1"/>
        <w:rPr>
          <w:rFonts w:eastAsia="Times New Roman" w:cstheme="minorHAnsi"/>
          <w:b/>
          <w:sz w:val="28"/>
          <w:szCs w:val="28"/>
        </w:rPr>
      </w:pPr>
      <w:r w:rsidRPr="001448F0">
        <w:rPr>
          <w:rFonts w:eastAsia="Times New Roman" w:cstheme="minorHAnsi"/>
          <w:b/>
          <w:sz w:val="28"/>
          <w:szCs w:val="28"/>
        </w:rPr>
        <w:t xml:space="preserve">Conclusions </w:t>
      </w:r>
    </w:p>
    <w:p w14:paraId="1BD5D94A" w14:textId="15E11B7D" w:rsidR="00A50538" w:rsidRDefault="0092128B" w:rsidP="0012016B">
      <w:pPr>
        <w:spacing w:before="100" w:beforeAutospacing="1" w:after="100" w:afterAutospacing="1"/>
      </w:pPr>
      <w:r w:rsidRPr="001448F0">
        <w:t xml:space="preserve">Survey spectrochemical mapping of cross-sections within the </w:t>
      </w:r>
      <w:r w:rsidR="00CC4FEF" w:rsidRPr="001448F0">
        <w:t xml:space="preserve">hair </w:t>
      </w:r>
      <w:r w:rsidRPr="001448F0">
        <w:t>cortex</w:t>
      </w:r>
      <w:r w:rsidR="005C2368" w:rsidRPr="001448F0">
        <w:t xml:space="preserve"> using AFM-IR</w:t>
      </w:r>
      <w:r w:rsidRPr="001448F0">
        <w:t xml:space="preserve"> revealed significant </w:t>
      </w:r>
      <w:r w:rsidR="00B54D74" w:rsidRPr="001448F0">
        <w:t>regional</w:t>
      </w:r>
      <w:r w:rsidR="00EB766C" w:rsidRPr="001448F0">
        <w:t xml:space="preserve"> </w:t>
      </w:r>
      <w:r w:rsidRPr="001448F0">
        <w:t>differences in the contributing protein structures and amino acid residues</w:t>
      </w:r>
      <w:r w:rsidR="001341BB">
        <w:t xml:space="preserve">, suggesting fundamental constituent differences between the </w:t>
      </w:r>
      <w:proofErr w:type="spellStart"/>
      <w:r w:rsidR="001341BB">
        <w:t>intramacrofibrilar</w:t>
      </w:r>
      <w:proofErr w:type="spellEnd"/>
      <w:r w:rsidR="001341BB">
        <w:t xml:space="preserve"> and </w:t>
      </w:r>
      <w:proofErr w:type="spellStart"/>
      <w:r w:rsidR="001341BB">
        <w:t>intermacrofibrilar</w:t>
      </w:r>
      <w:proofErr w:type="spellEnd"/>
      <w:r w:rsidR="001341BB">
        <w:t xml:space="preserve"> matrix materials.</w:t>
      </w:r>
      <w:r w:rsidRPr="001448F0">
        <w:t xml:space="preserve"> </w:t>
      </w:r>
      <w:r w:rsidR="00A370E3" w:rsidRPr="001448F0">
        <w:t>T</w:t>
      </w:r>
      <w:r w:rsidRPr="001448F0">
        <w:t xml:space="preserve">he </w:t>
      </w:r>
      <w:proofErr w:type="spellStart"/>
      <w:r w:rsidRPr="001448F0">
        <w:t>macrofibrils</w:t>
      </w:r>
      <w:proofErr w:type="spellEnd"/>
      <w:r w:rsidRPr="001448F0">
        <w:t xml:space="preserve"> </w:t>
      </w:r>
      <w:r w:rsidR="00743C9E" w:rsidRPr="001448F0">
        <w:t>exhibit</w:t>
      </w:r>
      <w:r w:rsidRPr="001448F0">
        <w:t xml:space="preserve"> greater proportions of aliphatic and acidic proteins as well as lipids and triglycerides</w:t>
      </w:r>
      <w:r w:rsidR="00E17C93" w:rsidRPr="001448F0">
        <w:t xml:space="preserve"> </w:t>
      </w:r>
      <w:r w:rsidR="002F1C98" w:rsidRPr="001448F0">
        <w:t>while</w:t>
      </w:r>
      <w:r w:rsidR="00E17C93" w:rsidRPr="001448F0">
        <w:t xml:space="preserve"> the surrounding </w:t>
      </w:r>
      <w:r w:rsidR="00B61699" w:rsidRPr="001448F0">
        <w:t>matrix material show</w:t>
      </w:r>
      <w:r w:rsidR="00E9646B" w:rsidRPr="001448F0">
        <w:t>s</w:t>
      </w:r>
      <w:r w:rsidR="00B61699" w:rsidRPr="001448F0">
        <w:t xml:space="preserve"> much greater contributions from cysteine</w:t>
      </w:r>
      <w:r w:rsidR="001341BB">
        <w:t xml:space="preserve"> oxidation products</w:t>
      </w:r>
      <w:r w:rsidR="00B61699" w:rsidRPr="001448F0">
        <w:t xml:space="preserve"> and an overall greater protein concentration</w:t>
      </w:r>
      <w:r w:rsidRPr="001448F0">
        <w:t>.</w:t>
      </w:r>
      <w:r w:rsidR="00680163" w:rsidRPr="001448F0">
        <w:t xml:space="preserve"> </w:t>
      </w:r>
      <w:r w:rsidR="00556268" w:rsidRPr="001448F0">
        <w:t xml:space="preserve">Consistent with the presence of their constituent intermediate filaments, </w:t>
      </w:r>
      <w:r w:rsidR="00F97CBB" w:rsidRPr="001448F0">
        <w:t>t</w:t>
      </w:r>
      <w:r w:rsidR="00680163" w:rsidRPr="001448F0">
        <w:t xml:space="preserve">he </w:t>
      </w:r>
      <w:proofErr w:type="spellStart"/>
      <w:r w:rsidR="00680163" w:rsidRPr="001448F0">
        <w:t>macrofibrils</w:t>
      </w:r>
      <w:proofErr w:type="spellEnd"/>
      <w:r w:rsidR="00680163" w:rsidRPr="001448F0">
        <w:t xml:space="preserve"> showed greater relative proportions of </w:t>
      </w:r>
      <w:r w:rsidR="00680163" w:rsidRPr="001448F0">
        <w:sym w:font="Symbol" w:char="F061"/>
      </w:r>
      <w:r w:rsidR="00680163" w:rsidRPr="001448F0">
        <w:t>-helix protein</w:t>
      </w:r>
      <w:r w:rsidR="001D3F8B" w:rsidRPr="001448F0">
        <w:t xml:space="preserve"> than the </w:t>
      </w:r>
      <w:r w:rsidR="001341BB">
        <w:t xml:space="preserve">surrounding </w:t>
      </w:r>
      <w:proofErr w:type="spellStart"/>
      <w:r w:rsidR="001341BB">
        <w:t>intermacrofibrilar</w:t>
      </w:r>
      <w:proofErr w:type="spellEnd"/>
      <w:r w:rsidR="001341BB">
        <w:t xml:space="preserve"> </w:t>
      </w:r>
      <w:r w:rsidR="001D3F8B" w:rsidRPr="001448F0">
        <w:t>matrix</w:t>
      </w:r>
      <w:r w:rsidR="00680163" w:rsidRPr="001448F0">
        <w:t xml:space="preserve">, </w:t>
      </w:r>
      <w:r w:rsidR="008D673C" w:rsidRPr="001448F0">
        <w:t>which conversely</w:t>
      </w:r>
      <w:r w:rsidR="00680163" w:rsidRPr="001448F0">
        <w:t xml:space="preserve"> had greater proportions of </w:t>
      </w:r>
      <w:r w:rsidR="00680163" w:rsidRPr="001448F0">
        <w:sym w:font="Symbol" w:char="F062"/>
      </w:r>
      <w:r w:rsidR="00680163" w:rsidRPr="001448F0">
        <w:t>-structures</w:t>
      </w:r>
      <w:r w:rsidR="001341BB">
        <w:t>.</w:t>
      </w:r>
      <w:r w:rsidR="00680163" w:rsidRPr="001448F0">
        <w:t xml:space="preserve"> </w:t>
      </w:r>
      <w:r w:rsidR="001341BB">
        <w:t xml:space="preserve">The </w:t>
      </w:r>
      <w:r w:rsidR="001341BB" w:rsidRPr="001448F0">
        <w:sym w:font="Symbol" w:char="F062"/>
      </w:r>
      <w:r w:rsidR="001341BB" w:rsidRPr="001448F0">
        <w:t>-sheet</w:t>
      </w:r>
      <w:r w:rsidR="001341BB">
        <w:t xml:space="preserve"> environments, since only in significant concentrations within matrix material (cf. intermediate filaments), </w:t>
      </w:r>
      <w:r w:rsidR="00680163" w:rsidRPr="001448F0">
        <w:t>provid</w:t>
      </w:r>
      <w:r w:rsidR="008B35F7" w:rsidRPr="001448F0">
        <w:t>e</w:t>
      </w:r>
      <w:r w:rsidR="00680163" w:rsidRPr="001448F0">
        <w:t xml:space="preserve"> a direct </w:t>
      </w:r>
      <w:r w:rsidR="003530E6" w:rsidRPr="001448F0">
        <w:t>means for comparing</w:t>
      </w:r>
      <w:r w:rsidR="00680163" w:rsidRPr="001448F0">
        <w:t xml:space="preserve"> </w:t>
      </w:r>
      <w:r w:rsidR="001341BB">
        <w:t xml:space="preserve">the </w:t>
      </w:r>
      <w:r w:rsidR="00680163" w:rsidRPr="001448F0">
        <w:t>inter- and intra-</w:t>
      </w:r>
      <w:proofErr w:type="spellStart"/>
      <w:r w:rsidR="00680163" w:rsidRPr="001448F0">
        <w:t>macrofibrillar</w:t>
      </w:r>
      <w:proofErr w:type="spellEnd"/>
      <w:r w:rsidR="00680163" w:rsidRPr="001448F0">
        <w:t xml:space="preserve"> matrix.</w:t>
      </w:r>
      <w:r w:rsidR="0080515A" w:rsidRPr="001448F0">
        <w:t xml:space="preserve"> </w:t>
      </w:r>
      <w:r w:rsidR="0096240F" w:rsidRPr="001448F0">
        <w:t>T</w:t>
      </w:r>
      <w:r w:rsidR="0080515A" w:rsidRPr="001448F0">
        <w:t xml:space="preserve">he former showed significantly greater relative proportions of </w:t>
      </w:r>
      <w:r w:rsidR="0080515A" w:rsidRPr="001448F0">
        <w:sym w:font="Symbol" w:char="F062"/>
      </w:r>
      <w:r w:rsidR="0080515A" w:rsidRPr="001448F0">
        <w:t xml:space="preserve">-sheets in the </w:t>
      </w:r>
      <w:r w:rsidR="00C82DFA" w:rsidRPr="001448F0">
        <w:t xml:space="preserve">more thermodynamically stable </w:t>
      </w:r>
      <w:r w:rsidR="0080515A" w:rsidRPr="001448F0">
        <w:t>antiparallel configuration</w:t>
      </w:r>
      <w:r w:rsidR="001246E8">
        <w:t>,</w:t>
      </w:r>
      <w:r w:rsidR="0080515A" w:rsidRPr="001448F0">
        <w:t xml:space="preserve"> whereas the parallel form was </w:t>
      </w:r>
      <w:r w:rsidR="0080515A" w:rsidRPr="001448F0">
        <w:lastRenderedPageBreak/>
        <w:t>more prominent</w:t>
      </w:r>
      <w:r w:rsidR="0067219C" w:rsidRPr="001448F0">
        <w:t xml:space="preserve"> in the latter</w:t>
      </w:r>
      <w:r w:rsidR="0080515A" w:rsidRPr="001448F0">
        <w:t>.</w:t>
      </w:r>
      <w:r w:rsidR="00AE291F" w:rsidRPr="001448F0">
        <w:t xml:space="preserve"> It </w:t>
      </w:r>
      <w:r w:rsidR="00EF2659" w:rsidRPr="001448F0">
        <w:t>was</w:t>
      </w:r>
      <w:r w:rsidR="00AE291F" w:rsidRPr="001448F0">
        <w:t xml:space="preserve"> concluded that the </w:t>
      </w:r>
      <w:r w:rsidR="00AE291F" w:rsidRPr="001448F0">
        <w:sym w:font="Symbol" w:char="F062"/>
      </w:r>
      <w:r w:rsidR="00AE291F" w:rsidRPr="001448F0">
        <w:t xml:space="preserve">-sheet structures </w:t>
      </w:r>
      <w:r w:rsidR="00B31F36" w:rsidRPr="001448F0">
        <w:t>exist</w:t>
      </w:r>
      <w:r w:rsidR="00C009E0" w:rsidRPr="001448F0">
        <w:t xml:space="preserve"> in a more restrictive environment</w:t>
      </w:r>
      <w:r w:rsidR="00415C2A" w:rsidRPr="001448F0">
        <w:t xml:space="preserve"> </w:t>
      </w:r>
      <w:r w:rsidR="00AE291F" w:rsidRPr="001448F0">
        <w:t xml:space="preserve">in the </w:t>
      </w:r>
      <w:proofErr w:type="spellStart"/>
      <w:r w:rsidR="00AE291F" w:rsidRPr="001448F0">
        <w:t>macrofibrils</w:t>
      </w:r>
      <w:proofErr w:type="spellEnd"/>
      <w:r w:rsidR="00AE291F" w:rsidRPr="001448F0">
        <w:t>, inhibiting the thermodynamically favourable rearrangement</w:t>
      </w:r>
      <w:r w:rsidR="00200FF7">
        <w:t>,</w:t>
      </w:r>
      <w:r w:rsidR="00AE291F" w:rsidRPr="001448F0">
        <w:t xml:space="preserve"> </w:t>
      </w:r>
      <w:r w:rsidR="00130C6F" w:rsidRPr="001448F0">
        <w:t>that could</w:t>
      </w:r>
      <w:r w:rsidR="00AE291F" w:rsidRPr="001448F0">
        <w:t xml:space="preserve"> arise from crosslinking</w:t>
      </w:r>
      <w:r w:rsidR="0034162F" w:rsidRPr="001448F0">
        <w:t xml:space="preserve"> </w:t>
      </w:r>
      <w:r w:rsidR="001246E8" w:rsidRPr="001448F0">
        <w:t>e.g.,</w:t>
      </w:r>
      <w:r w:rsidR="00AE291F" w:rsidRPr="001448F0">
        <w:t xml:space="preserve"> </w:t>
      </w:r>
      <w:r w:rsidR="001246E8">
        <w:t xml:space="preserve">due to </w:t>
      </w:r>
      <w:r w:rsidR="00AE291F" w:rsidRPr="001448F0">
        <w:t>H-bonding</w:t>
      </w:r>
      <w:r w:rsidR="00200FF7">
        <w:t xml:space="preserve"> or disulphide linkages</w:t>
      </w:r>
      <w:r w:rsidR="00415C2A" w:rsidRPr="001448F0">
        <w:t xml:space="preserve">. This conclusion </w:t>
      </w:r>
      <w:r w:rsidR="005F7D83" w:rsidRPr="001448F0">
        <w:t>was</w:t>
      </w:r>
      <w:r w:rsidR="00415C2A" w:rsidRPr="001448F0">
        <w:t xml:space="preserve"> supported</w:t>
      </w:r>
      <w:r w:rsidR="00AE291F" w:rsidRPr="001448F0">
        <w:t xml:space="preserve"> by comparing</w:t>
      </w:r>
      <w:r w:rsidR="00BC2842" w:rsidRPr="001448F0">
        <w:t xml:space="preserve"> the </w:t>
      </w:r>
      <w:r w:rsidR="00AE291F" w:rsidRPr="001448F0">
        <w:t xml:space="preserve">carbonyl stretching </w:t>
      </w:r>
      <w:r w:rsidR="00BC2842" w:rsidRPr="001448F0">
        <w:t>bands of</w:t>
      </w:r>
      <w:r w:rsidR="00AE291F" w:rsidRPr="001448F0">
        <w:t xml:space="preserve"> the amide- or acid-containing </w:t>
      </w:r>
      <w:r w:rsidR="001246E8" w:rsidRPr="001448F0">
        <w:t>sidechains</w:t>
      </w:r>
      <w:r w:rsidR="00AE291F" w:rsidRPr="001448F0">
        <w:t xml:space="preserve"> from the Asparagine / Glutamine and Aspartic / Glutamic acid amino acids</w:t>
      </w:r>
      <w:r w:rsidR="001246E8">
        <w:t>,</w:t>
      </w:r>
      <w:r w:rsidR="00AE291F" w:rsidRPr="001448F0">
        <w:t xml:space="preserve"> respectively</w:t>
      </w:r>
      <w:r w:rsidR="001246E8">
        <w:t>,</w:t>
      </w:r>
      <w:r w:rsidR="007E4C36" w:rsidRPr="001448F0">
        <w:t xml:space="preserve"> which</w:t>
      </w:r>
      <w:r w:rsidR="004F03A9" w:rsidRPr="001448F0">
        <w:t xml:space="preserve"> </w:t>
      </w:r>
      <w:r w:rsidR="005244ED" w:rsidRPr="001448F0">
        <w:t xml:space="preserve">showed greater overall relative proportions within the </w:t>
      </w:r>
      <w:proofErr w:type="spellStart"/>
      <w:r w:rsidR="005244ED" w:rsidRPr="001448F0">
        <w:t>macrofibrils</w:t>
      </w:r>
      <w:proofErr w:type="spellEnd"/>
      <w:r w:rsidR="003D51A1" w:rsidRPr="001448F0">
        <w:t>.</w:t>
      </w:r>
      <w:r w:rsidR="005244ED" w:rsidRPr="001448F0">
        <w:t xml:space="preserve"> Additionally, many </w:t>
      </w:r>
      <w:r w:rsidR="00442116" w:rsidRPr="001448F0">
        <w:t>spectra</w:t>
      </w:r>
      <w:r w:rsidR="001246E8">
        <w:t>l contributions</w:t>
      </w:r>
      <w:r w:rsidR="00442116" w:rsidRPr="001448F0">
        <w:t xml:space="preserve"> </w:t>
      </w:r>
      <w:r w:rsidR="00BF46A4" w:rsidRPr="001448F0">
        <w:t>a</w:t>
      </w:r>
      <w:r w:rsidR="00F727E2" w:rsidRPr="001448F0">
        <w:t>re present</w:t>
      </w:r>
      <w:r w:rsidR="00BF46A4" w:rsidRPr="001448F0">
        <w:t xml:space="preserve"> from</w:t>
      </w:r>
      <w:r w:rsidR="005244ED" w:rsidRPr="001448F0">
        <w:t xml:space="preserve"> acid residues</w:t>
      </w:r>
      <w:r w:rsidR="003972D4" w:rsidRPr="001448F0">
        <w:t xml:space="preserve"> </w:t>
      </w:r>
      <w:r w:rsidR="000777A9" w:rsidRPr="001448F0">
        <w:t xml:space="preserve">in the </w:t>
      </w:r>
      <w:proofErr w:type="spellStart"/>
      <w:r w:rsidR="000777A9" w:rsidRPr="001448F0">
        <w:t>macrofibrils</w:t>
      </w:r>
      <w:proofErr w:type="spellEnd"/>
      <w:r w:rsidR="001246E8">
        <w:t>,</w:t>
      </w:r>
      <w:r w:rsidR="00091542" w:rsidRPr="001448F0">
        <w:t xml:space="preserve"> </w:t>
      </w:r>
      <w:r w:rsidR="003972D4" w:rsidRPr="001448F0">
        <w:t>arising from</w:t>
      </w:r>
      <w:r w:rsidR="005244ED" w:rsidRPr="001448F0">
        <w:t xml:space="preserve"> different association states of the -COOH group</w:t>
      </w:r>
      <w:r w:rsidR="001246E8">
        <w:t>,</w:t>
      </w:r>
      <w:r w:rsidR="000F2295" w:rsidRPr="001448F0">
        <w:t xml:space="preserve"> indicating more significant H-bonding</w:t>
      </w:r>
      <w:r w:rsidR="0085647C" w:rsidRPr="001448F0">
        <w:t>.</w:t>
      </w:r>
      <w:r w:rsidR="000F2295" w:rsidRPr="001448F0">
        <w:t xml:space="preserve"> </w:t>
      </w:r>
      <w:r w:rsidR="001246E8">
        <w:t>Furthermore, t</w:t>
      </w:r>
      <w:r w:rsidR="000F2295" w:rsidRPr="001448F0">
        <w:t xml:space="preserve">he lipid contribution within the carbonyl region was </w:t>
      </w:r>
      <w:r w:rsidR="001246E8">
        <w:t xml:space="preserve">also </w:t>
      </w:r>
      <w:r w:rsidR="000F2295" w:rsidRPr="001448F0">
        <w:t>more significant</w:t>
      </w:r>
      <w:r w:rsidR="001246E8">
        <w:t xml:space="preserve"> (but still in relatively small amounts)</w:t>
      </w:r>
      <w:r w:rsidR="000F2295" w:rsidRPr="001448F0">
        <w:t xml:space="preserve"> within the </w:t>
      </w:r>
      <w:proofErr w:type="spellStart"/>
      <w:r w:rsidR="000F2295" w:rsidRPr="001448F0">
        <w:t>macrofibrils</w:t>
      </w:r>
      <w:proofErr w:type="spellEnd"/>
      <w:r w:rsidR="000F2295" w:rsidRPr="001448F0">
        <w:t xml:space="preserve">, </w:t>
      </w:r>
      <w:r w:rsidR="00ED0230" w:rsidRPr="001448F0">
        <w:t xml:space="preserve">pointing to </w:t>
      </w:r>
      <w:r w:rsidR="005700A1" w:rsidRPr="001448F0">
        <w:t xml:space="preserve">the presence of </w:t>
      </w:r>
      <w:r w:rsidR="000F2295" w:rsidRPr="001448F0">
        <w:t>stabilising structural lipids supporting the intermediate protein framework.</w:t>
      </w:r>
      <w:r w:rsidR="00547435">
        <w:t xml:space="preserve"> Overall, </w:t>
      </w:r>
      <w:r w:rsidR="005532B4">
        <w:t>the ability of AFM-IR to spectrally characterise these sub-diffraction limit components of the hair cortex has shed new light into their chemical distinction, showing fundamental differences between the inter- and intra-</w:t>
      </w:r>
      <w:proofErr w:type="spellStart"/>
      <w:r w:rsidR="005532B4">
        <w:t>macrofibrilar</w:t>
      </w:r>
      <w:proofErr w:type="spellEnd"/>
      <w:r w:rsidR="005532B4">
        <w:t xml:space="preserve"> matrix materials.</w:t>
      </w:r>
    </w:p>
    <w:p w14:paraId="3F9D920D" w14:textId="77777777" w:rsidR="00A2012A" w:rsidRPr="00A2012A" w:rsidRDefault="00A2012A" w:rsidP="00A2012A">
      <w:pPr>
        <w:spacing w:before="100" w:beforeAutospacing="1" w:after="100" w:afterAutospacing="1"/>
        <w:rPr>
          <w:rFonts w:eastAsia="Times New Roman" w:cstheme="minorHAnsi"/>
          <w:b/>
          <w:sz w:val="28"/>
          <w:szCs w:val="28"/>
        </w:rPr>
      </w:pPr>
      <w:r w:rsidRPr="00A2012A">
        <w:rPr>
          <w:rFonts w:eastAsia="Times New Roman" w:cstheme="minorHAnsi"/>
          <w:b/>
          <w:sz w:val="28"/>
          <w:szCs w:val="28"/>
        </w:rPr>
        <w:t xml:space="preserve">Acknowledgements </w:t>
      </w:r>
    </w:p>
    <w:p w14:paraId="1AF8D344" w14:textId="77777777" w:rsidR="00A2012A" w:rsidRDefault="00A2012A" w:rsidP="0065405C">
      <w:r w:rsidRPr="00A2012A">
        <w:t xml:space="preserve">We are grateful to Dr Paul </w:t>
      </w:r>
      <w:proofErr w:type="spellStart"/>
      <w:r w:rsidRPr="00A2012A">
        <w:t>Pudney</w:t>
      </w:r>
      <w:proofErr w:type="spellEnd"/>
      <w:r w:rsidRPr="00A2012A">
        <w:t xml:space="preserve"> and Dr Ken Lee at Unilever R&amp;D for providing support and guidance through the project. Additionally, we are thankful for Unilever R&amp;D and the EPSRC for providing the </w:t>
      </w:r>
      <w:proofErr w:type="spellStart"/>
      <w:r w:rsidRPr="00A2012A">
        <w:t>iCASE</w:t>
      </w:r>
      <w:proofErr w:type="spellEnd"/>
      <w:r w:rsidRPr="00A2012A">
        <w:t xml:space="preserve"> studentship for A. P. F. on Grant EP/R511870/1. </w:t>
      </w:r>
    </w:p>
    <w:p w14:paraId="56CDA9AC" w14:textId="77777777" w:rsidR="00056C10" w:rsidRPr="00056C10" w:rsidRDefault="00056C10" w:rsidP="00A2012A">
      <w:pPr>
        <w:spacing w:before="100" w:beforeAutospacing="1" w:after="100" w:afterAutospacing="1"/>
        <w:rPr>
          <w:rFonts w:eastAsia="Times New Roman" w:cstheme="minorHAnsi"/>
          <w:b/>
          <w:bCs/>
          <w:sz w:val="28"/>
          <w:szCs w:val="28"/>
        </w:rPr>
      </w:pPr>
      <w:r w:rsidRPr="00056C10">
        <w:rPr>
          <w:rFonts w:eastAsia="Times New Roman" w:cstheme="minorHAnsi"/>
          <w:b/>
          <w:bCs/>
          <w:sz w:val="28"/>
          <w:szCs w:val="28"/>
        </w:rPr>
        <w:t>References</w:t>
      </w:r>
    </w:p>
    <w:p w14:paraId="5E14F9B8" w14:textId="72E67DA6" w:rsidR="00F23BF4" w:rsidRPr="00F23BF4" w:rsidRDefault="00DE3425" w:rsidP="00F23BF4">
      <w:pPr>
        <w:widowControl w:val="0"/>
        <w:autoSpaceDE w:val="0"/>
        <w:autoSpaceDN w:val="0"/>
        <w:adjustRightInd w:val="0"/>
        <w:ind w:left="640" w:hanging="640"/>
        <w:rPr>
          <w:rFonts w:cs="Times New Roman"/>
          <w:noProof/>
        </w:rPr>
      </w:pPr>
      <w:r>
        <w:rPr>
          <w:rFonts w:cstheme="minorHAnsi"/>
          <w:szCs w:val="28"/>
        </w:rPr>
        <w:fldChar w:fldCharType="begin" w:fldLock="1"/>
      </w:r>
      <w:r>
        <w:rPr>
          <w:rFonts w:cstheme="minorHAnsi"/>
          <w:szCs w:val="28"/>
        </w:rPr>
        <w:instrText xml:space="preserve">ADDIN Mendeley Bibliography CSL_BIBLIOGRAPHY </w:instrText>
      </w:r>
      <w:r>
        <w:rPr>
          <w:rFonts w:cstheme="minorHAnsi"/>
          <w:szCs w:val="28"/>
        </w:rPr>
        <w:fldChar w:fldCharType="separate"/>
      </w:r>
      <w:r w:rsidR="00F23BF4" w:rsidRPr="00F23BF4">
        <w:rPr>
          <w:rFonts w:cs="Times New Roman"/>
          <w:noProof/>
        </w:rPr>
        <w:t xml:space="preserve">1. </w:t>
      </w:r>
      <w:r w:rsidR="00F23BF4" w:rsidRPr="00F23BF4">
        <w:rPr>
          <w:rFonts w:cs="Times New Roman"/>
          <w:noProof/>
        </w:rPr>
        <w:tab/>
        <w:t>R. Dawber. “Hair: Its structure and response to cosmetic preparations”. Clin. Dermatol. 1996. 14(1): 105–112. 10.1016/0738-081X(95)00117-X.</w:t>
      </w:r>
    </w:p>
    <w:p w14:paraId="65BCF7DC"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 </w:t>
      </w:r>
      <w:r w:rsidRPr="00F23BF4">
        <w:rPr>
          <w:rFonts w:cs="Times New Roman"/>
          <w:noProof/>
        </w:rPr>
        <w:tab/>
        <w:t>B. Bhushan, N. Chen. “AFM studies of environmental effects on nanomechanical properties and cellular structure of human hair”. Ultramicroscopy. 2006. 106(8–9): 755–764. 10.1016/j.ultramic.2005.12.010.</w:t>
      </w:r>
    </w:p>
    <w:p w14:paraId="1D7DA1F8"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 </w:t>
      </w:r>
      <w:r w:rsidRPr="00F23BF4">
        <w:rPr>
          <w:rFonts w:cs="Times New Roman"/>
          <w:noProof/>
        </w:rPr>
        <w:tab/>
        <w:t>L.N. Jones, D.E. Rivett. “The role of 18-methyleicosanoic acid in the structure and formation of mammalian hair fibres”. Micron. 1997. 28(6): 469–485. 10.1016/S0968-4328(97)00039-5.</w:t>
      </w:r>
    </w:p>
    <w:p w14:paraId="77BB61E9"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 </w:t>
      </w:r>
      <w:r w:rsidRPr="00F23BF4">
        <w:rPr>
          <w:rFonts w:cs="Times New Roman"/>
          <w:noProof/>
        </w:rPr>
        <w:tab/>
        <w:t>P.D.A. Pudney, E.Y.M. Bonnist, K.J. Mutch, R. Nicholls, H. Rieley, S. Stanfield. “Confocal raman spectroscopy of whole hairs”. Appl. Spectrosc. 2013. 67(12): 1408–1416. 10.1366/13-07086.</w:t>
      </w:r>
    </w:p>
    <w:p w14:paraId="6AA81809"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5. </w:t>
      </w:r>
      <w:r w:rsidRPr="00F23BF4">
        <w:rPr>
          <w:rFonts w:cs="Times New Roman"/>
          <w:noProof/>
        </w:rPr>
        <w:tab/>
        <w:t>C.R. Robbins. Chemical and physical behavior of human hair. 5th ed. Springer-Verlag, Berlin, Heidelberg, 2012. 10.1007/9783642256110.</w:t>
      </w:r>
    </w:p>
    <w:p w14:paraId="4DAEFCCB"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6. </w:t>
      </w:r>
      <w:r w:rsidRPr="00F23BF4">
        <w:rPr>
          <w:rFonts w:cs="Times New Roman"/>
          <w:noProof/>
        </w:rPr>
        <w:tab/>
        <w:t>Y. Yu, W. Yang, B. Wang, M.A. Meyers. “Structure and mechanical behavior of human hair”. Mater. Sci. Eng. C. 2017. 73: 152–163. 10.1016/j.msec.2016.12.008.</w:t>
      </w:r>
    </w:p>
    <w:p w14:paraId="4D24C453"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7. </w:t>
      </w:r>
      <w:r w:rsidRPr="00F23BF4">
        <w:rPr>
          <w:rFonts w:cs="Times New Roman"/>
          <w:noProof/>
        </w:rPr>
        <w:tab/>
        <w:t>K. Hashimoto. “The structure of human hair”. Clin. Dermatol. 1988. 6(4): 7–21. 10.1016/0738-081X(88)90060-0.</w:t>
      </w:r>
    </w:p>
    <w:p w14:paraId="168C700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8. </w:t>
      </w:r>
      <w:r w:rsidRPr="00F23BF4">
        <w:rPr>
          <w:rFonts w:cs="Times New Roman"/>
          <w:noProof/>
        </w:rPr>
        <w:tab/>
        <w:t>M.R. Harkey. “Anatomy and physiology of hair”. Forensic Sci. Int. 1993. 63(1–3): 9–18. 10.1016/0379-0738(93)90255-9.</w:t>
      </w:r>
    </w:p>
    <w:p w14:paraId="24B3A300"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9. </w:t>
      </w:r>
      <w:r w:rsidRPr="00F23BF4">
        <w:rPr>
          <w:rFonts w:cs="Times New Roman"/>
          <w:noProof/>
        </w:rPr>
        <w:tab/>
        <w:t>J.W.S. Hearle. “A critical review of the structural mechanics of wool and hair fibres”. Int. J. Biol. Macromol. 2000. 27(2): 123–138. 10.1016/S0141-8130(00)00116-1.</w:t>
      </w:r>
    </w:p>
    <w:p w14:paraId="1A810FA5"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10. </w:t>
      </w:r>
      <w:r w:rsidRPr="00F23BF4">
        <w:rPr>
          <w:rFonts w:cs="Times New Roman"/>
          <w:noProof/>
        </w:rPr>
        <w:tab/>
        <w:t>R. De Cássia Comis Wagner, P.K. Kiyohara, M. Silveira, I. Joekes. “Electron microscopic observations of human hair medulla”. J. Microsc. 2007. 226(1): 54–63. 10.1111/j.1365-2818.2007.01747.x.</w:t>
      </w:r>
    </w:p>
    <w:p w14:paraId="6441DBD8"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11. </w:t>
      </w:r>
      <w:r w:rsidRPr="00F23BF4">
        <w:rPr>
          <w:rFonts w:cs="Times New Roman"/>
          <w:noProof/>
        </w:rPr>
        <w:tab/>
        <w:t>A. Samanta, M. Bhattacharya, S. Dalui, M. Acharya, P.S. Das, D.K. Chanda, et al. “Nanomechanical responses of human hair”. J. Mech. Behav. Biomed. Mater. 2016. 56: 229–248. 10.1016/j.jmbbm.2015.10.010.</w:t>
      </w:r>
    </w:p>
    <w:p w14:paraId="4D9BE26E"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lastRenderedPageBreak/>
        <w:t xml:space="preserve">12. </w:t>
      </w:r>
      <w:r w:rsidRPr="00F23BF4">
        <w:rPr>
          <w:rFonts w:cs="Times New Roman"/>
          <w:noProof/>
        </w:rPr>
        <w:tab/>
        <w:t>D.P. Harland, R.J. Walls, J.A. Vernon, J.M. Dyer, J.L. Woods, F. Bell. “Three-dimensional architecture of macrofibrils in the human scalp hair cortex”. J. Struct. Biol. 2014. 185(3): 397–404. 10.1016/j.jsb.2014.01.010.</w:t>
      </w:r>
    </w:p>
    <w:p w14:paraId="704A848D"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13. </w:t>
      </w:r>
      <w:r w:rsidRPr="00F23BF4">
        <w:rPr>
          <w:rFonts w:cs="Times New Roman"/>
          <w:noProof/>
        </w:rPr>
        <w:tab/>
        <w:t>K.E. Wilk, V.J. James, Y. Amemiya. “The intermediate filament structure of human hair”. BBA - Gen. Subj. 1995. 1245(3): 392–396. 10.1016/0304-4165(95)00111-5.</w:t>
      </w:r>
    </w:p>
    <w:p w14:paraId="75CC1951"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14. </w:t>
      </w:r>
      <w:r w:rsidRPr="00F23BF4">
        <w:rPr>
          <w:rFonts w:cs="Times New Roman"/>
          <w:noProof/>
        </w:rPr>
        <w:tab/>
        <w:t>J. Cao. “Is the α-β transition of keratin a transition of α-helices to β-pleated sheets. II. Synchrotron investigation for stretched single specimens”. J. Mol. Struct. 2002. 607(1): 69–75. 10.1016/S0022-2860(01)00901-2.</w:t>
      </w:r>
    </w:p>
    <w:p w14:paraId="31F4419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15. </w:t>
      </w:r>
      <w:r w:rsidRPr="00F23BF4">
        <w:rPr>
          <w:rFonts w:cs="Times New Roman"/>
          <w:noProof/>
        </w:rPr>
        <w:tab/>
        <w:t>L. Kreplak, J. Doucet, P. Dumas, F. Briki. “New aspects of the α-helix to β-sheet transition in stretched hard α-keratin fibers”. Biophys. J. 2004. 87(1): 640–647. 10.1529/biophysj.103.036749.</w:t>
      </w:r>
    </w:p>
    <w:p w14:paraId="02863AB8"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16. </w:t>
      </w:r>
      <w:r w:rsidRPr="00F23BF4">
        <w:rPr>
          <w:rFonts w:cs="Times New Roman"/>
          <w:noProof/>
        </w:rPr>
        <w:tab/>
        <w:t>C. Popescu, H. Höcker. “Hair—the most sophisticated biological composite material”. Chem. Soc. Rev. 2007. 36(8): 1282–1291. 10.1039/b604537p.</w:t>
      </w:r>
    </w:p>
    <w:p w14:paraId="72876308"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17. </w:t>
      </w:r>
      <w:r w:rsidRPr="00F23BF4">
        <w:rPr>
          <w:rFonts w:cs="Times New Roman"/>
          <w:noProof/>
        </w:rPr>
        <w:tab/>
        <w:t>Y. Shimomura, M. Ito. “Human hair keratin-associated proteins.” J. Investig. dermatology. Symp. Proc. 2005. 10(3): 230–233. 10.1111/j.1087-0024.2005.10112.x.</w:t>
      </w:r>
    </w:p>
    <w:p w14:paraId="4EEF20F8"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18. </w:t>
      </w:r>
      <w:r w:rsidRPr="00F23BF4">
        <w:rPr>
          <w:rFonts w:cs="Times New Roman"/>
          <w:noProof/>
        </w:rPr>
        <w:tab/>
        <w:t>R.L.C. Akkermans, P.B. Warren. “Multiscale modelling of human hair”. Philos. Trans. R. Soc. A Math. Phys. Eng. Sci. 2004. 362(1821): 1783–1793. 10.1098/rsta.2004.1395.</w:t>
      </w:r>
    </w:p>
    <w:p w14:paraId="46D0ACA0"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19. </w:t>
      </w:r>
      <w:r w:rsidRPr="00F23BF4">
        <w:rPr>
          <w:rFonts w:cs="Times New Roman"/>
          <w:noProof/>
        </w:rPr>
        <w:tab/>
        <w:t>A. Dazzi, C.B. Prater. “AFM-IR: Technology and applications in nanoscale infrared spectroscopy and chemical imaging”. Chem. Rev. 2017. 117(7): 5146–5173. 10.1021/acs.chemrev.6b00448.</w:t>
      </w:r>
    </w:p>
    <w:p w14:paraId="4E7B4A7E"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20. </w:t>
      </w:r>
      <w:r w:rsidRPr="00F23BF4">
        <w:rPr>
          <w:rFonts w:cs="Times New Roman"/>
          <w:noProof/>
        </w:rPr>
        <w:tab/>
        <w:t>D. Perez-Guaita, K. Kochan, M. Batty, C. Doerig, J. Garcia-Bustos, S. Espinoza, et al. “Multispectral Atomic Force Microscopy-Infrared Nano-Imaging of Malaria Infected Red Blood Cells”. Anal. Chem. 2018. 90(5): 3140–3148. 10.1021/acs.analchem.7b04318.</w:t>
      </w:r>
    </w:p>
    <w:p w14:paraId="6AE5B1D7"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21. </w:t>
      </w:r>
      <w:r w:rsidRPr="00F23BF4">
        <w:rPr>
          <w:rFonts w:cs="Times New Roman"/>
          <w:noProof/>
        </w:rPr>
        <w:tab/>
        <w:t>F.S. Ruggeri, C. Marcott, S. Dinarelli, G. Longo, M. Girasole, G. Dietler, et al. “Identification of oxidative stress in red blood cells with nanoscale chemical resolution by infrared nanospectroscopy”. Int. J. Mol. Sci. 2018. 19(9): 1–14. 10.3390/ijms19092582.</w:t>
      </w:r>
    </w:p>
    <w:p w14:paraId="08E47ECB"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22. </w:t>
      </w:r>
      <w:r w:rsidRPr="00F23BF4">
        <w:rPr>
          <w:rFonts w:cs="Times New Roman"/>
          <w:noProof/>
        </w:rPr>
        <w:tab/>
        <w:t>A.P. Fellows, M.T.L. Casford, P.B. Davies, J.S. Gibson, J.N. Brewin, D.C. Rees. “Nanoscale adhesion profiling and membrane characterisation in sickle cell disease using hybrid atomic force microscopy-IR spectroscopy”. Colloids Surfaces B Biointerfaces. 2021. 197: 111383. 10.1016/j.colsurfb.2020.111383.</w:t>
      </w:r>
    </w:p>
    <w:p w14:paraId="40E0E49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23. </w:t>
      </w:r>
      <w:r w:rsidRPr="00F23BF4">
        <w:rPr>
          <w:rFonts w:cs="Times New Roman"/>
          <w:noProof/>
        </w:rPr>
        <w:tab/>
        <w:t>A.P. Fellows, M.T.L. Casford, P.B. Davies. “Infrared Nanospectroscopy of Air-Sensitive Biological Substrates Protected by Thin Hydrogel Films”. Biophys. J. 2020. 119(8): 1474–1480. 10.1016/j.bpj.2020.09.007.</w:t>
      </w:r>
    </w:p>
    <w:p w14:paraId="0EAF8E6B"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24. </w:t>
      </w:r>
      <w:r w:rsidRPr="00F23BF4">
        <w:rPr>
          <w:rFonts w:cs="Times New Roman"/>
          <w:noProof/>
        </w:rPr>
        <w:tab/>
        <w:t>F.S. Ruggeri, T. Šneideris, S. Chia, M. Vendruscolo, T.P.J. Knowles. “Characterizing individual protein aggregates by infrared nanospectroscopy and atomic force microscopy”. J. Vis. Exp. 2019. 2019(151): e60108. 10.3791/60108.</w:t>
      </w:r>
    </w:p>
    <w:p w14:paraId="7FF74C80"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25. </w:t>
      </w:r>
      <w:r w:rsidRPr="00F23BF4">
        <w:rPr>
          <w:rFonts w:cs="Times New Roman"/>
          <w:noProof/>
        </w:rPr>
        <w:tab/>
        <w:t>A.P. Fellows, D. Puhan, M.T.L. Casford, P.B. Davies. “Understanding the Lubrication Mechanism of Poly(vinyl alcohol) Hydrogels using Infrared Nanospectroscopy”. J. Phys. Chem. C. 2020. 124(33): 18091–18101. 10.1021/acs.jpcc.0c04782.</w:t>
      </w:r>
    </w:p>
    <w:p w14:paraId="4D3EBC17"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26. </w:t>
      </w:r>
      <w:r w:rsidRPr="00F23BF4">
        <w:rPr>
          <w:rFonts w:cs="Times New Roman"/>
          <w:noProof/>
        </w:rPr>
        <w:tab/>
        <w:t>P. Vitry, R. Rebois, E. Bourillot, A. Deniset-Besseau, M.J. Virolle, E. Lesniewska, et al. “Combining infrared and mode synthesizing atomic force microscopy: Application to the study of lipid vesicles inside Streptomyces bacteria”. Nano Res. 2016. 9(6): 1674–1681. 10.1007/s12274-016-1061-6.</w:t>
      </w:r>
    </w:p>
    <w:p w14:paraId="7AC2A647"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27. </w:t>
      </w:r>
      <w:r w:rsidRPr="00F23BF4">
        <w:rPr>
          <w:rFonts w:cs="Times New Roman"/>
          <w:noProof/>
        </w:rPr>
        <w:tab/>
        <w:t>S.A. Goussous, A.P. Fellows, M.T.L. Casford, P.B. Davies. “A time domain study of surfactin penetrating a phospholipid monolayer at the air-water interface investigated using sum frequency generation spectroscopy, infrared reflection absorption spectroscopy, and AFM-nano infrared microscopy”. Biochim. Biophys. Acta - Biomembr. 2019. 1861(9): 1568–1578. 10.1016/j.bbamem.2019.06.004.</w:t>
      </w:r>
    </w:p>
    <w:p w14:paraId="1871EF87"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lastRenderedPageBreak/>
        <w:t xml:space="preserve">28. </w:t>
      </w:r>
      <w:r w:rsidRPr="00F23BF4">
        <w:rPr>
          <w:rFonts w:cs="Times New Roman"/>
          <w:noProof/>
        </w:rPr>
        <w:tab/>
        <w:t>C. Marcott, M. Lo, K. Kjoller, F. Fiat, N. Baghdadli, G. Balooch, et al. “Localization of human hair structural lipids using nanoscale infrared spectroscopy and imaging”. Appl. Spectrosc. 2014. 68(5): 564–569. 10.1366/13-07328.</w:t>
      </w:r>
    </w:p>
    <w:p w14:paraId="65FEB9B9"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29. </w:t>
      </w:r>
      <w:r w:rsidRPr="00F23BF4">
        <w:rPr>
          <w:rFonts w:cs="Times New Roman"/>
          <w:noProof/>
        </w:rPr>
        <w:tab/>
        <w:t>A.P. Fellows, M.T.L. Casford, P.B. Davies. “Nanoscale Molecular Characterization of Hair Cuticle Cells Using Integrated Atomic Force Microscopy–Infrared Laser Spectroscopy”. Appl. Spectrosc. 2020. 74(12): 1540–1550. 10.1177/0003702820933942.</w:t>
      </w:r>
    </w:p>
    <w:p w14:paraId="7827EA6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30. </w:t>
      </w:r>
      <w:r w:rsidRPr="00F23BF4">
        <w:rPr>
          <w:rFonts w:cs="Times New Roman"/>
          <w:noProof/>
        </w:rPr>
        <w:tab/>
        <w:t>A.P. Fellows, M.T.L. Casford, P.B. Davies. “Spectral Analysis and Deconvolution of the Amide I Band of Proteins Presenting with High-Frequency Noise and Baseline Shifts”. Appl. Spectrosc. 2020. 74(5): 597–615. 10.1177/0003702819898536.</w:t>
      </w:r>
    </w:p>
    <w:p w14:paraId="2E59AAAC"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31. </w:t>
      </w:r>
      <w:r w:rsidRPr="00F23BF4">
        <w:rPr>
          <w:rFonts w:cs="Times New Roman"/>
          <w:noProof/>
        </w:rPr>
        <w:tab/>
        <w:t>P.M.J. Barton. A Forensic Investigation of Single Human Hair Fibres using FTIR-ATR Spectroscopy and Chemometrics. Queensland University of Technology, Brisbane, 2011.</w:t>
      </w:r>
    </w:p>
    <w:p w14:paraId="40F5562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32. </w:t>
      </w:r>
      <w:r w:rsidRPr="00F23BF4">
        <w:rPr>
          <w:rFonts w:cs="Times New Roman"/>
          <w:noProof/>
        </w:rPr>
        <w:tab/>
        <w:t>H. Panayiotuo. Vibrational spectroscopy of keratin fibers, A forensic approach. School of physical and chemical sciences. Queensland University of Technology, 2004.</w:t>
      </w:r>
    </w:p>
    <w:p w14:paraId="1EF830C7"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33. </w:t>
      </w:r>
      <w:r w:rsidRPr="00F23BF4">
        <w:rPr>
          <w:rFonts w:cs="Times New Roman"/>
          <w:noProof/>
        </w:rPr>
        <w:tab/>
        <w:t>F. Kogelheide, K. Kartaschew, M. Strack, S. Baldus, N. Metzler-Nolte, M. Havenith, et al. “FTIR spectroscopy of cysteine as a ready-to-use method for the investigation of plasma-induced chemical modifications of macromolecules”. J. Phys. D. Appl. Phys. 2016. 49(8). 10.1088/0022-3727/49/8/084004.</w:t>
      </w:r>
    </w:p>
    <w:p w14:paraId="327404C1"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34. </w:t>
      </w:r>
      <w:r w:rsidRPr="00F23BF4">
        <w:rPr>
          <w:rFonts w:cs="Times New Roman"/>
          <w:noProof/>
        </w:rPr>
        <w:tab/>
        <w:t>A.H.B. Dourado, A.P. De Lima Batista, A.G.S. Oliveira-Filho, P.T.A. Sumodjo, S.I. Cordoba De Torresi. “l-Cysteine electrooxidation in alkaline and acidic media: a combined spectroelectrochemical and computational study”. RSC Adv. 2017. 7(13): 7492–7501. 10.1039/c6ra26576f.</w:t>
      </w:r>
    </w:p>
    <w:p w14:paraId="27E73E60"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35. </w:t>
      </w:r>
      <w:r w:rsidRPr="00F23BF4">
        <w:rPr>
          <w:rFonts w:cs="Times New Roman"/>
          <w:noProof/>
        </w:rPr>
        <w:tab/>
        <w:t>B.R. Singh, D.B. DeOliveira, F.-N. Fu, M.P. Fuller. “Fourier transform infrared analysis of amide III bands of proteins for the secondary structure estimation”. Biomol. Spectrosc. III. 1993. 1890: 47–55. 10.1117/12.145242.</w:t>
      </w:r>
    </w:p>
    <w:p w14:paraId="6D50AFAE"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36. </w:t>
      </w:r>
      <w:r w:rsidRPr="00F23BF4">
        <w:rPr>
          <w:rFonts w:cs="Times New Roman"/>
          <w:noProof/>
        </w:rPr>
        <w:tab/>
        <w:t>V. Stanic, F.C.B. Maia, R. de O. Freitas, F.E. Montoro, K. Evans-Lutterodt. “The chemical fingerprint of hair melanosomes by infrared nano-spectroscopy”. Nanoscale. 2018. 10(29): 14245–14253. 10.1039/c8nr03146k.</w:t>
      </w:r>
    </w:p>
    <w:p w14:paraId="4B709900"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37. </w:t>
      </w:r>
      <w:r w:rsidRPr="00F23BF4">
        <w:rPr>
          <w:rFonts w:cs="Times New Roman"/>
          <w:noProof/>
        </w:rPr>
        <w:tab/>
        <w:t>R. Nyquist. “Sulfoxides, Sulfones, Sulfates, Monothiosulfates, Sulfonyl Halides, Sulfites, Sulfonamides, Sulfonates, and N-Sulfinyl Anilines”. In: R. Nyquist, editor. Interpreting Infrared, Raman, and Nuclear Magnetic Resonance Spectra. Elsevier Inc., 2001. Pp. 85–117. 10.1016/b978-012523475-7/50185-6.</w:t>
      </w:r>
    </w:p>
    <w:p w14:paraId="39AA7954"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38. </w:t>
      </w:r>
      <w:r w:rsidRPr="00F23BF4">
        <w:rPr>
          <w:rFonts w:cs="Times New Roman"/>
          <w:noProof/>
        </w:rPr>
        <w:tab/>
        <w:t>K. Bito, M. Okuno, H. Kano, S. Tokuhara, S. Naito, Y. Masukawa, et al. “Protein secondary structure imaging with ultrabroadband multiplex coherent anti-Stokes Raman scattering (CARS) microspectroscopy”. J. Phys. Chem. B. 2012. 116(4): 1452–1457. 10.1021/jp210914x.</w:t>
      </w:r>
    </w:p>
    <w:p w14:paraId="5BFD6DAC"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39. </w:t>
      </w:r>
      <w:r w:rsidRPr="00F23BF4">
        <w:rPr>
          <w:rFonts w:cs="Times New Roman"/>
          <w:noProof/>
        </w:rPr>
        <w:tab/>
        <w:t>D.J. Lyman, S.G. Fay. “The effect of breast cancer on the Fourier transform infrared attenuated total reflection spectra of human hair”. Ecancermedicalscience. 2014. 8: 405. 10.3332/ecancer.2014.405.</w:t>
      </w:r>
    </w:p>
    <w:p w14:paraId="24653761"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40. </w:t>
      </w:r>
      <w:r w:rsidRPr="00F23BF4">
        <w:rPr>
          <w:rFonts w:cs="Times New Roman"/>
          <w:noProof/>
        </w:rPr>
        <w:tab/>
        <w:t>C. Robbins. “The cell membrane complex: Three related but different cellular cohesion components of mammalian hair fibers”. J. Cosmet. Sci. 2009. 60(4): 437–465. 10.1111/j.1468-2494.2010.00577_6.x.</w:t>
      </w:r>
    </w:p>
    <w:p w14:paraId="5A0A3A2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41. </w:t>
      </w:r>
      <w:r w:rsidRPr="00F23BF4">
        <w:rPr>
          <w:rFonts w:cs="Times New Roman"/>
          <w:noProof/>
        </w:rPr>
        <w:tab/>
        <w:t>L.J. Wolfram. “Human hair: A unique physicochemical composite”. J. Am. Acad. Dermatol. 2003. 48(6 SUPPL.): S106–S114. 10.1067/mjd.2003.276.</w:t>
      </w:r>
    </w:p>
    <w:p w14:paraId="556714E2"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42. </w:t>
      </w:r>
      <w:r w:rsidRPr="00F23BF4">
        <w:rPr>
          <w:rFonts w:cs="Times New Roman"/>
          <w:noProof/>
        </w:rPr>
        <w:tab/>
        <w:t>B. Nogués, M.L. Coderch, P. Erra. “Isolation and Partial Characterization of Glycolipids from Wool Fibers”. Text. Res. J. 1986. 56(9): 588–590. 10.1177/004051758605600913.</w:t>
      </w:r>
    </w:p>
    <w:p w14:paraId="6E990CF2"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43. </w:t>
      </w:r>
      <w:r w:rsidRPr="00F23BF4">
        <w:rPr>
          <w:rFonts w:cs="Times New Roman"/>
          <w:noProof/>
        </w:rPr>
        <w:tab/>
        <w:t>S. Hilterhaus‐Bong, H. Zahn. “Contributions to the chemistry of human hair: II. Lipid chemical aspects of permanently waved hair”. Int. J. Cosmet. Sci. 1989. 11(4): 167–174. 10.1111/j.1467-2494.1989.tb00506.x.</w:t>
      </w:r>
    </w:p>
    <w:p w14:paraId="0092A0D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lastRenderedPageBreak/>
        <w:t xml:space="preserve">44. </w:t>
      </w:r>
      <w:r w:rsidRPr="00F23BF4">
        <w:rPr>
          <w:rFonts w:cs="Times New Roman"/>
          <w:noProof/>
        </w:rPr>
        <w:tab/>
        <w:t>C.R. Robbins. “Chemical Composition of Different Hair Types”. In: C.R. Robbins, editor. Chemical and Physical Behavior of Human Hair. 5th ed. Springer-Verlag, Berlin, Heidelberg, 2012. Pp. 105–176. 10.1007/978-3-642-25611-0_2.</w:t>
      </w:r>
    </w:p>
    <w:p w14:paraId="14322F5B"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45. </w:t>
      </w:r>
      <w:r w:rsidRPr="00F23BF4">
        <w:rPr>
          <w:rFonts w:cs="Times New Roman"/>
          <w:noProof/>
        </w:rPr>
        <w:tab/>
        <w:t>C.R. Robbins, C.H. Kelly. “Amino Acid Composition of Human Hair”. Text. Res. J. 1970. 40(10): 891–896. 10.1177/004051757004001005.</w:t>
      </w:r>
    </w:p>
    <w:p w14:paraId="644F6D35"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46. </w:t>
      </w:r>
      <w:r w:rsidRPr="00F23BF4">
        <w:rPr>
          <w:rFonts w:cs="Times New Roman"/>
          <w:noProof/>
        </w:rPr>
        <w:tab/>
        <w:t>X. Hu, P. Cebe, A.S. Weiss, F. Omenetto, D.L. Kaplan. “Protein-based composite materials”. Mater. Today. 2012. 15(5): 208–215. 10.1016/S1369-7021(12)70091-3.</w:t>
      </w:r>
    </w:p>
    <w:p w14:paraId="561D639B"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47. </w:t>
      </w:r>
      <w:r w:rsidRPr="00F23BF4">
        <w:rPr>
          <w:rFonts w:cs="Times New Roman"/>
          <w:noProof/>
        </w:rPr>
        <w:tab/>
        <w:t>Y. Zhou, R. Rigoletto, D. Koelmel, G. Zhang, T.W. Gillece, L. Foltis, et al. “The effect of various cosmetic pretreatments on protecting hair from thermal damage by hot flat ironing”. J. Cosmet. Sci. 2011. 62(2): 265–282.</w:t>
      </w:r>
    </w:p>
    <w:p w14:paraId="40830F45"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48. </w:t>
      </w:r>
      <w:r w:rsidRPr="00F23BF4">
        <w:rPr>
          <w:rFonts w:cs="Times New Roman"/>
          <w:noProof/>
        </w:rPr>
        <w:tab/>
        <w:t>D.J. Lyman, J. Murray-Wijelath, M. Feughelman. “Effect of temperature on the conformation of extended α-keratin”. Appl. Spectrosc. 2001. 55(5): 552–554. 10.1366/0003702011952343.</w:t>
      </w:r>
    </w:p>
    <w:p w14:paraId="7EED9B5C"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49. </w:t>
      </w:r>
      <w:r w:rsidRPr="00F23BF4">
        <w:rPr>
          <w:rFonts w:cs="Times New Roman"/>
          <w:noProof/>
        </w:rPr>
        <w:tab/>
        <w:t>L. V. Epishina, V.I. Slovetskii, V.G. Osipov, O. V. Lebedev, L.I. Khmel’nitskii, V. V. Sevost’yanova, et al. “Infrared spectra and the structure of salts of imidazoles”. Chem. Heterocycl. Compd. 1969. 3(4): 570–575. 10.1007/BF00481609.</w:t>
      </w:r>
    </w:p>
    <w:p w14:paraId="7C6E1BB1"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50. </w:t>
      </w:r>
      <w:r w:rsidRPr="00F23BF4">
        <w:rPr>
          <w:rFonts w:cs="Times New Roman"/>
          <w:noProof/>
        </w:rPr>
        <w:tab/>
        <w:t>C.N.R. Rao, R. Venkataraghavan. “Contribution To the Infrared Spectra of Five-Membered N- and N,S-Heterocyclic Compounds”. Can. J. Chem. 1964. 42(1): 43–49. 10.1139/v64-007.</w:t>
      </w:r>
    </w:p>
    <w:p w14:paraId="27295E7F"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51. </w:t>
      </w:r>
      <w:r w:rsidRPr="00F23BF4">
        <w:rPr>
          <w:rFonts w:cs="Times New Roman"/>
          <w:noProof/>
        </w:rPr>
        <w:tab/>
        <w:t>J. Kong, S. Yu. “Fourier transform infrared spectroscopic analysis of protein secondary structures”. Acta Biochim. Biophys. Sin. (Shanghai). 2007. 39(8): 549–559. 10.1111/j.1745-7270.2007.00320.x.</w:t>
      </w:r>
    </w:p>
    <w:p w14:paraId="791AF816"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52. </w:t>
      </w:r>
      <w:r w:rsidRPr="00F23BF4">
        <w:rPr>
          <w:rFonts w:cs="Times New Roman"/>
          <w:noProof/>
        </w:rPr>
        <w:tab/>
        <w:t>A. Barth. “Infrared spectroscopy of proteins”. Biochim. Biophys. Acta - Bioenerg. 2007. 1767(9): 1073–1101. 10.1016/j.bbabio.2007.06.004.</w:t>
      </w:r>
    </w:p>
    <w:p w14:paraId="1AAC6EE9"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53. </w:t>
      </w:r>
      <w:r w:rsidRPr="00F23BF4">
        <w:rPr>
          <w:rFonts w:cs="Times New Roman"/>
          <w:noProof/>
        </w:rPr>
        <w:tab/>
        <w:t>R.I. Litvinov, D.A. Faizullin, Y.F. Zuev, J.W. Weisel. “The α-helix to β-sheet transition in stretched and compressed hydrated fibrin clots”. Biophys. J. 2012. 103(5): 1020–1027. 10.1016/j.bpj.2012.07.046.</w:t>
      </w:r>
    </w:p>
    <w:p w14:paraId="6427B17E"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54. </w:t>
      </w:r>
      <w:r w:rsidRPr="00F23BF4">
        <w:rPr>
          <w:rFonts w:cs="Times New Roman"/>
          <w:noProof/>
        </w:rPr>
        <w:tab/>
        <w:t>A.L. Lehninger. “Proteins: Three-dimensional Conformation”. In: A.L. Lehninger, editor. Biochemistry. 2nd ed. Worth Publishers Inc., New York, 1977. Pp. 125–155.</w:t>
      </w:r>
    </w:p>
    <w:p w14:paraId="61D1083C" w14:textId="77777777" w:rsidR="00F23BF4" w:rsidRPr="00F23BF4" w:rsidRDefault="00F23BF4" w:rsidP="00F23BF4">
      <w:pPr>
        <w:widowControl w:val="0"/>
        <w:autoSpaceDE w:val="0"/>
        <w:autoSpaceDN w:val="0"/>
        <w:adjustRightInd w:val="0"/>
        <w:ind w:left="640" w:hanging="640"/>
        <w:rPr>
          <w:rFonts w:cs="Times New Roman"/>
          <w:noProof/>
        </w:rPr>
      </w:pPr>
      <w:r w:rsidRPr="00F23BF4">
        <w:rPr>
          <w:rFonts w:cs="Times New Roman"/>
          <w:noProof/>
        </w:rPr>
        <w:t xml:space="preserve">55. </w:t>
      </w:r>
      <w:r w:rsidRPr="00F23BF4">
        <w:rPr>
          <w:rFonts w:cs="Times New Roman"/>
          <w:noProof/>
        </w:rPr>
        <w:tab/>
        <w:t>C.F. Cruz, C. Costa, A.C. Gomes, T. Matamá, A. Cavaco-Paulo. “Human hair and the impact of cosmetic procedures: A review on cleansing and shape-modulating cosmetics”. Cosmetics. 2016. 3(3): 26. 10.3390/cosmetics3030026.</w:t>
      </w:r>
    </w:p>
    <w:p w14:paraId="315AEBB4" w14:textId="2B35E15B" w:rsidR="00052A92" w:rsidRPr="00A2012A" w:rsidRDefault="00DE3425" w:rsidP="00F23BF4">
      <w:pPr>
        <w:widowControl w:val="0"/>
        <w:autoSpaceDE w:val="0"/>
        <w:autoSpaceDN w:val="0"/>
        <w:adjustRightInd w:val="0"/>
        <w:ind w:left="640" w:hanging="640"/>
        <w:rPr>
          <w:rFonts w:cstheme="minorHAnsi"/>
          <w:szCs w:val="28"/>
        </w:rPr>
      </w:pPr>
      <w:r>
        <w:rPr>
          <w:rFonts w:cstheme="minorHAnsi"/>
          <w:szCs w:val="28"/>
        </w:rPr>
        <w:fldChar w:fldCharType="end"/>
      </w:r>
    </w:p>
    <w:sectPr w:rsidR="00052A92" w:rsidRPr="00A2012A" w:rsidSect="005F79D1">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9C8C5" w14:textId="77777777" w:rsidR="00CA2D1E" w:rsidRDefault="00CA2D1E" w:rsidP="000770FB">
      <w:r>
        <w:separator/>
      </w:r>
    </w:p>
  </w:endnote>
  <w:endnote w:type="continuationSeparator" w:id="0">
    <w:p w14:paraId="005C827E" w14:textId="77777777" w:rsidR="00CA2D1E" w:rsidRDefault="00CA2D1E" w:rsidP="000770FB">
      <w:r>
        <w:continuationSeparator/>
      </w:r>
    </w:p>
  </w:endnote>
  <w:endnote w:type="continuationNotice" w:id="1">
    <w:p w14:paraId="3A15873B" w14:textId="77777777" w:rsidR="00CA2D1E" w:rsidRDefault="00CA2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5384122"/>
      <w:docPartObj>
        <w:docPartGallery w:val="Page Numbers (Bottom of Page)"/>
        <w:docPartUnique/>
      </w:docPartObj>
    </w:sdtPr>
    <w:sdtEndPr>
      <w:rPr>
        <w:noProof/>
      </w:rPr>
    </w:sdtEndPr>
    <w:sdtContent>
      <w:p w14:paraId="6CECFCBC" w14:textId="42EE21CB" w:rsidR="002B1E6F" w:rsidRDefault="002B1E6F">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124D3A1C" w14:textId="77777777" w:rsidR="002B1E6F" w:rsidRDefault="002B1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9634F4" w14:textId="77777777" w:rsidR="00CA2D1E" w:rsidRDefault="00CA2D1E" w:rsidP="000770FB">
      <w:r>
        <w:separator/>
      </w:r>
    </w:p>
  </w:footnote>
  <w:footnote w:type="continuationSeparator" w:id="0">
    <w:p w14:paraId="0680F49F" w14:textId="77777777" w:rsidR="00CA2D1E" w:rsidRDefault="00CA2D1E" w:rsidP="000770FB">
      <w:r>
        <w:continuationSeparator/>
      </w:r>
    </w:p>
  </w:footnote>
  <w:footnote w:type="continuationNotice" w:id="1">
    <w:p w14:paraId="3F808C8E" w14:textId="77777777" w:rsidR="00CA2D1E" w:rsidRDefault="00CA2D1E"/>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12A"/>
    <w:rsid w:val="000007D4"/>
    <w:rsid w:val="00002528"/>
    <w:rsid w:val="00002EE0"/>
    <w:rsid w:val="00003647"/>
    <w:rsid w:val="000039D1"/>
    <w:rsid w:val="00005DC9"/>
    <w:rsid w:val="00006527"/>
    <w:rsid w:val="00007CA4"/>
    <w:rsid w:val="0001074C"/>
    <w:rsid w:val="000121E8"/>
    <w:rsid w:val="000126B3"/>
    <w:rsid w:val="00012812"/>
    <w:rsid w:val="00013C38"/>
    <w:rsid w:val="000147CE"/>
    <w:rsid w:val="00015EE1"/>
    <w:rsid w:val="00015FF0"/>
    <w:rsid w:val="00016C5C"/>
    <w:rsid w:val="00016E21"/>
    <w:rsid w:val="000171FC"/>
    <w:rsid w:val="000222CA"/>
    <w:rsid w:val="000260AB"/>
    <w:rsid w:val="0002650F"/>
    <w:rsid w:val="0002733F"/>
    <w:rsid w:val="00030E34"/>
    <w:rsid w:val="00030F9D"/>
    <w:rsid w:val="000337B9"/>
    <w:rsid w:val="0003523E"/>
    <w:rsid w:val="00035D2F"/>
    <w:rsid w:val="00035F36"/>
    <w:rsid w:val="00036C35"/>
    <w:rsid w:val="00040FCE"/>
    <w:rsid w:val="000414E3"/>
    <w:rsid w:val="000441B9"/>
    <w:rsid w:val="00044B19"/>
    <w:rsid w:val="00045468"/>
    <w:rsid w:val="0004596B"/>
    <w:rsid w:val="00046315"/>
    <w:rsid w:val="00052A92"/>
    <w:rsid w:val="0005506E"/>
    <w:rsid w:val="00056C10"/>
    <w:rsid w:val="000571BD"/>
    <w:rsid w:val="0005796D"/>
    <w:rsid w:val="0006142A"/>
    <w:rsid w:val="000627ED"/>
    <w:rsid w:val="000633D3"/>
    <w:rsid w:val="00064120"/>
    <w:rsid w:val="000644B1"/>
    <w:rsid w:val="00067058"/>
    <w:rsid w:val="000729C2"/>
    <w:rsid w:val="000757A8"/>
    <w:rsid w:val="000770FB"/>
    <w:rsid w:val="000777A9"/>
    <w:rsid w:val="00081122"/>
    <w:rsid w:val="000829EF"/>
    <w:rsid w:val="00085881"/>
    <w:rsid w:val="00086308"/>
    <w:rsid w:val="00086A66"/>
    <w:rsid w:val="000875F7"/>
    <w:rsid w:val="00087C51"/>
    <w:rsid w:val="00091542"/>
    <w:rsid w:val="000A1BF6"/>
    <w:rsid w:val="000A317A"/>
    <w:rsid w:val="000A5BAD"/>
    <w:rsid w:val="000A6534"/>
    <w:rsid w:val="000A71BF"/>
    <w:rsid w:val="000A7F3D"/>
    <w:rsid w:val="000B44D2"/>
    <w:rsid w:val="000B4F78"/>
    <w:rsid w:val="000B658B"/>
    <w:rsid w:val="000B6F4C"/>
    <w:rsid w:val="000B7064"/>
    <w:rsid w:val="000C0A33"/>
    <w:rsid w:val="000C281A"/>
    <w:rsid w:val="000C2859"/>
    <w:rsid w:val="000C60CC"/>
    <w:rsid w:val="000C6359"/>
    <w:rsid w:val="000D2ECF"/>
    <w:rsid w:val="000D3FD0"/>
    <w:rsid w:val="000D5318"/>
    <w:rsid w:val="000E20A7"/>
    <w:rsid w:val="000E6297"/>
    <w:rsid w:val="000E7214"/>
    <w:rsid w:val="000E7ED6"/>
    <w:rsid w:val="000F089C"/>
    <w:rsid w:val="000F1328"/>
    <w:rsid w:val="000F1453"/>
    <w:rsid w:val="000F2295"/>
    <w:rsid w:val="000F5D78"/>
    <w:rsid w:val="000F78BE"/>
    <w:rsid w:val="001012B4"/>
    <w:rsid w:val="001014B9"/>
    <w:rsid w:val="0010156F"/>
    <w:rsid w:val="001017E6"/>
    <w:rsid w:val="001018B1"/>
    <w:rsid w:val="0010310E"/>
    <w:rsid w:val="00104F29"/>
    <w:rsid w:val="00107CFC"/>
    <w:rsid w:val="00112071"/>
    <w:rsid w:val="00112346"/>
    <w:rsid w:val="00117B1D"/>
    <w:rsid w:val="0012016B"/>
    <w:rsid w:val="00120CA7"/>
    <w:rsid w:val="00124571"/>
    <w:rsid w:val="001246E8"/>
    <w:rsid w:val="00126732"/>
    <w:rsid w:val="00127E99"/>
    <w:rsid w:val="00130474"/>
    <w:rsid w:val="00130C6F"/>
    <w:rsid w:val="00132396"/>
    <w:rsid w:val="001341BB"/>
    <w:rsid w:val="001346D2"/>
    <w:rsid w:val="00134924"/>
    <w:rsid w:val="00135A70"/>
    <w:rsid w:val="00135F91"/>
    <w:rsid w:val="00140D9F"/>
    <w:rsid w:val="00140FD0"/>
    <w:rsid w:val="001414F2"/>
    <w:rsid w:val="001417DF"/>
    <w:rsid w:val="00143ACB"/>
    <w:rsid w:val="001448F0"/>
    <w:rsid w:val="00144FE5"/>
    <w:rsid w:val="0015157B"/>
    <w:rsid w:val="00152014"/>
    <w:rsid w:val="00154155"/>
    <w:rsid w:val="00156C8B"/>
    <w:rsid w:val="00160533"/>
    <w:rsid w:val="00163134"/>
    <w:rsid w:val="001653A6"/>
    <w:rsid w:val="001655C5"/>
    <w:rsid w:val="0016576D"/>
    <w:rsid w:val="0017024C"/>
    <w:rsid w:val="00170A3D"/>
    <w:rsid w:val="00171153"/>
    <w:rsid w:val="00171812"/>
    <w:rsid w:val="00171D0F"/>
    <w:rsid w:val="0017279D"/>
    <w:rsid w:val="00172927"/>
    <w:rsid w:val="0017316E"/>
    <w:rsid w:val="001731EA"/>
    <w:rsid w:val="00174CD3"/>
    <w:rsid w:val="00176A21"/>
    <w:rsid w:val="00177286"/>
    <w:rsid w:val="00182C4B"/>
    <w:rsid w:val="0018622A"/>
    <w:rsid w:val="00186A41"/>
    <w:rsid w:val="00186F26"/>
    <w:rsid w:val="00191E33"/>
    <w:rsid w:val="001948E0"/>
    <w:rsid w:val="00194AD7"/>
    <w:rsid w:val="00195718"/>
    <w:rsid w:val="00196DB8"/>
    <w:rsid w:val="001A168B"/>
    <w:rsid w:val="001A1F60"/>
    <w:rsid w:val="001A54B8"/>
    <w:rsid w:val="001B0FD1"/>
    <w:rsid w:val="001B1E7B"/>
    <w:rsid w:val="001B1EB2"/>
    <w:rsid w:val="001B241F"/>
    <w:rsid w:val="001B2ACE"/>
    <w:rsid w:val="001B4095"/>
    <w:rsid w:val="001B4D18"/>
    <w:rsid w:val="001B6F3F"/>
    <w:rsid w:val="001C028E"/>
    <w:rsid w:val="001C05EF"/>
    <w:rsid w:val="001C1609"/>
    <w:rsid w:val="001C1F8A"/>
    <w:rsid w:val="001C3C35"/>
    <w:rsid w:val="001C5BCF"/>
    <w:rsid w:val="001C64F9"/>
    <w:rsid w:val="001C6C5E"/>
    <w:rsid w:val="001D113F"/>
    <w:rsid w:val="001D1FD8"/>
    <w:rsid w:val="001D3F8B"/>
    <w:rsid w:val="001D5784"/>
    <w:rsid w:val="001D64C1"/>
    <w:rsid w:val="001E29B5"/>
    <w:rsid w:val="001E4210"/>
    <w:rsid w:val="001E502F"/>
    <w:rsid w:val="001E55D0"/>
    <w:rsid w:val="001E6063"/>
    <w:rsid w:val="001E7166"/>
    <w:rsid w:val="001E7C21"/>
    <w:rsid w:val="001F1D5B"/>
    <w:rsid w:val="001F252A"/>
    <w:rsid w:val="001F3F58"/>
    <w:rsid w:val="001F61FF"/>
    <w:rsid w:val="001F7A76"/>
    <w:rsid w:val="00200FF7"/>
    <w:rsid w:val="0020111C"/>
    <w:rsid w:val="00201586"/>
    <w:rsid w:val="00203D7A"/>
    <w:rsid w:val="00204149"/>
    <w:rsid w:val="00205641"/>
    <w:rsid w:val="00207333"/>
    <w:rsid w:val="002076E9"/>
    <w:rsid w:val="00210B34"/>
    <w:rsid w:val="00211BDA"/>
    <w:rsid w:val="00211BE6"/>
    <w:rsid w:val="00212E68"/>
    <w:rsid w:val="002152DA"/>
    <w:rsid w:val="00215616"/>
    <w:rsid w:val="002178D2"/>
    <w:rsid w:val="00224B78"/>
    <w:rsid w:val="0022649B"/>
    <w:rsid w:val="00227637"/>
    <w:rsid w:val="002331ED"/>
    <w:rsid w:val="00233370"/>
    <w:rsid w:val="002338C2"/>
    <w:rsid w:val="00233E4E"/>
    <w:rsid w:val="00236404"/>
    <w:rsid w:val="002366EF"/>
    <w:rsid w:val="00240106"/>
    <w:rsid w:val="00240CC5"/>
    <w:rsid w:val="00241910"/>
    <w:rsid w:val="00241F47"/>
    <w:rsid w:val="00242856"/>
    <w:rsid w:val="00243CCF"/>
    <w:rsid w:val="0024756E"/>
    <w:rsid w:val="002537F6"/>
    <w:rsid w:val="00253F44"/>
    <w:rsid w:val="0025493C"/>
    <w:rsid w:val="00257F85"/>
    <w:rsid w:val="00257FED"/>
    <w:rsid w:val="00260603"/>
    <w:rsid w:val="00260902"/>
    <w:rsid w:val="00262D52"/>
    <w:rsid w:val="00264E2B"/>
    <w:rsid w:val="0026578E"/>
    <w:rsid w:val="00265A85"/>
    <w:rsid w:val="00266B73"/>
    <w:rsid w:val="002708E7"/>
    <w:rsid w:val="00272A88"/>
    <w:rsid w:val="002740BC"/>
    <w:rsid w:val="002801C5"/>
    <w:rsid w:val="0028231E"/>
    <w:rsid w:val="00282AD5"/>
    <w:rsid w:val="00282FFB"/>
    <w:rsid w:val="00283A01"/>
    <w:rsid w:val="002861E2"/>
    <w:rsid w:val="00286FB3"/>
    <w:rsid w:val="00291F7C"/>
    <w:rsid w:val="002925D1"/>
    <w:rsid w:val="002926B3"/>
    <w:rsid w:val="00292FD3"/>
    <w:rsid w:val="002939CA"/>
    <w:rsid w:val="00294E08"/>
    <w:rsid w:val="00294E78"/>
    <w:rsid w:val="00294EC5"/>
    <w:rsid w:val="0029735E"/>
    <w:rsid w:val="002A241C"/>
    <w:rsid w:val="002A4365"/>
    <w:rsid w:val="002A5C2C"/>
    <w:rsid w:val="002A76FC"/>
    <w:rsid w:val="002B17AE"/>
    <w:rsid w:val="002B1E6F"/>
    <w:rsid w:val="002B56E1"/>
    <w:rsid w:val="002B5A7D"/>
    <w:rsid w:val="002C0D83"/>
    <w:rsid w:val="002C6B0F"/>
    <w:rsid w:val="002D1E36"/>
    <w:rsid w:val="002D23BE"/>
    <w:rsid w:val="002D247A"/>
    <w:rsid w:val="002D2F82"/>
    <w:rsid w:val="002D4A59"/>
    <w:rsid w:val="002D7203"/>
    <w:rsid w:val="002D79B3"/>
    <w:rsid w:val="002E2522"/>
    <w:rsid w:val="002E2860"/>
    <w:rsid w:val="002E2F6E"/>
    <w:rsid w:val="002E364D"/>
    <w:rsid w:val="002E4343"/>
    <w:rsid w:val="002E546A"/>
    <w:rsid w:val="002E59BD"/>
    <w:rsid w:val="002E5BA2"/>
    <w:rsid w:val="002E5E5A"/>
    <w:rsid w:val="002F06CA"/>
    <w:rsid w:val="002F0938"/>
    <w:rsid w:val="002F1C98"/>
    <w:rsid w:val="002F34A4"/>
    <w:rsid w:val="002F5062"/>
    <w:rsid w:val="002F5432"/>
    <w:rsid w:val="002F7315"/>
    <w:rsid w:val="00301B97"/>
    <w:rsid w:val="00301CDA"/>
    <w:rsid w:val="00302628"/>
    <w:rsid w:val="00302B81"/>
    <w:rsid w:val="003078EE"/>
    <w:rsid w:val="003079C5"/>
    <w:rsid w:val="0031021D"/>
    <w:rsid w:val="00310329"/>
    <w:rsid w:val="0031233B"/>
    <w:rsid w:val="003124E5"/>
    <w:rsid w:val="00312943"/>
    <w:rsid w:val="00315CCC"/>
    <w:rsid w:val="003203E4"/>
    <w:rsid w:val="00324DE9"/>
    <w:rsid w:val="003250BE"/>
    <w:rsid w:val="0032535E"/>
    <w:rsid w:val="00326AC4"/>
    <w:rsid w:val="00327CEC"/>
    <w:rsid w:val="003303B9"/>
    <w:rsid w:val="00330DF5"/>
    <w:rsid w:val="00332710"/>
    <w:rsid w:val="00334F2B"/>
    <w:rsid w:val="00337429"/>
    <w:rsid w:val="00340A18"/>
    <w:rsid w:val="0034162F"/>
    <w:rsid w:val="003454B1"/>
    <w:rsid w:val="00350987"/>
    <w:rsid w:val="003530E6"/>
    <w:rsid w:val="003562AC"/>
    <w:rsid w:val="0035633A"/>
    <w:rsid w:val="0035638F"/>
    <w:rsid w:val="003614A2"/>
    <w:rsid w:val="00362173"/>
    <w:rsid w:val="00363939"/>
    <w:rsid w:val="003709C7"/>
    <w:rsid w:val="00373DA2"/>
    <w:rsid w:val="00373EA9"/>
    <w:rsid w:val="00375250"/>
    <w:rsid w:val="00376B8B"/>
    <w:rsid w:val="00381A2D"/>
    <w:rsid w:val="003828AC"/>
    <w:rsid w:val="00383715"/>
    <w:rsid w:val="0039029A"/>
    <w:rsid w:val="00391784"/>
    <w:rsid w:val="003939C7"/>
    <w:rsid w:val="00394C03"/>
    <w:rsid w:val="00394D0E"/>
    <w:rsid w:val="0039547A"/>
    <w:rsid w:val="00395AA8"/>
    <w:rsid w:val="003972D4"/>
    <w:rsid w:val="00397367"/>
    <w:rsid w:val="0039776A"/>
    <w:rsid w:val="003A0B90"/>
    <w:rsid w:val="003A10AD"/>
    <w:rsid w:val="003A17BE"/>
    <w:rsid w:val="003A1FF1"/>
    <w:rsid w:val="003A4B20"/>
    <w:rsid w:val="003A660B"/>
    <w:rsid w:val="003A70C4"/>
    <w:rsid w:val="003B243A"/>
    <w:rsid w:val="003B4AE0"/>
    <w:rsid w:val="003B4F79"/>
    <w:rsid w:val="003B6C45"/>
    <w:rsid w:val="003C283C"/>
    <w:rsid w:val="003C5036"/>
    <w:rsid w:val="003C59AC"/>
    <w:rsid w:val="003C73C0"/>
    <w:rsid w:val="003C7465"/>
    <w:rsid w:val="003D348A"/>
    <w:rsid w:val="003D42D6"/>
    <w:rsid w:val="003D51A1"/>
    <w:rsid w:val="003D73CE"/>
    <w:rsid w:val="003E0EE3"/>
    <w:rsid w:val="003E109C"/>
    <w:rsid w:val="003E209B"/>
    <w:rsid w:val="003E2C18"/>
    <w:rsid w:val="003E5587"/>
    <w:rsid w:val="003E5646"/>
    <w:rsid w:val="003E59A1"/>
    <w:rsid w:val="003E6EB2"/>
    <w:rsid w:val="003F13A5"/>
    <w:rsid w:val="003F182D"/>
    <w:rsid w:val="003F6524"/>
    <w:rsid w:val="00400693"/>
    <w:rsid w:val="00402B2D"/>
    <w:rsid w:val="00403430"/>
    <w:rsid w:val="00403A12"/>
    <w:rsid w:val="00404507"/>
    <w:rsid w:val="004103A4"/>
    <w:rsid w:val="004118AA"/>
    <w:rsid w:val="00415C2A"/>
    <w:rsid w:val="00421E64"/>
    <w:rsid w:val="004232EC"/>
    <w:rsid w:val="0042345F"/>
    <w:rsid w:val="0042458D"/>
    <w:rsid w:val="00433CDD"/>
    <w:rsid w:val="00435EFA"/>
    <w:rsid w:val="00437D74"/>
    <w:rsid w:val="00437E80"/>
    <w:rsid w:val="00441B57"/>
    <w:rsid w:val="00442116"/>
    <w:rsid w:val="00444D60"/>
    <w:rsid w:val="00446ECD"/>
    <w:rsid w:val="00453923"/>
    <w:rsid w:val="00454510"/>
    <w:rsid w:val="00456FC9"/>
    <w:rsid w:val="0045762F"/>
    <w:rsid w:val="004577D6"/>
    <w:rsid w:val="004605EC"/>
    <w:rsid w:val="00463673"/>
    <w:rsid w:val="004637F4"/>
    <w:rsid w:val="00472D80"/>
    <w:rsid w:val="004736A8"/>
    <w:rsid w:val="004751F5"/>
    <w:rsid w:val="004763F1"/>
    <w:rsid w:val="00477825"/>
    <w:rsid w:val="0048070F"/>
    <w:rsid w:val="004812AF"/>
    <w:rsid w:val="0048238A"/>
    <w:rsid w:val="00483BFD"/>
    <w:rsid w:val="00485BDF"/>
    <w:rsid w:val="00487B56"/>
    <w:rsid w:val="00487E70"/>
    <w:rsid w:val="0049143C"/>
    <w:rsid w:val="00491507"/>
    <w:rsid w:val="00491BDF"/>
    <w:rsid w:val="00492DCA"/>
    <w:rsid w:val="0049489C"/>
    <w:rsid w:val="00494BE9"/>
    <w:rsid w:val="004A398B"/>
    <w:rsid w:val="004A616D"/>
    <w:rsid w:val="004A66F2"/>
    <w:rsid w:val="004B13B3"/>
    <w:rsid w:val="004B3742"/>
    <w:rsid w:val="004B37B3"/>
    <w:rsid w:val="004B7551"/>
    <w:rsid w:val="004C0631"/>
    <w:rsid w:val="004C161F"/>
    <w:rsid w:val="004C25D6"/>
    <w:rsid w:val="004C3568"/>
    <w:rsid w:val="004C4BA0"/>
    <w:rsid w:val="004C4F65"/>
    <w:rsid w:val="004C4FE8"/>
    <w:rsid w:val="004C68E3"/>
    <w:rsid w:val="004C6B0F"/>
    <w:rsid w:val="004C7028"/>
    <w:rsid w:val="004C7240"/>
    <w:rsid w:val="004C73D9"/>
    <w:rsid w:val="004D25D1"/>
    <w:rsid w:val="004D3419"/>
    <w:rsid w:val="004D3747"/>
    <w:rsid w:val="004D47E8"/>
    <w:rsid w:val="004E19EF"/>
    <w:rsid w:val="004E30DD"/>
    <w:rsid w:val="004E4F9E"/>
    <w:rsid w:val="004E7F29"/>
    <w:rsid w:val="004F0198"/>
    <w:rsid w:val="004F03A9"/>
    <w:rsid w:val="004F1B32"/>
    <w:rsid w:val="004F4A3D"/>
    <w:rsid w:val="004F70ED"/>
    <w:rsid w:val="005005BA"/>
    <w:rsid w:val="005012E0"/>
    <w:rsid w:val="00502257"/>
    <w:rsid w:val="0050784B"/>
    <w:rsid w:val="00510767"/>
    <w:rsid w:val="005110E4"/>
    <w:rsid w:val="00511DB3"/>
    <w:rsid w:val="00517DA7"/>
    <w:rsid w:val="005244ED"/>
    <w:rsid w:val="00525901"/>
    <w:rsid w:val="00526925"/>
    <w:rsid w:val="005277EE"/>
    <w:rsid w:val="00530254"/>
    <w:rsid w:val="00531543"/>
    <w:rsid w:val="005315BB"/>
    <w:rsid w:val="00531B5E"/>
    <w:rsid w:val="00533F84"/>
    <w:rsid w:val="005351BB"/>
    <w:rsid w:val="00542D88"/>
    <w:rsid w:val="00543F84"/>
    <w:rsid w:val="005468B9"/>
    <w:rsid w:val="00547435"/>
    <w:rsid w:val="00547904"/>
    <w:rsid w:val="00550599"/>
    <w:rsid w:val="005532B4"/>
    <w:rsid w:val="00553F2F"/>
    <w:rsid w:val="00554E83"/>
    <w:rsid w:val="00556268"/>
    <w:rsid w:val="0055638C"/>
    <w:rsid w:val="005579E7"/>
    <w:rsid w:val="005608CF"/>
    <w:rsid w:val="005630EC"/>
    <w:rsid w:val="00565AE3"/>
    <w:rsid w:val="0056759B"/>
    <w:rsid w:val="005700A1"/>
    <w:rsid w:val="00573695"/>
    <w:rsid w:val="00574A90"/>
    <w:rsid w:val="00576DE7"/>
    <w:rsid w:val="005803C8"/>
    <w:rsid w:val="00582845"/>
    <w:rsid w:val="00582A94"/>
    <w:rsid w:val="005843A6"/>
    <w:rsid w:val="0058499C"/>
    <w:rsid w:val="00584F92"/>
    <w:rsid w:val="005855C3"/>
    <w:rsid w:val="00586C1D"/>
    <w:rsid w:val="00587154"/>
    <w:rsid w:val="00587691"/>
    <w:rsid w:val="00595AEC"/>
    <w:rsid w:val="005964AA"/>
    <w:rsid w:val="00596778"/>
    <w:rsid w:val="00596B5E"/>
    <w:rsid w:val="00596EF4"/>
    <w:rsid w:val="005A08C0"/>
    <w:rsid w:val="005A2D3F"/>
    <w:rsid w:val="005A2F13"/>
    <w:rsid w:val="005A44A0"/>
    <w:rsid w:val="005A5EAB"/>
    <w:rsid w:val="005A60C9"/>
    <w:rsid w:val="005A6B8E"/>
    <w:rsid w:val="005A6E6C"/>
    <w:rsid w:val="005A7C08"/>
    <w:rsid w:val="005B1F25"/>
    <w:rsid w:val="005B3B7C"/>
    <w:rsid w:val="005B6384"/>
    <w:rsid w:val="005B72D4"/>
    <w:rsid w:val="005C06DD"/>
    <w:rsid w:val="005C2368"/>
    <w:rsid w:val="005C3858"/>
    <w:rsid w:val="005C5DC6"/>
    <w:rsid w:val="005C6D51"/>
    <w:rsid w:val="005C7416"/>
    <w:rsid w:val="005C7FDD"/>
    <w:rsid w:val="005D2553"/>
    <w:rsid w:val="005D28A9"/>
    <w:rsid w:val="005D30CD"/>
    <w:rsid w:val="005D3CBA"/>
    <w:rsid w:val="005D67CC"/>
    <w:rsid w:val="005E1905"/>
    <w:rsid w:val="005E20FF"/>
    <w:rsid w:val="005E4F16"/>
    <w:rsid w:val="005F03A5"/>
    <w:rsid w:val="005F0687"/>
    <w:rsid w:val="005F2FB4"/>
    <w:rsid w:val="005F3B41"/>
    <w:rsid w:val="005F4F45"/>
    <w:rsid w:val="005F586D"/>
    <w:rsid w:val="005F739E"/>
    <w:rsid w:val="005F79D1"/>
    <w:rsid w:val="005F7D83"/>
    <w:rsid w:val="006003A0"/>
    <w:rsid w:val="00602EFA"/>
    <w:rsid w:val="00607A82"/>
    <w:rsid w:val="00612EDC"/>
    <w:rsid w:val="00613285"/>
    <w:rsid w:val="00613AE6"/>
    <w:rsid w:val="006204AC"/>
    <w:rsid w:val="00623396"/>
    <w:rsid w:val="006233C7"/>
    <w:rsid w:val="00623B9C"/>
    <w:rsid w:val="00624205"/>
    <w:rsid w:val="006244DA"/>
    <w:rsid w:val="00624D47"/>
    <w:rsid w:val="0063532B"/>
    <w:rsid w:val="00636016"/>
    <w:rsid w:val="00636603"/>
    <w:rsid w:val="00637DB3"/>
    <w:rsid w:val="0064260C"/>
    <w:rsid w:val="00642E00"/>
    <w:rsid w:val="006478ED"/>
    <w:rsid w:val="00647AD4"/>
    <w:rsid w:val="0065405C"/>
    <w:rsid w:val="00655148"/>
    <w:rsid w:val="0065588E"/>
    <w:rsid w:val="0065638D"/>
    <w:rsid w:val="00657866"/>
    <w:rsid w:val="00660887"/>
    <w:rsid w:val="00667B32"/>
    <w:rsid w:val="006715BC"/>
    <w:rsid w:val="0067219C"/>
    <w:rsid w:val="006725EA"/>
    <w:rsid w:val="00672914"/>
    <w:rsid w:val="00673414"/>
    <w:rsid w:val="00677E07"/>
    <w:rsid w:val="00680163"/>
    <w:rsid w:val="00685D29"/>
    <w:rsid w:val="00686C18"/>
    <w:rsid w:val="00686E54"/>
    <w:rsid w:val="006920BC"/>
    <w:rsid w:val="00695621"/>
    <w:rsid w:val="00696333"/>
    <w:rsid w:val="006969CC"/>
    <w:rsid w:val="00696F8B"/>
    <w:rsid w:val="006A0D54"/>
    <w:rsid w:val="006A1064"/>
    <w:rsid w:val="006A2459"/>
    <w:rsid w:val="006A276C"/>
    <w:rsid w:val="006A338A"/>
    <w:rsid w:val="006A4E7B"/>
    <w:rsid w:val="006A592F"/>
    <w:rsid w:val="006B2597"/>
    <w:rsid w:val="006B7297"/>
    <w:rsid w:val="006B7465"/>
    <w:rsid w:val="006C0D4B"/>
    <w:rsid w:val="006C193A"/>
    <w:rsid w:val="006C3029"/>
    <w:rsid w:val="006C52A4"/>
    <w:rsid w:val="006C5789"/>
    <w:rsid w:val="006C7EA0"/>
    <w:rsid w:val="006D06A2"/>
    <w:rsid w:val="006D08A2"/>
    <w:rsid w:val="006D7F9B"/>
    <w:rsid w:val="006E0C3A"/>
    <w:rsid w:val="006E2F78"/>
    <w:rsid w:val="006E79F5"/>
    <w:rsid w:val="006F6120"/>
    <w:rsid w:val="00701B0A"/>
    <w:rsid w:val="007047AD"/>
    <w:rsid w:val="00704CF5"/>
    <w:rsid w:val="00710B04"/>
    <w:rsid w:val="00713290"/>
    <w:rsid w:val="00715857"/>
    <w:rsid w:val="0071742B"/>
    <w:rsid w:val="00717A97"/>
    <w:rsid w:val="0072040F"/>
    <w:rsid w:val="00722427"/>
    <w:rsid w:val="00723582"/>
    <w:rsid w:val="00723C02"/>
    <w:rsid w:val="00724802"/>
    <w:rsid w:val="00725084"/>
    <w:rsid w:val="00726940"/>
    <w:rsid w:val="0072742F"/>
    <w:rsid w:val="00727795"/>
    <w:rsid w:val="00730031"/>
    <w:rsid w:val="00734D95"/>
    <w:rsid w:val="00736609"/>
    <w:rsid w:val="007371EF"/>
    <w:rsid w:val="007404CC"/>
    <w:rsid w:val="007406D2"/>
    <w:rsid w:val="00740D66"/>
    <w:rsid w:val="00742E24"/>
    <w:rsid w:val="00743C9E"/>
    <w:rsid w:val="00744CA3"/>
    <w:rsid w:val="00747753"/>
    <w:rsid w:val="0074777C"/>
    <w:rsid w:val="00751D3B"/>
    <w:rsid w:val="00754A2A"/>
    <w:rsid w:val="007556C7"/>
    <w:rsid w:val="007628CA"/>
    <w:rsid w:val="00762D0B"/>
    <w:rsid w:val="0076420A"/>
    <w:rsid w:val="007672FB"/>
    <w:rsid w:val="00771AAB"/>
    <w:rsid w:val="00771F33"/>
    <w:rsid w:val="00773441"/>
    <w:rsid w:val="007752FD"/>
    <w:rsid w:val="00781188"/>
    <w:rsid w:val="0078243F"/>
    <w:rsid w:val="00782A78"/>
    <w:rsid w:val="00783FD3"/>
    <w:rsid w:val="0078624C"/>
    <w:rsid w:val="00786F4D"/>
    <w:rsid w:val="0079028A"/>
    <w:rsid w:val="007924E3"/>
    <w:rsid w:val="00793458"/>
    <w:rsid w:val="00793A49"/>
    <w:rsid w:val="00794271"/>
    <w:rsid w:val="00794C26"/>
    <w:rsid w:val="00795F36"/>
    <w:rsid w:val="007970B6"/>
    <w:rsid w:val="007A029B"/>
    <w:rsid w:val="007A0C33"/>
    <w:rsid w:val="007A28B7"/>
    <w:rsid w:val="007A3442"/>
    <w:rsid w:val="007A45CB"/>
    <w:rsid w:val="007B0B32"/>
    <w:rsid w:val="007B0CB0"/>
    <w:rsid w:val="007B1230"/>
    <w:rsid w:val="007B39E3"/>
    <w:rsid w:val="007B3B51"/>
    <w:rsid w:val="007B3CF1"/>
    <w:rsid w:val="007B59EE"/>
    <w:rsid w:val="007B5E64"/>
    <w:rsid w:val="007B69A5"/>
    <w:rsid w:val="007B6D2C"/>
    <w:rsid w:val="007C06E3"/>
    <w:rsid w:val="007C07C9"/>
    <w:rsid w:val="007C0A02"/>
    <w:rsid w:val="007C1E5A"/>
    <w:rsid w:val="007C2962"/>
    <w:rsid w:val="007C516A"/>
    <w:rsid w:val="007C5A70"/>
    <w:rsid w:val="007C63DA"/>
    <w:rsid w:val="007D1FC2"/>
    <w:rsid w:val="007D6E3C"/>
    <w:rsid w:val="007E0D81"/>
    <w:rsid w:val="007E1716"/>
    <w:rsid w:val="007E1BE9"/>
    <w:rsid w:val="007E2E2E"/>
    <w:rsid w:val="007E4C36"/>
    <w:rsid w:val="007F63C7"/>
    <w:rsid w:val="007F6A6F"/>
    <w:rsid w:val="008010C9"/>
    <w:rsid w:val="00802566"/>
    <w:rsid w:val="0080311B"/>
    <w:rsid w:val="00803DEF"/>
    <w:rsid w:val="00804296"/>
    <w:rsid w:val="0080515A"/>
    <w:rsid w:val="00805D62"/>
    <w:rsid w:val="00811CFA"/>
    <w:rsid w:val="008139BC"/>
    <w:rsid w:val="0081437D"/>
    <w:rsid w:val="0082188A"/>
    <w:rsid w:val="008218AB"/>
    <w:rsid w:val="00823296"/>
    <w:rsid w:val="008252CF"/>
    <w:rsid w:val="00830612"/>
    <w:rsid w:val="008316ED"/>
    <w:rsid w:val="00833567"/>
    <w:rsid w:val="008342C5"/>
    <w:rsid w:val="00834D52"/>
    <w:rsid w:val="00834D63"/>
    <w:rsid w:val="0083568C"/>
    <w:rsid w:val="00835A71"/>
    <w:rsid w:val="00836B0B"/>
    <w:rsid w:val="0083780A"/>
    <w:rsid w:val="00837DE9"/>
    <w:rsid w:val="008411D6"/>
    <w:rsid w:val="008442E0"/>
    <w:rsid w:val="00845106"/>
    <w:rsid w:val="00845A82"/>
    <w:rsid w:val="008507D5"/>
    <w:rsid w:val="0085161A"/>
    <w:rsid w:val="00855178"/>
    <w:rsid w:val="00855E5C"/>
    <w:rsid w:val="0085647C"/>
    <w:rsid w:val="0085681B"/>
    <w:rsid w:val="008570F0"/>
    <w:rsid w:val="00857728"/>
    <w:rsid w:val="00857F1C"/>
    <w:rsid w:val="00860A89"/>
    <w:rsid w:val="00863120"/>
    <w:rsid w:val="00863EE6"/>
    <w:rsid w:val="0086608A"/>
    <w:rsid w:val="00870776"/>
    <w:rsid w:val="008718B0"/>
    <w:rsid w:val="00873753"/>
    <w:rsid w:val="00875695"/>
    <w:rsid w:val="0087607D"/>
    <w:rsid w:val="00876367"/>
    <w:rsid w:val="00882331"/>
    <w:rsid w:val="008823EA"/>
    <w:rsid w:val="008861DF"/>
    <w:rsid w:val="00887748"/>
    <w:rsid w:val="0088795C"/>
    <w:rsid w:val="008879C2"/>
    <w:rsid w:val="00892CDA"/>
    <w:rsid w:val="00892CFF"/>
    <w:rsid w:val="008939D8"/>
    <w:rsid w:val="00895DF7"/>
    <w:rsid w:val="008A18FC"/>
    <w:rsid w:val="008A3484"/>
    <w:rsid w:val="008A3E4E"/>
    <w:rsid w:val="008A7895"/>
    <w:rsid w:val="008A7BB3"/>
    <w:rsid w:val="008B3457"/>
    <w:rsid w:val="008B35F7"/>
    <w:rsid w:val="008B424C"/>
    <w:rsid w:val="008B5CAF"/>
    <w:rsid w:val="008B6859"/>
    <w:rsid w:val="008C48E7"/>
    <w:rsid w:val="008D0EB8"/>
    <w:rsid w:val="008D1144"/>
    <w:rsid w:val="008D6205"/>
    <w:rsid w:val="008D673C"/>
    <w:rsid w:val="008D6745"/>
    <w:rsid w:val="008D68D6"/>
    <w:rsid w:val="008D75B3"/>
    <w:rsid w:val="008E1404"/>
    <w:rsid w:val="008E4057"/>
    <w:rsid w:val="008E4874"/>
    <w:rsid w:val="008E5C91"/>
    <w:rsid w:val="008F0B30"/>
    <w:rsid w:val="008F22BD"/>
    <w:rsid w:val="008F25D9"/>
    <w:rsid w:val="00901010"/>
    <w:rsid w:val="00901A32"/>
    <w:rsid w:val="0090220E"/>
    <w:rsid w:val="00904950"/>
    <w:rsid w:val="00904B38"/>
    <w:rsid w:val="00905CDD"/>
    <w:rsid w:val="0090640A"/>
    <w:rsid w:val="009109F7"/>
    <w:rsid w:val="00911783"/>
    <w:rsid w:val="00914EAA"/>
    <w:rsid w:val="00915BD1"/>
    <w:rsid w:val="00917F0B"/>
    <w:rsid w:val="00917F57"/>
    <w:rsid w:val="0092128B"/>
    <w:rsid w:val="00921DC7"/>
    <w:rsid w:val="00921DDF"/>
    <w:rsid w:val="00922750"/>
    <w:rsid w:val="0092602C"/>
    <w:rsid w:val="009268BD"/>
    <w:rsid w:val="0093088A"/>
    <w:rsid w:val="00935D34"/>
    <w:rsid w:val="00936595"/>
    <w:rsid w:val="00944AC9"/>
    <w:rsid w:val="00944F43"/>
    <w:rsid w:val="00944F5C"/>
    <w:rsid w:val="00945E99"/>
    <w:rsid w:val="009460AD"/>
    <w:rsid w:val="00946F6F"/>
    <w:rsid w:val="00947358"/>
    <w:rsid w:val="00947B46"/>
    <w:rsid w:val="00950682"/>
    <w:rsid w:val="0095201D"/>
    <w:rsid w:val="009526BB"/>
    <w:rsid w:val="00960623"/>
    <w:rsid w:val="0096240F"/>
    <w:rsid w:val="00963945"/>
    <w:rsid w:val="00964B0B"/>
    <w:rsid w:val="00964D10"/>
    <w:rsid w:val="00966A6D"/>
    <w:rsid w:val="009720E9"/>
    <w:rsid w:val="0097322D"/>
    <w:rsid w:val="00974957"/>
    <w:rsid w:val="009759E8"/>
    <w:rsid w:val="00981097"/>
    <w:rsid w:val="00990F52"/>
    <w:rsid w:val="00991DFF"/>
    <w:rsid w:val="00993DE9"/>
    <w:rsid w:val="009A0369"/>
    <w:rsid w:val="009A0998"/>
    <w:rsid w:val="009A2315"/>
    <w:rsid w:val="009A56D1"/>
    <w:rsid w:val="009A6DC3"/>
    <w:rsid w:val="009A7D15"/>
    <w:rsid w:val="009A7DB6"/>
    <w:rsid w:val="009B0D65"/>
    <w:rsid w:val="009B202F"/>
    <w:rsid w:val="009B24DB"/>
    <w:rsid w:val="009B2CBE"/>
    <w:rsid w:val="009B3F10"/>
    <w:rsid w:val="009B5CEA"/>
    <w:rsid w:val="009B7ACA"/>
    <w:rsid w:val="009C0D03"/>
    <w:rsid w:val="009C23B5"/>
    <w:rsid w:val="009C3078"/>
    <w:rsid w:val="009C512E"/>
    <w:rsid w:val="009C6DA5"/>
    <w:rsid w:val="009D1479"/>
    <w:rsid w:val="009D1A7D"/>
    <w:rsid w:val="009D1E3B"/>
    <w:rsid w:val="009D4E7C"/>
    <w:rsid w:val="009D5B52"/>
    <w:rsid w:val="009D6319"/>
    <w:rsid w:val="009E22CC"/>
    <w:rsid w:val="009E2A9E"/>
    <w:rsid w:val="009E3537"/>
    <w:rsid w:val="009E3B74"/>
    <w:rsid w:val="009E48D8"/>
    <w:rsid w:val="009E7465"/>
    <w:rsid w:val="009F244B"/>
    <w:rsid w:val="009F79FE"/>
    <w:rsid w:val="00A00827"/>
    <w:rsid w:val="00A00F0B"/>
    <w:rsid w:val="00A02485"/>
    <w:rsid w:val="00A04905"/>
    <w:rsid w:val="00A05C8C"/>
    <w:rsid w:val="00A11189"/>
    <w:rsid w:val="00A11F9C"/>
    <w:rsid w:val="00A13BAA"/>
    <w:rsid w:val="00A145F0"/>
    <w:rsid w:val="00A14AE4"/>
    <w:rsid w:val="00A15010"/>
    <w:rsid w:val="00A17377"/>
    <w:rsid w:val="00A2012A"/>
    <w:rsid w:val="00A20CB6"/>
    <w:rsid w:val="00A2149B"/>
    <w:rsid w:val="00A253D8"/>
    <w:rsid w:val="00A25AD9"/>
    <w:rsid w:val="00A27B6C"/>
    <w:rsid w:val="00A301B9"/>
    <w:rsid w:val="00A3073A"/>
    <w:rsid w:val="00A31C0E"/>
    <w:rsid w:val="00A33542"/>
    <w:rsid w:val="00A336B5"/>
    <w:rsid w:val="00A33E5D"/>
    <w:rsid w:val="00A3504E"/>
    <w:rsid w:val="00A370E3"/>
    <w:rsid w:val="00A372C1"/>
    <w:rsid w:val="00A41499"/>
    <w:rsid w:val="00A423C9"/>
    <w:rsid w:val="00A4360F"/>
    <w:rsid w:val="00A44486"/>
    <w:rsid w:val="00A44774"/>
    <w:rsid w:val="00A45023"/>
    <w:rsid w:val="00A50538"/>
    <w:rsid w:val="00A51B90"/>
    <w:rsid w:val="00A5406D"/>
    <w:rsid w:val="00A632CA"/>
    <w:rsid w:val="00A64292"/>
    <w:rsid w:val="00A64470"/>
    <w:rsid w:val="00A64E99"/>
    <w:rsid w:val="00A70380"/>
    <w:rsid w:val="00A70C0D"/>
    <w:rsid w:val="00A716C1"/>
    <w:rsid w:val="00A72B38"/>
    <w:rsid w:val="00A74C2F"/>
    <w:rsid w:val="00A77719"/>
    <w:rsid w:val="00A81929"/>
    <w:rsid w:val="00A83793"/>
    <w:rsid w:val="00A85944"/>
    <w:rsid w:val="00A92062"/>
    <w:rsid w:val="00A92B6C"/>
    <w:rsid w:val="00A940AC"/>
    <w:rsid w:val="00A955CE"/>
    <w:rsid w:val="00A9721B"/>
    <w:rsid w:val="00AA3D56"/>
    <w:rsid w:val="00AA5B2C"/>
    <w:rsid w:val="00AA7B2E"/>
    <w:rsid w:val="00AB194F"/>
    <w:rsid w:val="00AB293D"/>
    <w:rsid w:val="00AB2A94"/>
    <w:rsid w:val="00AB5233"/>
    <w:rsid w:val="00AB643A"/>
    <w:rsid w:val="00AC10B0"/>
    <w:rsid w:val="00AC42C9"/>
    <w:rsid w:val="00AC6610"/>
    <w:rsid w:val="00AD1533"/>
    <w:rsid w:val="00AD464D"/>
    <w:rsid w:val="00AD4952"/>
    <w:rsid w:val="00AD7992"/>
    <w:rsid w:val="00AE291F"/>
    <w:rsid w:val="00AE77ED"/>
    <w:rsid w:val="00AF151A"/>
    <w:rsid w:val="00AF5F0F"/>
    <w:rsid w:val="00B0281F"/>
    <w:rsid w:val="00B042A2"/>
    <w:rsid w:val="00B05EEB"/>
    <w:rsid w:val="00B07121"/>
    <w:rsid w:val="00B10D16"/>
    <w:rsid w:val="00B128B5"/>
    <w:rsid w:val="00B1355E"/>
    <w:rsid w:val="00B141B2"/>
    <w:rsid w:val="00B173BD"/>
    <w:rsid w:val="00B175E3"/>
    <w:rsid w:val="00B22473"/>
    <w:rsid w:val="00B237D7"/>
    <w:rsid w:val="00B2474D"/>
    <w:rsid w:val="00B249BD"/>
    <w:rsid w:val="00B3109E"/>
    <w:rsid w:val="00B31F36"/>
    <w:rsid w:val="00B324AB"/>
    <w:rsid w:val="00B3424A"/>
    <w:rsid w:val="00B34FCA"/>
    <w:rsid w:val="00B47942"/>
    <w:rsid w:val="00B47AF0"/>
    <w:rsid w:val="00B50B60"/>
    <w:rsid w:val="00B52BF0"/>
    <w:rsid w:val="00B544F2"/>
    <w:rsid w:val="00B54D74"/>
    <w:rsid w:val="00B550BE"/>
    <w:rsid w:val="00B55DFF"/>
    <w:rsid w:val="00B56332"/>
    <w:rsid w:val="00B565D7"/>
    <w:rsid w:val="00B602E9"/>
    <w:rsid w:val="00B60605"/>
    <w:rsid w:val="00B61699"/>
    <w:rsid w:val="00B64059"/>
    <w:rsid w:val="00B6452D"/>
    <w:rsid w:val="00B650E3"/>
    <w:rsid w:val="00B6739F"/>
    <w:rsid w:val="00B7136D"/>
    <w:rsid w:val="00B7486F"/>
    <w:rsid w:val="00B75814"/>
    <w:rsid w:val="00B83977"/>
    <w:rsid w:val="00B86323"/>
    <w:rsid w:val="00B923FE"/>
    <w:rsid w:val="00B92E84"/>
    <w:rsid w:val="00B93269"/>
    <w:rsid w:val="00B934EC"/>
    <w:rsid w:val="00B9421A"/>
    <w:rsid w:val="00B966CA"/>
    <w:rsid w:val="00B96D5A"/>
    <w:rsid w:val="00B97F69"/>
    <w:rsid w:val="00BA6048"/>
    <w:rsid w:val="00BB0FB7"/>
    <w:rsid w:val="00BB4510"/>
    <w:rsid w:val="00BB5AA3"/>
    <w:rsid w:val="00BC0405"/>
    <w:rsid w:val="00BC0B75"/>
    <w:rsid w:val="00BC20ED"/>
    <w:rsid w:val="00BC2842"/>
    <w:rsid w:val="00BC48FD"/>
    <w:rsid w:val="00BC6C86"/>
    <w:rsid w:val="00BD0475"/>
    <w:rsid w:val="00BD1F3F"/>
    <w:rsid w:val="00BD5D56"/>
    <w:rsid w:val="00BD5DD7"/>
    <w:rsid w:val="00BD5EB8"/>
    <w:rsid w:val="00BD6C6E"/>
    <w:rsid w:val="00BD721C"/>
    <w:rsid w:val="00BD779D"/>
    <w:rsid w:val="00BE3591"/>
    <w:rsid w:val="00BE5DE7"/>
    <w:rsid w:val="00BE628A"/>
    <w:rsid w:val="00BE664A"/>
    <w:rsid w:val="00BE704E"/>
    <w:rsid w:val="00BF08AD"/>
    <w:rsid w:val="00BF0CC1"/>
    <w:rsid w:val="00BF1170"/>
    <w:rsid w:val="00BF14E4"/>
    <w:rsid w:val="00BF2EC9"/>
    <w:rsid w:val="00BF3C75"/>
    <w:rsid w:val="00BF41BE"/>
    <w:rsid w:val="00BF46A4"/>
    <w:rsid w:val="00C004FB"/>
    <w:rsid w:val="00C009E0"/>
    <w:rsid w:val="00C02F67"/>
    <w:rsid w:val="00C03D28"/>
    <w:rsid w:val="00C047C6"/>
    <w:rsid w:val="00C1413F"/>
    <w:rsid w:val="00C1437B"/>
    <w:rsid w:val="00C151E0"/>
    <w:rsid w:val="00C21826"/>
    <w:rsid w:val="00C24E28"/>
    <w:rsid w:val="00C25042"/>
    <w:rsid w:val="00C303E0"/>
    <w:rsid w:val="00C3190F"/>
    <w:rsid w:val="00C31E49"/>
    <w:rsid w:val="00C32007"/>
    <w:rsid w:val="00C33BEE"/>
    <w:rsid w:val="00C371F3"/>
    <w:rsid w:val="00C3734B"/>
    <w:rsid w:val="00C41A78"/>
    <w:rsid w:val="00C41FA3"/>
    <w:rsid w:val="00C42182"/>
    <w:rsid w:val="00C4395F"/>
    <w:rsid w:val="00C43D8B"/>
    <w:rsid w:val="00C4652D"/>
    <w:rsid w:val="00C527BD"/>
    <w:rsid w:val="00C52DD1"/>
    <w:rsid w:val="00C53C64"/>
    <w:rsid w:val="00C54B05"/>
    <w:rsid w:val="00C55EB0"/>
    <w:rsid w:val="00C577CF"/>
    <w:rsid w:val="00C610CE"/>
    <w:rsid w:val="00C6275F"/>
    <w:rsid w:val="00C62DD7"/>
    <w:rsid w:val="00C62E13"/>
    <w:rsid w:val="00C63679"/>
    <w:rsid w:val="00C64ACC"/>
    <w:rsid w:val="00C65A7E"/>
    <w:rsid w:val="00C66F71"/>
    <w:rsid w:val="00C67DF7"/>
    <w:rsid w:val="00C74793"/>
    <w:rsid w:val="00C74D3C"/>
    <w:rsid w:val="00C7594E"/>
    <w:rsid w:val="00C75D89"/>
    <w:rsid w:val="00C764FD"/>
    <w:rsid w:val="00C771D4"/>
    <w:rsid w:val="00C777D7"/>
    <w:rsid w:val="00C80132"/>
    <w:rsid w:val="00C80154"/>
    <w:rsid w:val="00C8042A"/>
    <w:rsid w:val="00C81167"/>
    <w:rsid w:val="00C8243B"/>
    <w:rsid w:val="00C82DFA"/>
    <w:rsid w:val="00C83C5D"/>
    <w:rsid w:val="00C84269"/>
    <w:rsid w:val="00C875D3"/>
    <w:rsid w:val="00C905A3"/>
    <w:rsid w:val="00C90DFA"/>
    <w:rsid w:val="00C90FA0"/>
    <w:rsid w:val="00C96DE8"/>
    <w:rsid w:val="00C97EE4"/>
    <w:rsid w:val="00CA0E03"/>
    <w:rsid w:val="00CA2D1E"/>
    <w:rsid w:val="00CA3A8D"/>
    <w:rsid w:val="00CB0939"/>
    <w:rsid w:val="00CB1264"/>
    <w:rsid w:val="00CB1315"/>
    <w:rsid w:val="00CB1A5E"/>
    <w:rsid w:val="00CB1F6A"/>
    <w:rsid w:val="00CB5311"/>
    <w:rsid w:val="00CB5544"/>
    <w:rsid w:val="00CB5C0F"/>
    <w:rsid w:val="00CB6A15"/>
    <w:rsid w:val="00CB6FDD"/>
    <w:rsid w:val="00CC4FEF"/>
    <w:rsid w:val="00CD0A64"/>
    <w:rsid w:val="00CD12A7"/>
    <w:rsid w:val="00CD1E86"/>
    <w:rsid w:val="00CD3F17"/>
    <w:rsid w:val="00CD4E90"/>
    <w:rsid w:val="00CD6C38"/>
    <w:rsid w:val="00CD6C7D"/>
    <w:rsid w:val="00CD751F"/>
    <w:rsid w:val="00CE1EB7"/>
    <w:rsid w:val="00CE27E8"/>
    <w:rsid w:val="00CE2D16"/>
    <w:rsid w:val="00CE6264"/>
    <w:rsid w:val="00CE7EE4"/>
    <w:rsid w:val="00CF0073"/>
    <w:rsid w:val="00CF0A79"/>
    <w:rsid w:val="00CF0CC0"/>
    <w:rsid w:val="00CF1580"/>
    <w:rsid w:val="00CF33AC"/>
    <w:rsid w:val="00CF6F96"/>
    <w:rsid w:val="00D00CAC"/>
    <w:rsid w:val="00D01DF6"/>
    <w:rsid w:val="00D10E5D"/>
    <w:rsid w:val="00D10E98"/>
    <w:rsid w:val="00D117F4"/>
    <w:rsid w:val="00D118B0"/>
    <w:rsid w:val="00D13681"/>
    <w:rsid w:val="00D14C0D"/>
    <w:rsid w:val="00D166CF"/>
    <w:rsid w:val="00D1792D"/>
    <w:rsid w:val="00D2564E"/>
    <w:rsid w:val="00D2662C"/>
    <w:rsid w:val="00D2700E"/>
    <w:rsid w:val="00D27054"/>
    <w:rsid w:val="00D31373"/>
    <w:rsid w:val="00D3171B"/>
    <w:rsid w:val="00D317B4"/>
    <w:rsid w:val="00D33B98"/>
    <w:rsid w:val="00D40507"/>
    <w:rsid w:val="00D43B9E"/>
    <w:rsid w:val="00D44C4D"/>
    <w:rsid w:val="00D5150E"/>
    <w:rsid w:val="00D54AE8"/>
    <w:rsid w:val="00D55A03"/>
    <w:rsid w:val="00D61124"/>
    <w:rsid w:val="00D6145A"/>
    <w:rsid w:val="00D631C6"/>
    <w:rsid w:val="00D64B4B"/>
    <w:rsid w:val="00D67568"/>
    <w:rsid w:val="00D70890"/>
    <w:rsid w:val="00D7234F"/>
    <w:rsid w:val="00D74CD8"/>
    <w:rsid w:val="00D754A3"/>
    <w:rsid w:val="00D75F5D"/>
    <w:rsid w:val="00D76BB6"/>
    <w:rsid w:val="00D76F5D"/>
    <w:rsid w:val="00D81A4C"/>
    <w:rsid w:val="00D8372D"/>
    <w:rsid w:val="00D83E1F"/>
    <w:rsid w:val="00D860C1"/>
    <w:rsid w:val="00D87320"/>
    <w:rsid w:val="00D92906"/>
    <w:rsid w:val="00D934D0"/>
    <w:rsid w:val="00D93D93"/>
    <w:rsid w:val="00D95058"/>
    <w:rsid w:val="00D9555B"/>
    <w:rsid w:val="00D970FC"/>
    <w:rsid w:val="00DA1FAD"/>
    <w:rsid w:val="00DA31B8"/>
    <w:rsid w:val="00DA3370"/>
    <w:rsid w:val="00DA3388"/>
    <w:rsid w:val="00DA3D40"/>
    <w:rsid w:val="00DA40A1"/>
    <w:rsid w:val="00DA4725"/>
    <w:rsid w:val="00DA4D33"/>
    <w:rsid w:val="00DA607F"/>
    <w:rsid w:val="00DA6ADC"/>
    <w:rsid w:val="00DB00F4"/>
    <w:rsid w:val="00DB07B0"/>
    <w:rsid w:val="00DB4B6D"/>
    <w:rsid w:val="00DB78B6"/>
    <w:rsid w:val="00DC0BDF"/>
    <w:rsid w:val="00DC11AC"/>
    <w:rsid w:val="00DC7DB1"/>
    <w:rsid w:val="00DD1BB8"/>
    <w:rsid w:val="00DD2134"/>
    <w:rsid w:val="00DD264A"/>
    <w:rsid w:val="00DD48AD"/>
    <w:rsid w:val="00DD5DE1"/>
    <w:rsid w:val="00DD7227"/>
    <w:rsid w:val="00DE07F7"/>
    <w:rsid w:val="00DE1686"/>
    <w:rsid w:val="00DE1C47"/>
    <w:rsid w:val="00DE1C8E"/>
    <w:rsid w:val="00DE3425"/>
    <w:rsid w:val="00DE39FF"/>
    <w:rsid w:val="00DE4158"/>
    <w:rsid w:val="00DE41B1"/>
    <w:rsid w:val="00DE6BD5"/>
    <w:rsid w:val="00DE6C1F"/>
    <w:rsid w:val="00DF0DB5"/>
    <w:rsid w:val="00DF22B4"/>
    <w:rsid w:val="00DF33B8"/>
    <w:rsid w:val="00E0058A"/>
    <w:rsid w:val="00E0095E"/>
    <w:rsid w:val="00E034FE"/>
    <w:rsid w:val="00E035F8"/>
    <w:rsid w:val="00E062AE"/>
    <w:rsid w:val="00E0680B"/>
    <w:rsid w:val="00E07098"/>
    <w:rsid w:val="00E07326"/>
    <w:rsid w:val="00E12673"/>
    <w:rsid w:val="00E16C9A"/>
    <w:rsid w:val="00E1701A"/>
    <w:rsid w:val="00E17C93"/>
    <w:rsid w:val="00E17DAF"/>
    <w:rsid w:val="00E21590"/>
    <w:rsid w:val="00E2225E"/>
    <w:rsid w:val="00E23CAD"/>
    <w:rsid w:val="00E243A2"/>
    <w:rsid w:val="00E264E9"/>
    <w:rsid w:val="00E26C1D"/>
    <w:rsid w:val="00E31A01"/>
    <w:rsid w:val="00E34B68"/>
    <w:rsid w:val="00E3710D"/>
    <w:rsid w:val="00E401F4"/>
    <w:rsid w:val="00E40741"/>
    <w:rsid w:val="00E40CDB"/>
    <w:rsid w:val="00E413DB"/>
    <w:rsid w:val="00E44C41"/>
    <w:rsid w:val="00E45CEB"/>
    <w:rsid w:val="00E4793F"/>
    <w:rsid w:val="00E47D14"/>
    <w:rsid w:val="00E51A75"/>
    <w:rsid w:val="00E5207F"/>
    <w:rsid w:val="00E522A8"/>
    <w:rsid w:val="00E53E61"/>
    <w:rsid w:val="00E57F4F"/>
    <w:rsid w:val="00E61EEB"/>
    <w:rsid w:val="00E627F9"/>
    <w:rsid w:val="00E6322D"/>
    <w:rsid w:val="00E64FC8"/>
    <w:rsid w:val="00E67080"/>
    <w:rsid w:val="00E67D00"/>
    <w:rsid w:val="00E70F05"/>
    <w:rsid w:val="00E71888"/>
    <w:rsid w:val="00E74C20"/>
    <w:rsid w:val="00E769D9"/>
    <w:rsid w:val="00E82718"/>
    <w:rsid w:val="00E83B5D"/>
    <w:rsid w:val="00E84438"/>
    <w:rsid w:val="00E86E6F"/>
    <w:rsid w:val="00E9088E"/>
    <w:rsid w:val="00E91C90"/>
    <w:rsid w:val="00E9431E"/>
    <w:rsid w:val="00E94DF7"/>
    <w:rsid w:val="00E9535C"/>
    <w:rsid w:val="00E9646B"/>
    <w:rsid w:val="00E973E3"/>
    <w:rsid w:val="00E97458"/>
    <w:rsid w:val="00EA10BF"/>
    <w:rsid w:val="00EA236D"/>
    <w:rsid w:val="00EA2DA7"/>
    <w:rsid w:val="00EA34A8"/>
    <w:rsid w:val="00EB0CED"/>
    <w:rsid w:val="00EB291C"/>
    <w:rsid w:val="00EB742F"/>
    <w:rsid w:val="00EB7510"/>
    <w:rsid w:val="00EB766C"/>
    <w:rsid w:val="00EB77F3"/>
    <w:rsid w:val="00EC1ED5"/>
    <w:rsid w:val="00EC3C31"/>
    <w:rsid w:val="00EC4E6B"/>
    <w:rsid w:val="00EC6E16"/>
    <w:rsid w:val="00ED0028"/>
    <w:rsid w:val="00ED0230"/>
    <w:rsid w:val="00ED06E4"/>
    <w:rsid w:val="00ED0D0B"/>
    <w:rsid w:val="00ED14BE"/>
    <w:rsid w:val="00ED4783"/>
    <w:rsid w:val="00EE56EE"/>
    <w:rsid w:val="00EF0AF2"/>
    <w:rsid w:val="00EF2659"/>
    <w:rsid w:val="00EF2826"/>
    <w:rsid w:val="00EF2C1F"/>
    <w:rsid w:val="00EF39EB"/>
    <w:rsid w:val="00EF5D4F"/>
    <w:rsid w:val="00EF62E7"/>
    <w:rsid w:val="00EF65F5"/>
    <w:rsid w:val="00EF6E7D"/>
    <w:rsid w:val="00F01B92"/>
    <w:rsid w:val="00F01C19"/>
    <w:rsid w:val="00F06F23"/>
    <w:rsid w:val="00F102DB"/>
    <w:rsid w:val="00F128EB"/>
    <w:rsid w:val="00F12D64"/>
    <w:rsid w:val="00F150D6"/>
    <w:rsid w:val="00F15D36"/>
    <w:rsid w:val="00F2092F"/>
    <w:rsid w:val="00F21A58"/>
    <w:rsid w:val="00F21A6F"/>
    <w:rsid w:val="00F23BF4"/>
    <w:rsid w:val="00F23D46"/>
    <w:rsid w:val="00F243EA"/>
    <w:rsid w:val="00F268BB"/>
    <w:rsid w:val="00F26BB1"/>
    <w:rsid w:val="00F27321"/>
    <w:rsid w:val="00F33D1C"/>
    <w:rsid w:val="00F37782"/>
    <w:rsid w:val="00F42DCF"/>
    <w:rsid w:val="00F43802"/>
    <w:rsid w:val="00F467D6"/>
    <w:rsid w:val="00F47D25"/>
    <w:rsid w:val="00F47DCB"/>
    <w:rsid w:val="00F51B64"/>
    <w:rsid w:val="00F553B4"/>
    <w:rsid w:val="00F56C4C"/>
    <w:rsid w:val="00F67624"/>
    <w:rsid w:val="00F676B7"/>
    <w:rsid w:val="00F678A6"/>
    <w:rsid w:val="00F67950"/>
    <w:rsid w:val="00F727E2"/>
    <w:rsid w:val="00F73144"/>
    <w:rsid w:val="00F73359"/>
    <w:rsid w:val="00F73E7D"/>
    <w:rsid w:val="00F777B1"/>
    <w:rsid w:val="00F8431F"/>
    <w:rsid w:val="00F84489"/>
    <w:rsid w:val="00F87368"/>
    <w:rsid w:val="00F90CCD"/>
    <w:rsid w:val="00F927EF"/>
    <w:rsid w:val="00F938A9"/>
    <w:rsid w:val="00F97CBB"/>
    <w:rsid w:val="00FA2E91"/>
    <w:rsid w:val="00FA4888"/>
    <w:rsid w:val="00FA4A51"/>
    <w:rsid w:val="00FA50BD"/>
    <w:rsid w:val="00FA77BA"/>
    <w:rsid w:val="00FB1B84"/>
    <w:rsid w:val="00FB23C9"/>
    <w:rsid w:val="00FB3A1A"/>
    <w:rsid w:val="00FB42EB"/>
    <w:rsid w:val="00FB4C6F"/>
    <w:rsid w:val="00FB5835"/>
    <w:rsid w:val="00FB5BEE"/>
    <w:rsid w:val="00FB5D5B"/>
    <w:rsid w:val="00FB6AB2"/>
    <w:rsid w:val="00FC0372"/>
    <w:rsid w:val="00FC0C53"/>
    <w:rsid w:val="00FC419A"/>
    <w:rsid w:val="00FC4E1D"/>
    <w:rsid w:val="00FC54A9"/>
    <w:rsid w:val="00FC5535"/>
    <w:rsid w:val="00FC61E3"/>
    <w:rsid w:val="00FC63CD"/>
    <w:rsid w:val="00FD00F0"/>
    <w:rsid w:val="00FD0CBB"/>
    <w:rsid w:val="00FD220D"/>
    <w:rsid w:val="00FD2B40"/>
    <w:rsid w:val="00FD5765"/>
    <w:rsid w:val="00FD59F3"/>
    <w:rsid w:val="00FD669A"/>
    <w:rsid w:val="00FD6A77"/>
    <w:rsid w:val="00FD72D6"/>
    <w:rsid w:val="00FE1A58"/>
    <w:rsid w:val="00FE25E7"/>
    <w:rsid w:val="00FE3984"/>
    <w:rsid w:val="00FE6355"/>
    <w:rsid w:val="00FE67A0"/>
    <w:rsid w:val="00FE72FA"/>
    <w:rsid w:val="00FF0682"/>
    <w:rsid w:val="00FF2D7F"/>
    <w:rsid w:val="00FF3644"/>
    <w:rsid w:val="00FF47E6"/>
    <w:rsid w:val="00FF6852"/>
    <w:rsid w:val="00FF6D8B"/>
    <w:rsid w:val="00FF7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A9557"/>
  <w15:docId w15:val="{74852B1D-7127-4BA5-804F-9A5D79173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7CF"/>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012A"/>
    <w:pPr>
      <w:spacing w:before="100" w:beforeAutospacing="1" w:after="100" w:afterAutospacing="1"/>
    </w:pPr>
    <w:rPr>
      <w:rFonts w:eastAsia="Times New Roman" w:cs="Times New Roman"/>
    </w:rPr>
  </w:style>
  <w:style w:type="paragraph" w:styleId="HTMLPreformatted">
    <w:name w:val="HTML Preformatted"/>
    <w:basedOn w:val="Normal"/>
    <w:link w:val="HTMLPreformattedChar"/>
    <w:uiPriority w:val="99"/>
    <w:semiHidden/>
    <w:unhideWhenUsed/>
    <w:rsid w:val="00A201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2012A"/>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A2012A"/>
    <w:rPr>
      <w:rFonts w:cs="Times New Roman"/>
      <w:sz w:val="18"/>
      <w:szCs w:val="18"/>
    </w:rPr>
  </w:style>
  <w:style w:type="character" w:customStyle="1" w:styleId="BalloonTextChar">
    <w:name w:val="Balloon Text Char"/>
    <w:basedOn w:val="DefaultParagraphFont"/>
    <w:link w:val="BalloonText"/>
    <w:uiPriority w:val="99"/>
    <w:semiHidden/>
    <w:rsid w:val="00A2012A"/>
    <w:rPr>
      <w:rFonts w:ascii="Times New Roman" w:hAnsi="Times New Roman" w:cs="Times New Roman"/>
      <w:sz w:val="18"/>
      <w:szCs w:val="18"/>
    </w:rPr>
  </w:style>
  <w:style w:type="paragraph" w:styleId="Caption">
    <w:name w:val="caption"/>
    <w:basedOn w:val="Normal"/>
    <w:next w:val="Normal"/>
    <w:uiPriority w:val="35"/>
    <w:unhideWhenUsed/>
    <w:qFormat/>
    <w:rsid w:val="0042345F"/>
    <w:pPr>
      <w:spacing w:after="200"/>
    </w:pPr>
    <w:rPr>
      <w:i/>
      <w:iCs/>
      <w:szCs w:val="18"/>
    </w:rPr>
  </w:style>
  <w:style w:type="table" w:styleId="TableGrid">
    <w:name w:val="Table Grid"/>
    <w:basedOn w:val="TableNormal"/>
    <w:uiPriority w:val="39"/>
    <w:rsid w:val="002D2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3B51"/>
    <w:pPr>
      <w:ind w:left="720"/>
      <w:contextualSpacing/>
    </w:pPr>
  </w:style>
  <w:style w:type="paragraph" w:styleId="Header">
    <w:name w:val="header"/>
    <w:basedOn w:val="Normal"/>
    <w:link w:val="HeaderChar"/>
    <w:uiPriority w:val="99"/>
    <w:unhideWhenUsed/>
    <w:rsid w:val="000770FB"/>
    <w:pPr>
      <w:tabs>
        <w:tab w:val="center" w:pos="4513"/>
        <w:tab w:val="right" w:pos="9026"/>
      </w:tabs>
    </w:pPr>
  </w:style>
  <w:style w:type="character" w:customStyle="1" w:styleId="HeaderChar">
    <w:name w:val="Header Char"/>
    <w:basedOn w:val="DefaultParagraphFont"/>
    <w:link w:val="Header"/>
    <w:uiPriority w:val="99"/>
    <w:rsid w:val="000770FB"/>
  </w:style>
  <w:style w:type="paragraph" w:styleId="Footer">
    <w:name w:val="footer"/>
    <w:basedOn w:val="Normal"/>
    <w:link w:val="FooterChar"/>
    <w:uiPriority w:val="99"/>
    <w:unhideWhenUsed/>
    <w:rsid w:val="000770FB"/>
    <w:pPr>
      <w:tabs>
        <w:tab w:val="center" w:pos="4513"/>
        <w:tab w:val="right" w:pos="9026"/>
      </w:tabs>
    </w:pPr>
  </w:style>
  <w:style w:type="character" w:customStyle="1" w:styleId="FooterChar">
    <w:name w:val="Footer Char"/>
    <w:basedOn w:val="DefaultParagraphFont"/>
    <w:link w:val="Footer"/>
    <w:uiPriority w:val="99"/>
    <w:rsid w:val="000770FB"/>
  </w:style>
  <w:style w:type="character" w:styleId="CommentReference">
    <w:name w:val="annotation reference"/>
    <w:basedOn w:val="DefaultParagraphFont"/>
    <w:unhideWhenUsed/>
    <w:rsid w:val="00171153"/>
    <w:rPr>
      <w:sz w:val="16"/>
      <w:szCs w:val="16"/>
    </w:rPr>
  </w:style>
  <w:style w:type="paragraph" w:styleId="CommentText">
    <w:name w:val="annotation text"/>
    <w:basedOn w:val="Normal"/>
    <w:link w:val="CommentTextChar"/>
    <w:unhideWhenUsed/>
    <w:rsid w:val="00171153"/>
    <w:rPr>
      <w:sz w:val="20"/>
      <w:szCs w:val="20"/>
    </w:rPr>
  </w:style>
  <w:style w:type="character" w:customStyle="1" w:styleId="CommentTextChar">
    <w:name w:val="Comment Text Char"/>
    <w:basedOn w:val="DefaultParagraphFont"/>
    <w:link w:val="CommentText"/>
    <w:rsid w:val="00171153"/>
    <w:rPr>
      <w:sz w:val="20"/>
      <w:szCs w:val="20"/>
    </w:rPr>
  </w:style>
  <w:style w:type="paragraph" w:styleId="CommentSubject">
    <w:name w:val="annotation subject"/>
    <w:basedOn w:val="CommentText"/>
    <w:next w:val="CommentText"/>
    <w:link w:val="CommentSubjectChar"/>
    <w:uiPriority w:val="99"/>
    <w:semiHidden/>
    <w:unhideWhenUsed/>
    <w:rsid w:val="00171153"/>
    <w:rPr>
      <w:b/>
      <w:bCs/>
    </w:rPr>
  </w:style>
  <w:style w:type="character" w:customStyle="1" w:styleId="CommentSubjectChar">
    <w:name w:val="Comment Subject Char"/>
    <w:basedOn w:val="CommentTextChar"/>
    <w:link w:val="CommentSubject"/>
    <w:uiPriority w:val="99"/>
    <w:semiHidden/>
    <w:rsid w:val="00171153"/>
    <w:rPr>
      <w:b/>
      <w:bCs/>
      <w:sz w:val="20"/>
      <w:szCs w:val="20"/>
    </w:rPr>
  </w:style>
  <w:style w:type="paragraph" w:styleId="Title">
    <w:name w:val="Title"/>
    <w:basedOn w:val="Normal"/>
    <w:next w:val="Normal"/>
    <w:link w:val="TitleChar"/>
    <w:uiPriority w:val="10"/>
    <w:qFormat/>
    <w:rsid w:val="000A7F3D"/>
    <w:pPr>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0A7F3D"/>
    <w:rPr>
      <w:rFonts w:ascii="Times New Roman" w:eastAsiaTheme="majorEastAsia" w:hAnsi="Times New Roman" w:cstheme="majorBidi"/>
      <w:spacing w:val="-10"/>
      <w:kern w:val="28"/>
      <w:sz w:val="36"/>
      <w:szCs w:val="56"/>
    </w:rPr>
  </w:style>
  <w:style w:type="character" w:customStyle="1" w:styleId="normaltextrun">
    <w:name w:val="normaltextrun"/>
    <w:basedOn w:val="DefaultParagraphFont"/>
    <w:rsid w:val="00ED14BE"/>
  </w:style>
  <w:style w:type="character" w:customStyle="1" w:styleId="eop">
    <w:name w:val="eop"/>
    <w:basedOn w:val="DefaultParagraphFont"/>
    <w:rsid w:val="00ED14BE"/>
  </w:style>
  <w:style w:type="paragraph" w:customStyle="1" w:styleId="paragraph">
    <w:name w:val="paragraph"/>
    <w:basedOn w:val="Normal"/>
    <w:rsid w:val="008D6745"/>
    <w:pPr>
      <w:spacing w:before="100" w:beforeAutospacing="1" w:after="100" w:afterAutospacing="1"/>
      <w:jc w:val="left"/>
    </w:pPr>
    <w:rPr>
      <w:rFonts w:eastAsia="Times New Roman" w:cs="Times New Roman"/>
      <w:lang w:eastAsia="en-GB"/>
    </w:rPr>
  </w:style>
  <w:style w:type="character" w:styleId="Strong">
    <w:name w:val="Strong"/>
    <w:basedOn w:val="DefaultParagraphFont"/>
    <w:uiPriority w:val="22"/>
    <w:qFormat/>
    <w:rsid w:val="002B1E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23979">
      <w:bodyDiv w:val="1"/>
      <w:marLeft w:val="0"/>
      <w:marRight w:val="0"/>
      <w:marTop w:val="0"/>
      <w:marBottom w:val="0"/>
      <w:divBdr>
        <w:top w:val="none" w:sz="0" w:space="0" w:color="auto"/>
        <w:left w:val="none" w:sz="0" w:space="0" w:color="auto"/>
        <w:bottom w:val="none" w:sz="0" w:space="0" w:color="auto"/>
        <w:right w:val="none" w:sz="0" w:space="0" w:color="auto"/>
      </w:divBdr>
    </w:div>
    <w:div w:id="354385723">
      <w:bodyDiv w:val="1"/>
      <w:marLeft w:val="0"/>
      <w:marRight w:val="0"/>
      <w:marTop w:val="0"/>
      <w:marBottom w:val="0"/>
      <w:divBdr>
        <w:top w:val="none" w:sz="0" w:space="0" w:color="auto"/>
        <w:left w:val="none" w:sz="0" w:space="0" w:color="auto"/>
        <w:bottom w:val="none" w:sz="0" w:space="0" w:color="auto"/>
        <w:right w:val="none" w:sz="0" w:space="0" w:color="auto"/>
      </w:divBdr>
      <w:divsChild>
        <w:div w:id="44305005">
          <w:marLeft w:val="0"/>
          <w:marRight w:val="0"/>
          <w:marTop w:val="0"/>
          <w:marBottom w:val="0"/>
          <w:divBdr>
            <w:top w:val="none" w:sz="0" w:space="0" w:color="auto"/>
            <w:left w:val="none" w:sz="0" w:space="0" w:color="auto"/>
            <w:bottom w:val="none" w:sz="0" w:space="0" w:color="auto"/>
            <w:right w:val="none" w:sz="0" w:space="0" w:color="auto"/>
          </w:divBdr>
          <w:divsChild>
            <w:div w:id="265814693">
              <w:marLeft w:val="0"/>
              <w:marRight w:val="0"/>
              <w:marTop w:val="0"/>
              <w:marBottom w:val="0"/>
              <w:divBdr>
                <w:top w:val="none" w:sz="0" w:space="0" w:color="auto"/>
                <w:left w:val="none" w:sz="0" w:space="0" w:color="auto"/>
                <w:bottom w:val="none" w:sz="0" w:space="0" w:color="auto"/>
                <w:right w:val="none" w:sz="0" w:space="0" w:color="auto"/>
              </w:divBdr>
              <w:divsChild>
                <w:div w:id="4174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49687">
      <w:bodyDiv w:val="1"/>
      <w:marLeft w:val="0"/>
      <w:marRight w:val="0"/>
      <w:marTop w:val="0"/>
      <w:marBottom w:val="0"/>
      <w:divBdr>
        <w:top w:val="none" w:sz="0" w:space="0" w:color="auto"/>
        <w:left w:val="none" w:sz="0" w:space="0" w:color="auto"/>
        <w:bottom w:val="none" w:sz="0" w:space="0" w:color="auto"/>
        <w:right w:val="none" w:sz="0" w:space="0" w:color="auto"/>
      </w:divBdr>
    </w:div>
    <w:div w:id="796417295">
      <w:bodyDiv w:val="1"/>
      <w:marLeft w:val="0"/>
      <w:marRight w:val="0"/>
      <w:marTop w:val="0"/>
      <w:marBottom w:val="0"/>
      <w:divBdr>
        <w:top w:val="none" w:sz="0" w:space="0" w:color="auto"/>
        <w:left w:val="none" w:sz="0" w:space="0" w:color="auto"/>
        <w:bottom w:val="none" w:sz="0" w:space="0" w:color="auto"/>
        <w:right w:val="none" w:sz="0" w:space="0" w:color="auto"/>
      </w:divBdr>
    </w:div>
    <w:div w:id="1155147420">
      <w:bodyDiv w:val="1"/>
      <w:marLeft w:val="0"/>
      <w:marRight w:val="0"/>
      <w:marTop w:val="0"/>
      <w:marBottom w:val="0"/>
      <w:divBdr>
        <w:top w:val="none" w:sz="0" w:space="0" w:color="auto"/>
        <w:left w:val="none" w:sz="0" w:space="0" w:color="auto"/>
        <w:bottom w:val="none" w:sz="0" w:space="0" w:color="auto"/>
        <w:right w:val="none" w:sz="0" w:space="0" w:color="auto"/>
      </w:divBdr>
    </w:div>
    <w:div w:id="1252616719">
      <w:bodyDiv w:val="1"/>
      <w:marLeft w:val="0"/>
      <w:marRight w:val="0"/>
      <w:marTop w:val="0"/>
      <w:marBottom w:val="0"/>
      <w:divBdr>
        <w:top w:val="none" w:sz="0" w:space="0" w:color="auto"/>
        <w:left w:val="none" w:sz="0" w:space="0" w:color="auto"/>
        <w:bottom w:val="none" w:sz="0" w:space="0" w:color="auto"/>
        <w:right w:val="none" w:sz="0" w:space="0" w:color="auto"/>
      </w:divBdr>
      <w:divsChild>
        <w:div w:id="2045254962">
          <w:marLeft w:val="0"/>
          <w:marRight w:val="0"/>
          <w:marTop w:val="0"/>
          <w:marBottom w:val="0"/>
          <w:divBdr>
            <w:top w:val="none" w:sz="0" w:space="0" w:color="auto"/>
            <w:left w:val="none" w:sz="0" w:space="0" w:color="auto"/>
            <w:bottom w:val="none" w:sz="0" w:space="0" w:color="auto"/>
            <w:right w:val="none" w:sz="0" w:space="0" w:color="auto"/>
          </w:divBdr>
          <w:divsChild>
            <w:div w:id="1010715970">
              <w:marLeft w:val="0"/>
              <w:marRight w:val="0"/>
              <w:marTop w:val="0"/>
              <w:marBottom w:val="0"/>
              <w:divBdr>
                <w:top w:val="none" w:sz="0" w:space="0" w:color="auto"/>
                <w:left w:val="none" w:sz="0" w:space="0" w:color="auto"/>
                <w:bottom w:val="none" w:sz="0" w:space="0" w:color="auto"/>
                <w:right w:val="none" w:sz="0" w:space="0" w:color="auto"/>
              </w:divBdr>
              <w:divsChild>
                <w:div w:id="21130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737">
          <w:marLeft w:val="0"/>
          <w:marRight w:val="0"/>
          <w:marTop w:val="0"/>
          <w:marBottom w:val="0"/>
          <w:divBdr>
            <w:top w:val="none" w:sz="0" w:space="0" w:color="auto"/>
            <w:left w:val="none" w:sz="0" w:space="0" w:color="auto"/>
            <w:bottom w:val="none" w:sz="0" w:space="0" w:color="auto"/>
            <w:right w:val="none" w:sz="0" w:space="0" w:color="auto"/>
          </w:divBdr>
          <w:divsChild>
            <w:div w:id="1731273083">
              <w:marLeft w:val="0"/>
              <w:marRight w:val="0"/>
              <w:marTop w:val="0"/>
              <w:marBottom w:val="0"/>
              <w:divBdr>
                <w:top w:val="none" w:sz="0" w:space="0" w:color="auto"/>
                <w:left w:val="none" w:sz="0" w:space="0" w:color="auto"/>
                <w:bottom w:val="none" w:sz="0" w:space="0" w:color="auto"/>
                <w:right w:val="none" w:sz="0" w:space="0" w:color="auto"/>
              </w:divBdr>
              <w:divsChild>
                <w:div w:id="95248103">
                  <w:marLeft w:val="0"/>
                  <w:marRight w:val="0"/>
                  <w:marTop w:val="0"/>
                  <w:marBottom w:val="0"/>
                  <w:divBdr>
                    <w:top w:val="none" w:sz="0" w:space="0" w:color="auto"/>
                    <w:left w:val="none" w:sz="0" w:space="0" w:color="auto"/>
                    <w:bottom w:val="none" w:sz="0" w:space="0" w:color="auto"/>
                    <w:right w:val="none" w:sz="0" w:space="0" w:color="auto"/>
                  </w:divBdr>
                </w:div>
              </w:divsChild>
            </w:div>
            <w:div w:id="1196701622">
              <w:marLeft w:val="0"/>
              <w:marRight w:val="0"/>
              <w:marTop w:val="0"/>
              <w:marBottom w:val="0"/>
              <w:divBdr>
                <w:top w:val="none" w:sz="0" w:space="0" w:color="auto"/>
                <w:left w:val="none" w:sz="0" w:space="0" w:color="auto"/>
                <w:bottom w:val="none" w:sz="0" w:space="0" w:color="auto"/>
                <w:right w:val="none" w:sz="0" w:space="0" w:color="auto"/>
              </w:divBdr>
              <w:divsChild>
                <w:div w:id="1647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3655">
          <w:marLeft w:val="0"/>
          <w:marRight w:val="0"/>
          <w:marTop w:val="0"/>
          <w:marBottom w:val="0"/>
          <w:divBdr>
            <w:top w:val="none" w:sz="0" w:space="0" w:color="auto"/>
            <w:left w:val="none" w:sz="0" w:space="0" w:color="auto"/>
            <w:bottom w:val="none" w:sz="0" w:space="0" w:color="auto"/>
            <w:right w:val="none" w:sz="0" w:space="0" w:color="auto"/>
          </w:divBdr>
          <w:divsChild>
            <w:div w:id="1034690755">
              <w:marLeft w:val="0"/>
              <w:marRight w:val="0"/>
              <w:marTop w:val="0"/>
              <w:marBottom w:val="0"/>
              <w:divBdr>
                <w:top w:val="none" w:sz="0" w:space="0" w:color="auto"/>
                <w:left w:val="none" w:sz="0" w:space="0" w:color="auto"/>
                <w:bottom w:val="none" w:sz="0" w:space="0" w:color="auto"/>
                <w:right w:val="none" w:sz="0" w:space="0" w:color="auto"/>
              </w:divBdr>
              <w:divsChild>
                <w:div w:id="107094003">
                  <w:marLeft w:val="0"/>
                  <w:marRight w:val="0"/>
                  <w:marTop w:val="0"/>
                  <w:marBottom w:val="0"/>
                  <w:divBdr>
                    <w:top w:val="none" w:sz="0" w:space="0" w:color="auto"/>
                    <w:left w:val="none" w:sz="0" w:space="0" w:color="auto"/>
                    <w:bottom w:val="none" w:sz="0" w:space="0" w:color="auto"/>
                    <w:right w:val="none" w:sz="0" w:space="0" w:color="auto"/>
                  </w:divBdr>
                </w:div>
              </w:divsChild>
            </w:div>
            <w:div w:id="138034641">
              <w:marLeft w:val="0"/>
              <w:marRight w:val="0"/>
              <w:marTop w:val="0"/>
              <w:marBottom w:val="0"/>
              <w:divBdr>
                <w:top w:val="none" w:sz="0" w:space="0" w:color="auto"/>
                <w:left w:val="none" w:sz="0" w:space="0" w:color="auto"/>
                <w:bottom w:val="none" w:sz="0" w:space="0" w:color="auto"/>
                <w:right w:val="none" w:sz="0" w:space="0" w:color="auto"/>
              </w:divBdr>
              <w:divsChild>
                <w:div w:id="17854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990">
          <w:marLeft w:val="0"/>
          <w:marRight w:val="0"/>
          <w:marTop w:val="0"/>
          <w:marBottom w:val="0"/>
          <w:divBdr>
            <w:top w:val="none" w:sz="0" w:space="0" w:color="auto"/>
            <w:left w:val="none" w:sz="0" w:space="0" w:color="auto"/>
            <w:bottom w:val="none" w:sz="0" w:space="0" w:color="auto"/>
            <w:right w:val="none" w:sz="0" w:space="0" w:color="auto"/>
          </w:divBdr>
          <w:divsChild>
            <w:div w:id="1572543268">
              <w:marLeft w:val="0"/>
              <w:marRight w:val="0"/>
              <w:marTop w:val="0"/>
              <w:marBottom w:val="0"/>
              <w:divBdr>
                <w:top w:val="none" w:sz="0" w:space="0" w:color="auto"/>
                <w:left w:val="none" w:sz="0" w:space="0" w:color="auto"/>
                <w:bottom w:val="none" w:sz="0" w:space="0" w:color="auto"/>
                <w:right w:val="none" w:sz="0" w:space="0" w:color="auto"/>
              </w:divBdr>
              <w:divsChild>
                <w:div w:id="1731147278">
                  <w:marLeft w:val="0"/>
                  <w:marRight w:val="0"/>
                  <w:marTop w:val="0"/>
                  <w:marBottom w:val="0"/>
                  <w:divBdr>
                    <w:top w:val="none" w:sz="0" w:space="0" w:color="auto"/>
                    <w:left w:val="none" w:sz="0" w:space="0" w:color="auto"/>
                    <w:bottom w:val="none" w:sz="0" w:space="0" w:color="auto"/>
                    <w:right w:val="none" w:sz="0" w:space="0" w:color="auto"/>
                  </w:divBdr>
                </w:div>
              </w:divsChild>
            </w:div>
            <w:div w:id="2102294251">
              <w:marLeft w:val="0"/>
              <w:marRight w:val="0"/>
              <w:marTop w:val="0"/>
              <w:marBottom w:val="0"/>
              <w:divBdr>
                <w:top w:val="none" w:sz="0" w:space="0" w:color="auto"/>
                <w:left w:val="none" w:sz="0" w:space="0" w:color="auto"/>
                <w:bottom w:val="none" w:sz="0" w:space="0" w:color="auto"/>
                <w:right w:val="none" w:sz="0" w:space="0" w:color="auto"/>
              </w:divBdr>
              <w:divsChild>
                <w:div w:id="1341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44711">
          <w:marLeft w:val="0"/>
          <w:marRight w:val="0"/>
          <w:marTop w:val="0"/>
          <w:marBottom w:val="0"/>
          <w:divBdr>
            <w:top w:val="none" w:sz="0" w:space="0" w:color="auto"/>
            <w:left w:val="none" w:sz="0" w:space="0" w:color="auto"/>
            <w:bottom w:val="none" w:sz="0" w:space="0" w:color="auto"/>
            <w:right w:val="none" w:sz="0" w:space="0" w:color="auto"/>
          </w:divBdr>
          <w:divsChild>
            <w:div w:id="1531796487">
              <w:marLeft w:val="0"/>
              <w:marRight w:val="0"/>
              <w:marTop w:val="0"/>
              <w:marBottom w:val="0"/>
              <w:divBdr>
                <w:top w:val="none" w:sz="0" w:space="0" w:color="auto"/>
                <w:left w:val="none" w:sz="0" w:space="0" w:color="auto"/>
                <w:bottom w:val="none" w:sz="0" w:space="0" w:color="auto"/>
                <w:right w:val="none" w:sz="0" w:space="0" w:color="auto"/>
              </w:divBdr>
              <w:divsChild>
                <w:div w:id="42217831">
                  <w:marLeft w:val="0"/>
                  <w:marRight w:val="0"/>
                  <w:marTop w:val="0"/>
                  <w:marBottom w:val="0"/>
                  <w:divBdr>
                    <w:top w:val="none" w:sz="0" w:space="0" w:color="auto"/>
                    <w:left w:val="none" w:sz="0" w:space="0" w:color="auto"/>
                    <w:bottom w:val="none" w:sz="0" w:space="0" w:color="auto"/>
                    <w:right w:val="none" w:sz="0" w:space="0" w:color="auto"/>
                  </w:divBdr>
                </w:div>
              </w:divsChild>
            </w:div>
            <w:div w:id="1791124139">
              <w:marLeft w:val="0"/>
              <w:marRight w:val="0"/>
              <w:marTop w:val="0"/>
              <w:marBottom w:val="0"/>
              <w:divBdr>
                <w:top w:val="none" w:sz="0" w:space="0" w:color="auto"/>
                <w:left w:val="none" w:sz="0" w:space="0" w:color="auto"/>
                <w:bottom w:val="none" w:sz="0" w:space="0" w:color="auto"/>
                <w:right w:val="none" w:sz="0" w:space="0" w:color="auto"/>
              </w:divBdr>
              <w:divsChild>
                <w:div w:id="3779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83362">
          <w:marLeft w:val="0"/>
          <w:marRight w:val="0"/>
          <w:marTop w:val="0"/>
          <w:marBottom w:val="0"/>
          <w:divBdr>
            <w:top w:val="none" w:sz="0" w:space="0" w:color="auto"/>
            <w:left w:val="none" w:sz="0" w:space="0" w:color="auto"/>
            <w:bottom w:val="none" w:sz="0" w:space="0" w:color="auto"/>
            <w:right w:val="none" w:sz="0" w:space="0" w:color="auto"/>
          </w:divBdr>
          <w:divsChild>
            <w:div w:id="746072459">
              <w:marLeft w:val="0"/>
              <w:marRight w:val="0"/>
              <w:marTop w:val="0"/>
              <w:marBottom w:val="0"/>
              <w:divBdr>
                <w:top w:val="none" w:sz="0" w:space="0" w:color="auto"/>
                <w:left w:val="none" w:sz="0" w:space="0" w:color="auto"/>
                <w:bottom w:val="none" w:sz="0" w:space="0" w:color="auto"/>
                <w:right w:val="none" w:sz="0" w:space="0" w:color="auto"/>
              </w:divBdr>
              <w:divsChild>
                <w:div w:id="16437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96072">
          <w:marLeft w:val="0"/>
          <w:marRight w:val="0"/>
          <w:marTop w:val="0"/>
          <w:marBottom w:val="0"/>
          <w:divBdr>
            <w:top w:val="none" w:sz="0" w:space="0" w:color="auto"/>
            <w:left w:val="none" w:sz="0" w:space="0" w:color="auto"/>
            <w:bottom w:val="none" w:sz="0" w:space="0" w:color="auto"/>
            <w:right w:val="none" w:sz="0" w:space="0" w:color="auto"/>
          </w:divBdr>
          <w:divsChild>
            <w:div w:id="1966350126">
              <w:marLeft w:val="0"/>
              <w:marRight w:val="0"/>
              <w:marTop w:val="0"/>
              <w:marBottom w:val="0"/>
              <w:divBdr>
                <w:top w:val="none" w:sz="0" w:space="0" w:color="auto"/>
                <w:left w:val="none" w:sz="0" w:space="0" w:color="auto"/>
                <w:bottom w:val="none" w:sz="0" w:space="0" w:color="auto"/>
                <w:right w:val="none" w:sz="0" w:space="0" w:color="auto"/>
              </w:divBdr>
              <w:divsChild>
                <w:div w:id="1742605576">
                  <w:marLeft w:val="0"/>
                  <w:marRight w:val="0"/>
                  <w:marTop w:val="0"/>
                  <w:marBottom w:val="0"/>
                  <w:divBdr>
                    <w:top w:val="none" w:sz="0" w:space="0" w:color="auto"/>
                    <w:left w:val="none" w:sz="0" w:space="0" w:color="auto"/>
                    <w:bottom w:val="none" w:sz="0" w:space="0" w:color="auto"/>
                    <w:right w:val="none" w:sz="0" w:space="0" w:color="auto"/>
                  </w:divBdr>
                </w:div>
                <w:div w:id="1971399496">
                  <w:marLeft w:val="0"/>
                  <w:marRight w:val="0"/>
                  <w:marTop w:val="0"/>
                  <w:marBottom w:val="0"/>
                  <w:divBdr>
                    <w:top w:val="none" w:sz="0" w:space="0" w:color="auto"/>
                    <w:left w:val="none" w:sz="0" w:space="0" w:color="auto"/>
                    <w:bottom w:val="none" w:sz="0" w:space="0" w:color="auto"/>
                    <w:right w:val="none" w:sz="0" w:space="0" w:color="auto"/>
                  </w:divBdr>
                </w:div>
              </w:divsChild>
            </w:div>
            <w:div w:id="1382829763">
              <w:marLeft w:val="0"/>
              <w:marRight w:val="0"/>
              <w:marTop w:val="0"/>
              <w:marBottom w:val="0"/>
              <w:divBdr>
                <w:top w:val="none" w:sz="0" w:space="0" w:color="auto"/>
                <w:left w:val="none" w:sz="0" w:space="0" w:color="auto"/>
                <w:bottom w:val="none" w:sz="0" w:space="0" w:color="auto"/>
                <w:right w:val="none" w:sz="0" w:space="0" w:color="auto"/>
              </w:divBdr>
              <w:divsChild>
                <w:div w:id="1204101051">
                  <w:marLeft w:val="0"/>
                  <w:marRight w:val="0"/>
                  <w:marTop w:val="0"/>
                  <w:marBottom w:val="0"/>
                  <w:divBdr>
                    <w:top w:val="none" w:sz="0" w:space="0" w:color="auto"/>
                    <w:left w:val="none" w:sz="0" w:space="0" w:color="auto"/>
                    <w:bottom w:val="none" w:sz="0" w:space="0" w:color="auto"/>
                    <w:right w:val="none" w:sz="0" w:space="0" w:color="auto"/>
                  </w:divBdr>
                </w:div>
              </w:divsChild>
            </w:div>
            <w:div w:id="1887184306">
              <w:marLeft w:val="0"/>
              <w:marRight w:val="0"/>
              <w:marTop w:val="0"/>
              <w:marBottom w:val="0"/>
              <w:divBdr>
                <w:top w:val="none" w:sz="0" w:space="0" w:color="auto"/>
                <w:left w:val="none" w:sz="0" w:space="0" w:color="auto"/>
                <w:bottom w:val="none" w:sz="0" w:space="0" w:color="auto"/>
                <w:right w:val="none" w:sz="0" w:space="0" w:color="auto"/>
              </w:divBdr>
              <w:divsChild>
                <w:div w:id="5784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4872">
          <w:marLeft w:val="0"/>
          <w:marRight w:val="0"/>
          <w:marTop w:val="0"/>
          <w:marBottom w:val="0"/>
          <w:divBdr>
            <w:top w:val="none" w:sz="0" w:space="0" w:color="auto"/>
            <w:left w:val="none" w:sz="0" w:space="0" w:color="auto"/>
            <w:bottom w:val="none" w:sz="0" w:space="0" w:color="auto"/>
            <w:right w:val="none" w:sz="0" w:space="0" w:color="auto"/>
          </w:divBdr>
          <w:divsChild>
            <w:div w:id="1269462970">
              <w:marLeft w:val="0"/>
              <w:marRight w:val="0"/>
              <w:marTop w:val="0"/>
              <w:marBottom w:val="0"/>
              <w:divBdr>
                <w:top w:val="none" w:sz="0" w:space="0" w:color="auto"/>
                <w:left w:val="none" w:sz="0" w:space="0" w:color="auto"/>
                <w:bottom w:val="none" w:sz="0" w:space="0" w:color="auto"/>
                <w:right w:val="none" w:sz="0" w:space="0" w:color="auto"/>
              </w:divBdr>
              <w:divsChild>
                <w:div w:id="1142891498">
                  <w:marLeft w:val="0"/>
                  <w:marRight w:val="0"/>
                  <w:marTop w:val="0"/>
                  <w:marBottom w:val="0"/>
                  <w:divBdr>
                    <w:top w:val="none" w:sz="0" w:space="0" w:color="auto"/>
                    <w:left w:val="none" w:sz="0" w:space="0" w:color="auto"/>
                    <w:bottom w:val="none" w:sz="0" w:space="0" w:color="auto"/>
                    <w:right w:val="none" w:sz="0" w:space="0" w:color="auto"/>
                  </w:divBdr>
                </w:div>
              </w:divsChild>
            </w:div>
            <w:div w:id="559367103">
              <w:marLeft w:val="0"/>
              <w:marRight w:val="0"/>
              <w:marTop w:val="0"/>
              <w:marBottom w:val="0"/>
              <w:divBdr>
                <w:top w:val="none" w:sz="0" w:space="0" w:color="auto"/>
                <w:left w:val="none" w:sz="0" w:space="0" w:color="auto"/>
                <w:bottom w:val="none" w:sz="0" w:space="0" w:color="auto"/>
                <w:right w:val="none" w:sz="0" w:space="0" w:color="auto"/>
              </w:divBdr>
              <w:divsChild>
                <w:div w:id="1451558135">
                  <w:marLeft w:val="0"/>
                  <w:marRight w:val="0"/>
                  <w:marTop w:val="0"/>
                  <w:marBottom w:val="0"/>
                  <w:divBdr>
                    <w:top w:val="none" w:sz="0" w:space="0" w:color="auto"/>
                    <w:left w:val="none" w:sz="0" w:space="0" w:color="auto"/>
                    <w:bottom w:val="none" w:sz="0" w:space="0" w:color="auto"/>
                    <w:right w:val="none" w:sz="0" w:space="0" w:color="auto"/>
                  </w:divBdr>
                </w:div>
                <w:div w:id="1905602908">
                  <w:marLeft w:val="0"/>
                  <w:marRight w:val="0"/>
                  <w:marTop w:val="0"/>
                  <w:marBottom w:val="0"/>
                  <w:divBdr>
                    <w:top w:val="none" w:sz="0" w:space="0" w:color="auto"/>
                    <w:left w:val="none" w:sz="0" w:space="0" w:color="auto"/>
                    <w:bottom w:val="none" w:sz="0" w:space="0" w:color="auto"/>
                    <w:right w:val="none" w:sz="0" w:space="0" w:color="auto"/>
                  </w:divBdr>
                </w:div>
              </w:divsChild>
            </w:div>
            <w:div w:id="1120732148">
              <w:marLeft w:val="0"/>
              <w:marRight w:val="0"/>
              <w:marTop w:val="0"/>
              <w:marBottom w:val="0"/>
              <w:divBdr>
                <w:top w:val="none" w:sz="0" w:space="0" w:color="auto"/>
                <w:left w:val="none" w:sz="0" w:space="0" w:color="auto"/>
                <w:bottom w:val="none" w:sz="0" w:space="0" w:color="auto"/>
                <w:right w:val="none" w:sz="0" w:space="0" w:color="auto"/>
              </w:divBdr>
              <w:divsChild>
                <w:div w:id="414671367">
                  <w:marLeft w:val="0"/>
                  <w:marRight w:val="0"/>
                  <w:marTop w:val="0"/>
                  <w:marBottom w:val="0"/>
                  <w:divBdr>
                    <w:top w:val="none" w:sz="0" w:space="0" w:color="auto"/>
                    <w:left w:val="none" w:sz="0" w:space="0" w:color="auto"/>
                    <w:bottom w:val="none" w:sz="0" w:space="0" w:color="auto"/>
                    <w:right w:val="none" w:sz="0" w:space="0" w:color="auto"/>
                  </w:divBdr>
                </w:div>
              </w:divsChild>
            </w:div>
            <w:div w:id="1914004935">
              <w:marLeft w:val="0"/>
              <w:marRight w:val="0"/>
              <w:marTop w:val="0"/>
              <w:marBottom w:val="0"/>
              <w:divBdr>
                <w:top w:val="none" w:sz="0" w:space="0" w:color="auto"/>
                <w:left w:val="none" w:sz="0" w:space="0" w:color="auto"/>
                <w:bottom w:val="none" w:sz="0" w:space="0" w:color="auto"/>
                <w:right w:val="none" w:sz="0" w:space="0" w:color="auto"/>
              </w:divBdr>
              <w:divsChild>
                <w:div w:id="52776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1991">
          <w:marLeft w:val="0"/>
          <w:marRight w:val="0"/>
          <w:marTop w:val="0"/>
          <w:marBottom w:val="0"/>
          <w:divBdr>
            <w:top w:val="none" w:sz="0" w:space="0" w:color="auto"/>
            <w:left w:val="none" w:sz="0" w:space="0" w:color="auto"/>
            <w:bottom w:val="none" w:sz="0" w:space="0" w:color="auto"/>
            <w:right w:val="none" w:sz="0" w:space="0" w:color="auto"/>
          </w:divBdr>
          <w:divsChild>
            <w:div w:id="531303408">
              <w:marLeft w:val="0"/>
              <w:marRight w:val="0"/>
              <w:marTop w:val="0"/>
              <w:marBottom w:val="0"/>
              <w:divBdr>
                <w:top w:val="none" w:sz="0" w:space="0" w:color="auto"/>
                <w:left w:val="none" w:sz="0" w:space="0" w:color="auto"/>
                <w:bottom w:val="none" w:sz="0" w:space="0" w:color="auto"/>
                <w:right w:val="none" w:sz="0" w:space="0" w:color="auto"/>
              </w:divBdr>
              <w:divsChild>
                <w:div w:id="2071925158">
                  <w:marLeft w:val="0"/>
                  <w:marRight w:val="0"/>
                  <w:marTop w:val="0"/>
                  <w:marBottom w:val="0"/>
                  <w:divBdr>
                    <w:top w:val="none" w:sz="0" w:space="0" w:color="auto"/>
                    <w:left w:val="none" w:sz="0" w:space="0" w:color="auto"/>
                    <w:bottom w:val="none" w:sz="0" w:space="0" w:color="auto"/>
                    <w:right w:val="none" w:sz="0" w:space="0" w:color="auto"/>
                  </w:divBdr>
                </w:div>
              </w:divsChild>
            </w:div>
            <w:div w:id="1936666959">
              <w:marLeft w:val="0"/>
              <w:marRight w:val="0"/>
              <w:marTop w:val="0"/>
              <w:marBottom w:val="0"/>
              <w:divBdr>
                <w:top w:val="none" w:sz="0" w:space="0" w:color="auto"/>
                <w:left w:val="none" w:sz="0" w:space="0" w:color="auto"/>
                <w:bottom w:val="none" w:sz="0" w:space="0" w:color="auto"/>
                <w:right w:val="none" w:sz="0" w:space="0" w:color="auto"/>
              </w:divBdr>
              <w:divsChild>
                <w:div w:id="363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3717">
          <w:marLeft w:val="0"/>
          <w:marRight w:val="0"/>
          <w:marTop w:val="0"/>
          <w:marBottom w:val="0"/>
          <w:divBdr>
            <w:top w:val="none" w:sz="0" w:space="0" w:color="auto"/>
            <w:left w:val="none" w:sz="0" w:space="0" w:color="auto"/>
            <w:bottom w:val="none" w:sz="0" w:space="0" w:color="auto"/>
            <w:right w:val="none" w:sz="0" w:space="0" w:color="auto"/>
          </w:divBdr>
          <w:divsChild>
            <w:div w:id="1566837480">
              <w:marLeft w:val="0"/>
              <w:marRight w:val="0"/>
              <w:marTop w:val="0"/>
              <w:marBottom w:val="0"/>
              <w:divBdr>
                <w:top w:val="none" w:sz="0" w:space="0" w:color="auto"/>
                <w:left w:val="none" w:sz="0" w:space="0" w:color="auto"/>
                <w:bottom w:val="none" w:sz="0" w:space="0" w:color="auto"/>
                <w:right w:val="none" w:sz="0" w:space="0" w:color="auto"/>
              </w:divBdr>
              <w:divsChild>
                <w:div w:id="580912347">
                  <w:marLeft w:val="0"/>
                  <w:marRight w:val="0"/>
                  <w:marTop w:val="0"/>
                  <w:marBottom w:val="0"/>
                  <w:divBdr>
                    <w:top w:val="none" w:sz="0" w:space="0" w:color="auto"/>
                    <w:left w:val="none" w:sz="0" w:space="0" w:color="auto"/>
                    <w:bottom w:val="none" w:sz="0" w:space="0" w:color="auto"/>
                    <w:right w:val="none" w:sz="0" w:space="0" w:color="auto"/>
                  </w:divBdr>
                </w:div>
              </w:divsChild>
            </w:div>
            <w:div w:id="1227883103">
              <w:marLeft w:val="0"/>
              <w:marRight w:val="0"/>
              <w:marTop w:val="0"/>
              <w:marBottom w:val="0"/>
              <w:divBdr>
                <w:top w:val="none" w:sz="0" w:space="0" w:color="auto"/>
                <w:left w:val="none" w:sz="0" w:space="0" w:color="auto"/>
                <w:bottom w:val="none" w:sz="0" w:space="0" w:color="auto"/>
                <w:right w:val="none" w:sz="0" w:space="0" w:color="auto"/>
              </w:divBdr>
              <w:divsChild>
                <w:div w:id="19571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60409">
          <w:marLeft w:val="0"/>
          <w:marRight w:val="0"/>
          <w:marTop w:val="0"/>
          <w:marBottom w:val="0"/>
          <w:divBdr>
            <w:top w:val="none" w:sz="0" w:space="0" w:color="auto"/>
            <w:left w:val="none" w:sz="0" w:space="0" w:color="auto"/>
            <w:bottom w:val="none" w:sz="0" w:space="0" w:color="auto"/>
            <w:right w:val="none" w:sz="0" w:space="0" w:color="auto"/>
          </w:divBdr>
          <w:divsChild>
            <w:div w:id="899370011">
              <w:marLeft w:val="0"/>
              <w:marRight w:val="0"/>
              <w:marTop w:val="0"/>
              <w:marBottom w:val="0"/>
              <w:divBdr>
                <w:top w:val="none" w:sz="0" w:space="0" w:color="auto"/>
                <w:left w:val="none" w:sz="0" w:space="0" w:color="auto"/>
                <w:bottom w:val="none" w:sz="0" w:space="0" w:color="auto"/>
                <w:right w:val="none" w:sz="0" w:space="0" w:color="auto"/>
              </w:divBdr>
              <w:divsChild>
                <w:div w:id="1554807971">
                  <w:marLeft w:val="0"/>
                  <w:marRight w:val="0"/>
                  <w:marTop w:val="0"/>
                  <w:marBottom w:val="0"/>
                  <w:divBdr>
                    <w:top w:val="none" w:sz="0" w:space="0" w:color="auto"/>
                    <w:left w:val="none" w:sz="0" w:space="0" w:color="auto"/>
                    <w:bottom w:val="none" w:sz="0" w:space="0" w:color="auto"/>
                    <w:right w:val="none" w:sz="0" w:space="0" w:color="auto"/>
                  </w:divBdr>
                </w:div>
              </w:divsChild>
            </w:div>
            <w:div w:id="1523787250">
              <w:marLeft w:val="0"/>
              <w:marRight w:val="0"/>
              <w:marTop w:val="0"/>
              <w:marBottom w:val="0"/>
              <w:divBdr>
                <w:top w:val="none" w:sz="0" w:space="0" w:color="auto"/>
                <w:left w:val="none" w:sz="0" w:space="0" w:color="auto"/>
                <w:bottom w:val="none" w:sz="0" w:space="0" w:color="auto"/>
                <w:right w:val="none" w:sz="0" w:space="0" w:color="auto"/>
              </w:divBdr>
              <w:divsChild>
                <w:div w:id="13308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0904">
          <w:marLeft w:val="0"/>
          <w:marRight w:val="0"/>
          <w:marTop w:val="0"/>
          <w:marBottom w:val="0"/>
          <w:divBdr>
            <w:top w:val="none" w:sz="0" w:space="0" w:color="auto"/>
            <w:left w:val="none" w:sz="0" w:space="0" w:color="auto"/>
            <w:bottom w:val="none" w:sz="0" w:space="0" w:color="auto"/>
            <w:right w:val="none" w:sz="0" w:space="0" w:color="auto"/>
          </w:divBdr>
          <w:divsChild>
            <w:div w:id="703167703">
              <w:marLeft w:val="0"/>
              <w:marRight w:val="0"/>
              <w:marTop w:val="0"/>
              <w:marBottom w:val="0"/>
              <w:divBdr>
                <w:top w:val="none" w:sz="0" w:space="0" w:color="auto"/>
                <w:left w:val="none" w:sz="0" w:space="0" w:color="auto"/>
                <w:bottom w:val="none" w:sz="0" w:space="0" w:color="auto"/>
                <w:right w:val="none" w:sz="0" w:space="0" w:color="auto"/>
              </w:divBdr>
              <w:divsChild>
                <w:div w:id="218830113">
                  <w:marLeft w:val="0"/>
                  <w:marRight w:val="0"/>
                  <w:marTop w:val="0"/>
                  <w:marBottom w:val="0"/>
                  <w:divBdr>
                    <w:top w:val="none" w:sz="0" w:space="0" w:color="auto"/>
                    <w:left w:val="none" w:sz="0" w:space="0" w:color="auto"/>
                    <w:bottom w:val="none" w:sz="0" w:space="0" w:color="auto"/>
                    <w:right w:val="none" w:sz="0" w:space="0" w:color="auto"/>
                  </w:divBdr>
                </w:div>
              </w:divsChild>
            </w:div>
            <w:div w:id="1969435114">
              <w:marLeft w:val="0"/>
              <w:marRight w:val="0"/>
              <w:marTop w:val="0"/>
              <w:marBottom w:val="0"/>
              <w:divBdr>
                <w:top w:val="none" w:sz="0" w:space="0" w:color="auto"/>
                <w:left w:val="none" w:sz="0" w:space="0" w:color="auto"/>
                <w:bottom w:val="none" w:sz="0" w:space="0" w:color="auto"/>
                <w:right w:val="none" w:sz="0" w:space="0" w:color="auto"/>
              </w:divBdr>
              <w:divsChild>
                <w:div w:id="2110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256">
      <w:bodyDiv w:val="1"/>
      <w:marLeft w:val="0"/>
      <w:marRight w:val="0"/>
      <w:marTop w:val="0"/>
      <w:marBottom w:val="0"/>
      <w:divBdr>
        <w:top w:val="none" w:sz="0" w:space="0" w:color="auto"/>
        <w:left w:val="none" w:sz="0" w:space="0" w:color="auto"/>
        <w:bottom w:val="none" w:sz="0" w:space="0" w:color="auto"/>
        <w:right w:val="none" w:sz="0" w:space="0" w:color="auto"/>
      </w:divBdr>
    </w:div>
    <w:div w:id="154949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1FB12-5756-44A7-90AD-3906AA98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41901</Words>
  <Characters>238839</Characters>
  <Application>Microsoft Office Word</Application>
  <DocSecurity>0</DocSecurity>
  <Lines>1990</Lines>
  <Paragraphs>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Fellows</dc:creator>
  <cp:lastModifiedBy>Alexander Fellows</cp:lastModifiedBy>
  <cp:revision>2</cp:revision>
  <dcterms:created xsi:type="dcterms:W3CDTF">2021-09-16T13:17:00Z</dcterms:created>
  <dcterms:modified xsi:type="dcterms:W3CDTF">2021-09-16T13:17:00Z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http://www.zotero.org/styles/applied-spectroscopy</vt:lpwstr>
  </property>
  <property fmtid="{D5CDD505-2E9C-101B-9397-08002B2CF9AE}" pid="5" name="Mendeley Recent Style Name 1_1">
    <vt:lpwstr>Applied Spectroscopy</vt:lpwstr>
  </property>
  <property fmtid="{D5CDD505-2E9C-101B-9397-08002B2CF9AE}" pid="6" name="Mendeley Recent Style Id 2_1">
    <vt:lpwstr>http://www.zotero.org/styles/biophysical-journal</vt:lpwstr>
  </property>
  <property fmtid="{D5CDD505-2E9C-101B-9397-08002B2CF9AE}" pid="7" name="Mendeley Recent Style Name 2_1">
    <vt:lpwstr>Biophysical Journal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http://www.zotero.org/styles/langmuir</vt:lpwstr>
  </property>
  <property fmtid="{D5CDD505-2E9C-101B-9397-08002B2CF9AE}" pid="11" name="Mendeley Recent Style Name 4_1">
    <vt:lpwstr>Langmuir</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http://www.zotero.org/styles/the-journal-of-physical-chemistry-c</vt:lpwstr>
  </property>
  <property fmtid="{D5CDD505-2E9C-101B-9397-08002B2CF9AE}" pid="19" name="Mendeley Recent Style Name 8_1">
    <vt:lpwstr>The Journal of Physical Chemistry C</vt:lpwstr>
  </property>
  <property fmtid="{D5CDD505-2E9C-101B-9397-08002B2CF9AE}" pid="20" name="Mendeley Recent Style Id 9_1">
    <vt:lpwstr>http://www.zotero.org/styles/the-journal-of-physical-chemistry-letters</vt:lpwstr>
  </property>
  <property fmtid="{D5CDD505-2E9C-101B-9397-08002B2CF9AE}" pid="21" name="Mendeley Recent Style Name 9_1">
    <vt:lpwstr>The Journal of Physical Chemistry Letters</vt:lpwstr>
  </property>
  <property fmtid="{D5CDD505-2E9C-101B-9397-08002B2CF9AE}" pid="22" name="Mendeley Document_1">
    <vt:lpwstr>True</vt:lpwstr>
  </property>
  <property fmtid="{D5CDD505-2E9C-101B-9397-08002B2CF9AE}" pid="23" name="Mendeley Unique User Id_1">
    <vt:lpwstr>ad2c7cf0-6217-31cf-a5cd-c75ac9ee9964</vt:lpwstr>
  </property>
  <property fmtid="{D5CDD505-2E9C-101B-9397-08002B2CF9AE}" pid="24" name="Mendeley Citation Style_1">
    <vt:lpwstr>http://www.zotero.org/styles/applied-spectroscopy</vt:lpwstr>
  </property>
</Properties>
</file>