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4AA3" w14:textId="77777777" w:rsidR="009C721C" w:rsidRDefault="001149CF">
      <w:pPr>
        <w:pStyle w:val="MDPI11articletype"/>
      </w:pPr>
      <w:r>
        <w:t>Article</w:t>
      </w:r>
    </w:p>
    <w:p w14:paraId="69184AA4" w14:textId="1D93A15F" w:rsidR="009C721C" w:rsidRDefault="00F05A4A" w:rsidP="00043AE6">
      <w:pPr>
        <w:pStyle w:val="MDPI12title"/>
        <w:rPr>
          <w:lang w:val="en-GB"/>
        </w:rPr>
      </w:pPr>
      <w:bookmarkStart w:id="0" w:name="_Hlk98412137"/>
      <w:r>
        <w:rPr>
          <w:lang w:val="en-GB"/>
        </w:rPr>
        <w:t xml:space="preserve">The performance of </w:t>
      </w:r>
      <w:r w:rsidR="00A551BF">
        <w:rPr>
          <w:lang w:val="en-GB"/>
        </w:rPr>
        <w:t>HE4 alone and in combination with CA12</w:t>
      </w:r>
      <w:r>
        <w:rPr>
          <w:lang w:val="en-GB"/>
        </w:rPr>
        <w:t>5</w:t>
      </w:r>
      <w:r w:rsidR="00A551BF">
        <w:rPr>
          <w:lang w:val="en-GB"/>
        </w:rPr>
        <w:t xml:space="preserve"> for the detection of ovarian cancer</w:t>
      </w:r>
      <w:r>
        <w:rPr>
          <w:lang w:val="en-GB"/>
        </w:rPr>
        <w:t xml:space="preserve"> in an enriched primary care population</w:t>
      </w:r>
      <w:r w:rsidR="00A551BF">
        <w:rPr>
          <w:lang w:val="en-GB"/>
        </w:rPr>
        <w:t xml:space="preserve"> </w:t>
      </w:r>
    </w:p>
    <w:p w14:paraId="69184AA5" w14:textId="255B0294" w:rsidR="009C721C" w:rsidRDefault="001149CF" w:rsidP="00043AE6">
      <w:pPr>
        <w:pStyle w:val="MDPI13authornames"/>
      </w:pPr>
      <w:bookmarkStart w:id="1" w:name="_Hlk98412362"/>
      <w:bookmarkEnd w:id="0"/>
      <w:r w:rsidRPr="00043AE6">
        <w:rPr>
          <w:lang w:val="en-GB"/>
        </w:rPr>
        <w:t>Chloe E Barr</w:t>
      </w:r>
      <w:r w:rsidRPr="00043AE6">
        <w:rPr>
          <w:vertAlign w:val="superscript"/>
          <w:lang w:val="en-GB"/>
        </w:rPr>
        <w:t>1</w:t>
      </w:r>
      <w:r w:rsidRPr="00043AE6">
        <w:rPr>
          <w:lang w:val="en-GB"/>
        </w:rPr>
        <w:t>, Garth Funston</w:t>
      </w:r>
      <w:r w:rsidRPr="00043AE6">
        <w:rPr>
          <w:vertAlign w:val="superscript"/>
          <w:lang w:val="en-GB"/>
        </w:rPr>
        <w:t>2</w:t>
      </w:r>
      <w:r w:rsidR="002931C6" w:rsidRPr="00043AE6">
        <w:rPr>
          <w:vertAlign w:val="superscript"/>
          <w:lang w:val="en-GB"/>
        </w:rPr>
        <w:t>,3</w:t>
      </w:r>
      <w:r w:rsidRPr="00043AE6">
        <w:rPr>
          <w:lang w:val="en-GB"/>
        </w:rPr>
        <w:t xml:space="preserve">, </w:t>
      </w:r>
      <w:r w:rsidR="00F63825" w:rsidRPr="00043AE6">
        <w:rPr>
          <w:lang w:val="en-GB"/>
        </w:rPr>
        <w:t>David Jeevan</w:t>
      </w:r>
      <w:r w:rsidR="002931C6" w:rsidRPr="00043AE6">
        <w:rPr>
          <w:vertAlign w:val="superscript"/>
          <w:lang w:val="en-GB"/>
        </w:rPr>
        <w:t>4</w:t>
      </w:r>
      <w:r w:rsidR="00F63825" w:rsidRPr="00043AE6">
        <w:rPr>
          <w:lang w:val="en-GB"/>
        </w:rPr>
        <w:t>, Sudha Sundar</w:t>
      </w:r>
      <w:r w:rsidR="002931C6" w:rsidRPr="00043AE6">
        <w:rPr>
          <w:vertAlign w:val="superscript"/>
          <w:lang w:val="en-GB"/>
        </w:rPr>
        <w:t>4</w:t>
      </w:r>
      <w:r w:rsidR="00F63825" w:rsidRPr="00043AE6">
        <w:rPr>
          <w:lang w:val="en-GB"/>
        </w:rPr>
        <w:t xml:space="preserve">, </w:t>
      </w:r>
      <w:r w:rsidRPr="00043AE6">
        <w:rPr>
          <w:lang w:val="en-GB"/>
        </w:rPr>
        <w:t>Luke TA Mounce</w:t>
      </w:r>
      <w:r w:rsidR="002931C6" w:rsidRPr="00043AE6">
        <w:rPr>
          <w:vertAlign w:val="superscript"/>
          <w:lang w:val="en-GB"/>
        </w:rPr>
        <w:t>5</w:t>
      </w:r>
      <w:r w:rsidR="00043AE6" w:rsidRPr="00043AE6">
        <w:rPr>
          <w:lang w:val="en-GB"/>
        </w:rPr>
        <w:t xml:space="preserve"> and </w:t>
      </w:r>
      <w:r w:rsidRPr="00043AE6">
        <w:rPr>
          <w:lang w:val="en-GB"/>
        </w:rPr>
        <w:t>Emma J Crosbie</w:t>
      </w:r>
      <w:r w:rsidRPr="00043AE6">
        <w:rPr>
          <w:vertAlign w:val="superscript"/>
          <w:lang w:val="en-GB"/>
        </w:rPr>
        <w:t>1</w:t>
      </w:r>
      <w:r>
        <w:rPr>
          <w:vertAlign w:val="superscript"/>
          <w:lang w:val="en-GB"/>
        </w:rPr>
        <w:t>,</w:t>
      </w:r>
      <w:proofErr w:type="gramStart"/>
      <w:r w:rsidR="002931C6">
        <w:rPr>
          <w:vertAlign w:val="superscript"/>
          <w:lang w:val="en-GB"/>
        </w:rPr>
        <w:t>6</w:t>
      </w:r>
      <w:r>
        <w:rPr>
          <w:vertAlign w:val="superscript"/>
          <w:lang w:val="en-GB"/>
        </w:rPr>
        <w:t>,*</w:t>
      </w:r>
      <w:proofErr w:type="gramEnd"/>
    </w:p>
    <w:bookmarkEnd w:id="1"/>
    <w:p w14:paraId="69184AA6" w14:textId="68123F26" w:rsidR="009C721C" w:rsidRDefault="001149CF" w:rsidP="00F32175">
      <w:pPr>
        <w:pStyle w:val="MDPI16affiliation"/>
      </w:pPr>
      <w:r w:rsidRPr="00F32175">
        <w:rPr>
          <w:vertAlign w:val="superscript"/>
        </w:rPr>
        <w:t>1</w:t>
      </w:r>
      <w:r w:rsidRPr="00F32175">
        <w:tab/>
      </w:r>
      <w:bookmarkStart w:id="2" w:name="_Hlk71622099"/>
      <w:r>
        <w:rPr>
          <w:lang w:val="en-GB"/>
        </w:rPr>
        <w:t>Division of Gynaecology, Manchester NHS Foundation Trust, Manchester Academic Health Science Centre, Manchester, UK</w:t>
      </w:r>
      <w:bookmarkEnd w:id="2"/>
      <w:r>
        <w:t xml:space="preserve">; </w:t>
      </w:r>
      <w:r w:rsidR="00601D1B" w:rsidRPr="00043AE6">
        <w:t>Chloe.Barr@mft.nhs.uk</w:t>
      </w:r>
      <w:r w:rsidR="00601D1B">
        <w:t xml:space="preserve"> (C.E.B); Emma. </w:t>
      </w:r>
      <w:r w:rsidR="00601D1B" w:rsidRPr="00043AE6">
        <w:t>Crosbie@manchester.ac.uk</w:t>
      </w:r>
      <w:r w:rsidR="00601D1B">
        <w:t xml:space="preserve"> (E.J.C)</w:t>
      </w:r>
    </w:p>
    <w:p w14:paraId="69184AA7" w14:textId="7571856C" w:rsidR="009C721C" w:rsidRDefault="001149CF" w:rsidP="00F32175">
      <w:pPr>
        <w:pStyle w:val="MDPI16affiliation"/>
      </w:pPr>
      <w:r w:rsidRPr="00F32175">
        <w:rPr>
          <w:vertAlign w:val="superscript"/>
        </w:rPr>
        <w:t>2</w:t>
      </w:r>
      <w:r w:rsidR="004F7904" w:rsidRPr="00F32175">
        <w:rPr>
          <w:vertAlign w:val="superscript"/>
        </w:rPr>
        <w:t xml:space="preserve"> </w:t>
      </w:r>
      <w:r w:rsidR="004F7904" w:rsidRPr="00F32175">
        <w:tab/>
      </w:r>
      <w:r>
        <w:t xml:space="preserve">The Primary Care Unit, Department of Public Health and Primary Care, University of Cambridge, Cambridge, UK; </w:t>
      </w:r>
      <w:r w:rsidR="00601D1B" w:rsidRPr="00043AE6">
        <w:t>gf272@medschl.cam.ac.uk</w:t>
      </w:r>
      <w:r w:rsidR="00601D1B">
        <w:t xml:space="preserve"> (G.F)</w:t>
      </w:r>
    </w:p>
    <w:p w14:paraId="47C465C6" w14:textId="39B171F9" w:rsidR="002931C6" w:rsidRDefault="002931C6" w:rsidP="00F32175">
      <w:pPr>
        <w:pStyle w:val="MDPI16affiliation"/>
      </w:pPr>
      <w:r w:rsidRPr="00F32175">
        <w:rPr>
          <w:vertAlign w:val="superscript"/>
        </w:rPr>
        <w:t>3</w:t>
      </w:r>
      <w:r w:rsidRPr="00F32175">
        <w:tab/>
      </w:r>
      <w:r w:rsidR="006803D1">
        <w:t>Centre for Primary Care and Health Service Research</w:t>
      </w:r>
      <w:r>
        <w:t>, University of Manchester</w:t>
      </w:r>
      <w:r w:rsidR="00104284">
        <w:t>,</w:t>
      </w:r>
      <w:r w:rsidR="006803D1">
        <w:t xml:space="preserve"> Manchester, UK; </w:t>
      </w:r>
      <w:r w:rsidR="006803D1" w:rsidRPr="00043AE6">
        <w:t>gf272@medschl.cam.ac.uk</w:t>
      </w:r>
      <w:r w:rsidR="006803D1">
        <w:t xml:space="preserve"> (G.F)</w:t>
      </w:r>
    </w:p>
    <w:tbl>
      <w:tblPr>
        <w:tblpPr w:leftFromText="180" w:rightFromText="180" w:vertAnchor="text" w:horzAnchor="margin" w:tblpY="3702"/>
        <w:tblW w:w="2410" w:type="dxa"/>
        <w:tblLayout w:type="fixed"/>
        <w:tblCellMar>
          <w:left w:w="10" w:type="dxa"/>
          <w:right w:w="10" w:type="dxa"/>
        </w:tblCellMar>
        <w:tblLook w:val="0000" w:firstRow="0" w:lastRow="0" w:firstColumn="0" w:lastColumn="0" w:noHBand="0" w:noVBand="0"/>
      </w:tblPr>
      <w:tblGrid>
        <w:gridCol w:w="2410"/>
      </w:tblGrid>
      <w:tr w:rsidR="00601D1B" w:rsidRPr="00F32175" w14:paraId="3C5B4448" w14:textId="77777777" w:rsidTr="00F32175">
        <w:tc>
          <w:tcPr>
            <w:tcW w:w="2410" w:type="dxa"/>
            <w:shd w:val="clear" w:color="auto" w:fill="auto"/>
            <w:tcMar>
              <w:top w:w="0" w:type="dxa"/>
              <w:left w:w="0" w:type="dxa"/>
              <w:bottom w:w="0" w:type="dxa"/>
              <w:right w:w="0" w:type="dxa"/>
            </w:tcMar>
          </w:tcPr>
          <w:p w14:paraId="10D5AA18" w14:textId="77777777" w:rsidR="00601D1B" w:rsidRPr="00F32175" w:rsidRDefault="00601D1B" w:rsidP="00F32175">
            <w:pPr>
              <w:pStyle w:val="MDPI16affiliation"/>
              <w:ind w:left="113" w:firstLine="0"/>
            </w:pPr>
            <w:r w:rsidRPr="00F32175">
              <w:rPr>
                <w:b/>
              </w:rPr>
              <w:t>Citation:</w:t>
            </w:r>
            <w:r w:rsidRPr="00F32175">
              <w:t xml:space="preserve"> </w:t>
            </w:r>
            <w:proofErr w:type="spellStart"/>
            <w:r w:rsidRPr="00F32175">
              <w:t>Lastname</w:t>
            </w:r>
            <w:proofErr w:type="spellEnd"/>
            <w:r w:rsidRPr="00F32175">
              <w:t xml:space="preserve">, F.; </w:t>
            </w:r>
            <w:proofErr w:type="spellStart"/>
            <w:r w:rsidRPr="00F32175">
              <w:t>Lastname</w:t>
            </w:r>
            <w:proofErr w:type="spellEnd"/>
            <w:r w:rsidRPr="00F32175">
              <w:t xml:space="preserve">, F.; </w:t>
            </w:r>
            <w:proofErr w:type="spellStart"/>
            <w:r w:rsidRPr="00F32175">
              <w:t>Lastname</w:t>
            </w:r>
            <w:proofErr w:type="spellEnd"/>
            <w:r w:rsidRPr="00F32175">
              <w:t xml:space="preserve">, F. Title. </w:t>
            </w:r>
            <w:r w:rsidRPr="00F32175">
              <w:rPr>
                <w:i/>
              </w:rPr>
              <w:t xml:space="preserve">Cancers </w:t>
            </w:r>
            <w:r w:rsidRPr="00F32175">
              <w:rPr>
                <w:b/>
              </w:rPr>
              <w:t>2021</w:t>
            </w:r>
            <w:r w:rsidRPr="00F32175">
              <w:t xml:space="preserve">, </w:t>
            </w:r>
            <w:r w:rsidRPr="00F32175">
              <w:rPr>
                <w:i/>
              </w:rPr>
              <w:t>13</w:t>
            </w:r>
            <w:r w:rsidRPr="00F32175">
              <w:t>, x. https://doi.org/10.3390/xxxxx</w:t>
            </w:r>
          </w:p>
          <w:p w14:paraId="6FEB153C" w14:textId="77777777" w:rsidR="00601D1B" w:rsidRPr="00F32175" w:rsidRDefault="00601D1B" w:rsidP="00F32175">
            <w:pPr>
              <w:pStyle w:val="MDPI14history"/>
              <w:spacing w:before="240" w:after="240"/>
            </w:pPr>
            <w:r w:rsidRPr="00F32175">
              <w:t xml:space="preserve">Academic Editor: </w:t>
            </w:r>
            <w:proofErr w:type="spellStart"/>
            <w:r w:rsidRPr="00F32175">
              <w:t>Firstname</w:t>
            </w:r>
            <w:proofErr w:type="spellEnd"/>
            <w:r w:rsidRPr="00F32175">
              <w:t xml:space="preserve"> </w:t>
            </w:r>
            <w:proofErr w:type="spellStart"/>
            <w:r w:rsidRPr="00F32175">
              <w:t>Lastname</w:t>
            </w:r>
            <w:proofErr w:type="spellEnd"/>
          </w:p>
          <w:p w14:paraId="289A99AE" w14:textId="77777777" w:rsidR="00601D1B" w:rsidRPr="00F32175" w:rsidRDefault="00601D1B" w:rsidP="00F32175">
            <w:pPr>
              <w:pStyle w:val="MDPI14history"/>
            </w:pPr>
            <w:r w:rsidRPr="00F32175">
              <w:rPr>
                <w:szCs w:val="14"/>
              </w:rPr>
              <w:t>Received: date</w:t>
            </w:r>
          </w:p>
          <w:p w14:paraId="4E067DDA" w14:textId="77777777" w:rsidR="00601D1B" w:rsidRPr="00F32175" w:rsidRDefault="00601D1B" w:rsidP="00F32175">
            <w:pPr>
              <w:pStyle w:val="MDPI14history"/>
              <w:rPr>
                <w:szCs w:val="14"/>
              </w:rPr>
            </w:pPr>
            <w:r w:rsidRPr="00F32175">
              <w:rPr>
                <w:szCs w:val="14"/>
              </w:rPr>
              <w:t>Accepted: date</w:t>
            </w:r>
          </w:p>
          <w:p w14:paraId="6A1705A2" w14:textId="77777777" w:rsidR="00601D1B" w:rsidRPr="00F32175" w:rsidRDefault="00601D1B" w:rsidP="00F32175">
            <w:pPr>
              <w:pStyle w:val="MDPI14history"/>
              <w:spacing w:after="240"/>
              <w:rPr>
                <w:szCs w:val="14"/>
              </w:rPr>
            </w:pPr>
            <w:r w:rsidRPr="00F32175">
              <w:rPr>
                <w:szCs w:val="14"/>
              </w:rPr>
              <w:t>Published: date</w:t>
            </w:r>
          </w:p>
          <w:p w14:paraId="10401835" w14:textId="77777777" w:rsidR="00601D1B" w:rsidRPr="00F32175" w:rsidRDefault="00601D1B" w:rsidP="00F32175">
            <w:pPr>
              <w:pStyle w:val="MDPI63Notes"/>
              <w:jc w:val="both"/>
            </w:pPr>
            <w:r w:rsidRPr="00F32175">
              <w:rPr>
                <w:b/>
              </w:rPr>
              <w:t>Publisher’s Note:</w:t>
            </w:r>
            <w:r w:rsidRPr="00F32175">
              <w:t xml:space="preserve"> MDPI stays neutral with regard to jurisdictional claims in published maps and institutional affiliations.</w:t>
            </w:r>
          </w:p>
          <w:p w14:paraId="05ED6281" w14:textId="77777777" w:rsidR="00601D1B" w:rsidRPr="00F32175" w:rsidRDefault="00601D1B" w:rsidP="00F32175">
            <w:pPr>
              <w:snapToGrid w:val="0"/>
              <w:spacing w:before="240" w:line="240" w:lineRule="atLeast"/>
              <w:ind w:right="113"/>
              <w:jc w:val="left"/>
            </w:pPr>
            <w:r w:rsidRPr="00F32175">
              <w:rPr>
                <w:rFonts w:eastAsia="DengXian"/>
                <w:noProof/>
                <w:lang w:val="en-GB" w:eastAsia="en-GB"/>
              </w:rPr>
              <w:drawing>
                <wp:inline distT="0" distB="0" distL="0" distR="0" wp14:anchorId="14574305" wp14:editId="72B2C784">
                  <wp:extent cx="692786" cy="249558"/>
                  <wp:effectExtent l="0" t="0" r="0"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92786" cy="249558"/>
                          </a:xfrm>
                          <a:prstGeom prst="rect">
                            <a:avLst/>
                          </a:prstGeom>
                          <a:noFill/>
                          <a:ln>
                            <a:noFill/>
                            <a:prstDash/>
                          </a:ln>
                        </pic:spPr>
                      </pic:pic>
                    </a:graphicData>
                  </a:graphic>
                </wp:inline>
              </w:drawing>
            </w:r>
          </w:p>
          <w:p w14:paraId="7EE899A5" w14:textId="77777777" w:rsidR="00601D1B" w:rsidRPr="00F32175" w:rsidRDefault="00601D1B" w:rsidP="00F32175">
            <w:pPr>
              <w:snapToGrid w:val="0"/>
              <w:spacing w:before="60" w:line="240" w:lineRule="atLeast"/>
              <w:ind w:right="113"/>
            </w:pPr>
            <w:r w:rsidRPr="00F32175">
              <w:rPr>
                <w:rFonts w:eastAsia="DengXian"/>
                <w:b/>
                <w:bCs/>
                <w:sz w:val="14"/>
                <w:szCs w:val="14"/>
                <w:lang w:bidi="en-US"/>
              </w:rPr>
              <w:t>Copyright:</w:t>
            </w:r>
            <w:r w:rsidRPr="00F32175">
              <w:rPr>
                <w:rFonts w:eastAsia="DengXian"/>
                <w:bCs/>
                <w:sz w:val="14"/>
                <w:szCs w:val="14"/>
                <w:lang w:bidi="en-US"/>
              </w:rPr>
              <w:t xml:space="preserve"> © 2021 by the authors. Submitted for possible open access publication under the terms and conditions of the Creative Commons Attribution (CC BY) license (https://creativecommons.org/licenses/by/4.0/).</w:t>
            </w:r>
          </w:p>
        </w:tc>
      </w:tr>
    </w:tbl>
    <w:p w14:paraId="4E257A6F" w14:textId="0B6D0DE2" w:rsidR="00F63825" w:rsidRPr="00F32175" w:rsidRDefault="002931C6" w:rsidP="00F32175">
      <w:pPr>
        <w:pStyle w:val="MDPI16affiliation"/>
        <w:ind w:left="2608" w:firstLine="0"/>
        <w:rPr>
          <w:lang w:val="en-GB"/>
        </w:rPr>
      </w:pPr>
      <w:r w:rsidRPr="00F32175">
        <w:rPr>
          <w:vertAlign w:val="superscript"/>
        </w:rPr>
        <w:t>4</w:t>
      </w:r>
      <w:r w:rsidR="001149CF" w:rsidRPr="00F32175">
        <w:rPr>
          <w:vertAlign w:val="superscript"/>
        </w:rPr>
        <w:t xml:space="preserve"> </w:t>
      </w:r>
      <w:r w:rsidR="004F7904" w:rsidRPr="00F32175">
        <w:t xml:space="preserve">   </w:t>
      </w:r>
      <w:r w:rsidR="004F7904" w:rsidRPr="00F32175">
        <w:rPr>
          <w:lang w:val="en-GB"/>
        </w:rPr>
        <w:t xml:space="preserve">Institute of Cancer and Genomic Sciences, University of Birmingham, Birmingham, UK; </w:t>
      </w:r>
      <w:r w:rsidR="00005F97" w:rsidRPr="00F32175">
        <w:rPr>
          <w:lang w:val="en-GB"/>
        </w:rPr>
        <w:t>David.Jeevan@nhs.net</w:t>
      </w:r>
      <w:r w:rsidR="004F7904" w:rsidRPr="00F32175">
        <w:rPr>
          <w:lang w:val="en-GB"/>
        </w:rPr>
        <w:t xml:space="preserve"> (D.J); </w:t>
      </w:r>
      <w:r w:rsidR="00F8095A" w:rsidRPr="00F32175">
        <w:rPr>
          <w:lang w:val="en-GB"/>
        </w:rPr>
        <w:t>s.s.sundar@bham.ac.uk (S.S)</w:t>
      </w:r>
    </w:p>
    <w:p w14:paraId="69184AA8" w14:textId="265EB422" w:rsidR="009C721C" w:rsidRPr="00F32175" w:rsidRDefault="002931C6" w:rsidP="00F32175">
      <w:pPr>
        <w:pStyle w:val="MDPI16affiliation"/>
        <w:ind w:left="2608" w:firstLine="0"/>
      </w:pPr>
      <w:r w:rsidRPr="00F32175">
        <w:rPr>
          <w:vertAlign w:val="superscript"/>
        </w:rPr>
        <w:t>5</w:t>
      </w:r>
      <w:r w:rsidR="00F63825" w:rsidRPr="00F32175">
        <w:rPr>
          <w:vertAlign w:val="superscript"/>
        </w:rPr>
        <w:t xml:space="preserve"> </w:t>
      </w:r>
      <w:r w:rsidR="004F7904" w:rsidRPr="00F32175">
        <w:rPr>
          <w:vertAlign w:val="superscript"/>
        </w:rPr>
        <w:t xml:space="preserve">    </w:t>
      </w:r>
      <w:r w:rsidR="001149CF" w:rsidRPr="00F32175">
        <w:rPr>
          <w:lang w:val="en-GB"/>
        </w:rPr>
        <w:t xml:space="preserve">Institute of Health Research, University of Exeter Medical School, Exeter, UK; </w:t>
      </w:r>
      <w:r w:rsidR="00601D1B" w:rsidRPr="00F32175">
        <w:rPr>
          <w:lang w:val="en-GB"/>
        </w:rPr>
        <w:t>L.T.A.Mounce@exeter.ac.uk (L.T.A.M)</w:t>
      </w:r>
    </w:p>
    <w:p w14:paraId="69184AA9" w14:textId="72BC004C" w:rsidR="009C721C" w:rsidRPr="00F32175" w:rsidRDefault="00F63825" w:rsidP="00F32175">
      <w:pPr>
        <w:pStyle w:val="MDPI16affiliation"/>
        <w:ind w:left="2608" w:firstLine="0"/>
      </w:pPr>
      <w:r w:rsidRPr="00F32175">
        <w:rPr>
          <w:vertAlign w:val="superscript"/>
        </w:rPr>
        <w:t xml:space="preserve"> </w:t>
      </w:r>
      <w:r w:rsidR="002931C6" w:rsidRPr="00F32175">
        <w:rPr>
          <w:vertAlign w:val="superscript"/>
        </w:rPr>
        <w:t>6</w:t>
      </w:r>
      <w:r w:rsidR="004F7904" w:rsidRPr="00F32175">
        <w:rPr>
          <w:vertAlign w:val="superscript"/>
        </w:rPr>
        <w:t xml:space="preserve">    </w:t>
      </w:r>
      <w:r w:rsidR="001149CF" w:rsidRPr="00F32175">
        <w:rPr>
          <w:lang w:val="en-GB"/>
        </w:rPr>
        <w:t xml:space="preserve">Division of Cancer Sciences, University of Manchester, Faculty of Biology, Medicine and Health, Manchester, UK; </w:t>
      </w:r>
      <w:r w:rsidR="00601D1B" w:rsidRPr="00F32175">
        <w:rPr>
          <w:lang w:val="en-GB"/>
        </w:rPr>
        <w:t>Emma.Crosbie@manchester.ac.uk (E.J.C)</w:t>
      </w:r>
    </w:p>
    <w:p w14:paraId="69184AAA" w14:textId="7DAEF380" w:rsidR="009C721C" w:rsidRPr="00F32175" w:rsidRDefault="00F32175" w:rsidP="00F32175">
      <w:pPr>
        <w:pStyle w:val="MDPI16affiliation"/>
      </w:pPr>
      <w:r w:rsidRPr="00F32175">
        <w:rPr>
          <w:b/>
        </w:rPr>
        <w:t>*</w:t>
      </w:r>
      <w:r w:rsidRPr="00F32175">
        <w:tab/>
        <w:t xml:space="preserve">Correspondence: </w:t>
      </w:r>
      <w:r w:rsidR="001149CF" w:rsidRPr="00F32175">
        <w:t xml:space="preserve">Emma.Crosbie@manchester.ac.uk; Tel.: +44 </w:t>
      </w:r>
      <w:r w:rsidR="001149CF" w:rsidRPr="00F32175">
        <w:rPr>
          <w:lang w:val="en-GB"/>
        </w:rPr>
        <w:t>161 701 6942</w:t>
      </w:r>
    </w:p>
    <w:p w14:paraId="701C42A4" w14:textId="05231D3F" w:rsidR="00601D1B" w:rsidRPr="00F32175" w:rsidRDefault="001149CF" w:rsidP="00F32175">
      <w:pPr>
        <w:pStyle w:val="MDPI17abstract"/>
      </w:pPr>
      <w:r w:rsidRPr="00F32175">
        <w:rPr>
          <w:b/>
        </w:rPr>
        <w:t>Simple Summary:</w:t>
      </w:r>
      <w:r w:rsidRPr="00F32175">
        <w:t xml:space="preserve"> </w:t>
      </w:r>
      <w:r w:rsidR="00601D1B" w:rsidRPr="00F32175">
        <w:t xml:space="preserve">Ovarian cancer is the </w:t>
      </w:r>
      <w:r w:rsidR="00476C4D" w:rsidRPr="00F32175">
        <w:t xml:space="preserve">most common </w:t>
      </w:r>
      <w:r w:rsidR="00601D1B" w:rsidRPr="00F32175">
        <w:t xml:space="preserve">cause of death from </w:t>
      </w:r>
      <w:proofErr w:type="spellStart"/>
      <w:r w:rsidR="00601D1B" w:rsidRPr="00F32175">
        <w:t>gynaecological</w:t>
      </w:r>
      <w:proofErr w:type="spellEnd"/>
      <w:r w:rsidR="00601D1B" w:rsidRPr="00F32175">
        <w:t xml:space="preserve"> cancer</w:t>
      </w:r>
      <w:r w:rsidR="009123A1" w:rsidRPr="00F32175">
        <w:t xml:space="preserve"> in the UK</w:t>
      </w:r>
      <w:r w:rsidR="00601D1B" w:rsidRPr="00F32175">
        <w:t xml:space="preserve">. Survival </w:t>
      </w:r>
      <w:r w:rsidR="00476C4D" w:rsidRPr="00F32175">
        <w:t xml:space="preserve">is better </w:t>
      </w:r>
      <w:r w:rsidR="00601D1B" w:rsidRPr="00F32175">
        <w:t xml:space="preserve">when </w:t>
      </w:r>
      <w:r w:rsidR="00527A97" w:rsidRPr="00F32175">
        <w:t xml:space="preserve">the disease is </w:t>
      </w:r>
      <w:r w:rsidR="00601D1B" w:rsidRPr="00F32175">
        <w:t>diagnosed earl</w:t>
      </w:r>
      <w:r w:rsidR="00527A97" w:rsidRPr="00F32175">
        <w:t>y. H</w:t>
      </w:r>
      <w:r w:rsidR="00601D1B" w:rsidRPr="00F32175">
        <w:t>owever</w:t>
      </w:r>
      <w:r w:rsidR="00527A97" w:rsidRPr="00F32175">
        <w:t xml:space="preserve">, identifying ovarian cancer is challenging </w:t>
      </w:r>
      <w:r w:rsidR="009123A1" w:rsidRPr="00F32175">
        <w:t>because</w:t>
      </w:r>
      <w:r w:rsidR="0091788E" w:rsidRPr="00F32175">
        <w:t xml:space="preserve"> </w:t>
      </w:r>
      <w:r w:rsidR="00527A97" w:rsidRPr="00F32175">
        <w:t>symptoms</w:t>
      </w:r>
      <w:r w:rsidR="00601D1B" w:rsidRPr="00F32175">
        <w:t xml:space="preserve"> </w:t>
      </w:r>
      <w:r w:rsidR="00527A97" w:rsidRPr="00F32175">
        <w:t>are non-specifi</w:t>
      </w:r>
      <w:r w:rsidR="0091788E" w:rsidRPr="00F32175">
        <w:t>c</w:t>
      </w:r>
      <w:r w:rsidR="00527A97" w:rsidRPr="00F32175">
        <w:t xml:space="preserve">. Simple accurate tests are needed to help identify ovarian cancer in symptomatic women. </w:t>
      </w:r>
      <w:r w:rsidR="00F152CA" w:rsidRPr="00F32175">
        <w:t>HE4</w:t>
      </w:r>
      <w:r w:rsidR="0091788E" w:rsidRPr="00F32175">
        <w:t xml:space="preserve">, </w:t>
      </w:r>
      <w:r w:rsidR="00F152CA" w:rsidRPr="00F32175">
        <w:t xml:space="preserve">a </w:t>
      </w:r>
      <w:r w:rsidR="00527A97" w:rsidRPr="00F32175">
        <w:t xml:space="preserve">relatively </w:t>
      </w:r>
      <w:r w:rsidR="00F152CA" w:rsidRPr="00F32175">
        <w:t>new blood biomarker</w:t>
      </w:r>
      <w:r w:rsidR="0091788E" w:rsidRPr="00F32175">
        <w:t>,</w:t>
      </w:r>
      <w:r w:rsidR="00F152CA" w:rsidRPr="00F32175">
        <w:t xml:space="preserve"> </w:t>
      </w:r>
      <w:r w:rsidR="00527A97" w:rsidRPr="00F32175">
        <w:t>has shown</w:t>
      </w:r>
      <w:r w:rsidR="00F152CA" w:rsidRPr="00F32175">
        <w:t xml:space="preserve"> promise in </w:t>
      </w:r>
      <w:r w:rsidR="00527A97" w:rsidRPr="00F32175">
        <w:t>the</w:t>
      </w:r>
      <w:r w:rsidR="00F152CA" w:rsidRPr="00F32175">
        <w:t xml:space="preserve"> hospital setting. This study aimed to assess whether HE4 would improve</w:t>
      </w:r>
      <w:r w:rsidR="00965F60" w:rsidRPr="00F32175">
        <w:t xml:space="preserve"> ovarian cancer</w:t>
      </w:r>
      <w:r w:rsidR="00F152CA" w:rsidRPr="00F32175">
        <w:t xml:space="preserve"> diagnosis in women with symptoms in primary care. We found </w:t>
      </w:r>
      <w:r w:rsidR="00796BBE" w:rsidRPr="00F32175">
        <w:t>combining HE4 levels with the currently used test (CA125) within an algorithm (</w:t>
      </w:r>
      <w:r w:rsidR="00796BBE" w:rsidRPr="00F32175">
        <w:rPr>
          <w:bCs/>
          <w:lang w:val="en-GB"/>
        </w:rPr>
        <w:t>Risk of Ovarian Malignancy Algorithm) improved</w:t>
      </w:r>
      <w:r w:rsidR="00F152CA" w:rsidRPr="00F32175">
        <w:t xml:space="preserve"> </w:t>
      </w:r>
      <w:r w:rsidR="00336A04" w:rsidRPr="00F32175">
        <w:t xml:space="preserve">detection of ovarian cancer </w:t>
      </w:r>
      <w:r w:rsidR="00965F60" w:rsidRPr="00F32175">
        <w:t>in primary care</w:t>
      </w:r>
      <w:r w:rsidR="00336A04" w:rsidRPr="00F32175">
        <w:t xml:space="preserve">, particularly in women under 50 years of age, where diagnosis </w:t>
      </w:r>
      <w:r w:rsidR="009123A1" w:rsidRPr="00F32175">
        <w:t>is more challenging</w:t>
      </w:r>
      <w:r w:rsidR="007A44ED" w:rsidRPr="00F32175">
        <w:t xml:space="preserve">, </w:t>
      </w:r>
      <w:r w:rsidR="00D20DB9" w:rsidRPr="00F32175">
        <w:t>however</w:t>
      </w:r>
      <w:r w:rsidR="0091788E" w:rsidRPr="00F32175">
        <w:t xml:space="preserve"> </w:t>
      </w:r>
      <w:r w:rsidR="00336A04" w:rsidRPr="00F32175">
        <w:t>our results</w:t>
      </w:r>
      <w:r w:rsidR="0091788E" w:rsidRPr="00F32175">
        <w:t xml:space="preserve"> require </w:t>
      </w:r>
      <w:r w:rsidR="009123A1" w:rsidRPr="00F32175">
        <w:t>validation</w:t>
      </w:r>
      <w:r w:rsidR="00D20DB9" w:rsidRPr="00F32175">
        <w:t xml:space="preserve"> in a larger sample</w:t>
      </w:r>
      <w:r w:rsidR="0091788E" w:rsidRPr="00F32175">
        <w:t xml:space="preserve">. </w:t>
      </w:r>
      <w:r w:rsidR="00F152CA" w:rsidRPr="00F32175">
        <w:t xml:space="preserve">This study advances our knowledge of HE4 as an ovarian cancer biomarker in </w:t>
      </w:r>
      <w:r w:rsidR="009123A1" w:rsidRPr="00F32175">
        <w:t xml:space="preserve">the </w:t>
      </w:r>
      <w:r w:rsidR="00F152CA" w:rsidRPr="00F32175">
        <w:t>primary care</w:t>
      </w:r>
      <w:r w:rsidR="009123A1" w:rsidRPr="00F32175">
        <w:t xml:space="preserve"> setting</w:t>
      </w:r>
      <w:r w:rsidR="00F152CA" w:rsidRPr="00F32175">
        <w:t xml:space="preserve">. </w:t>
      </w:r>
    </w:p>
    <w:p w14:paraId="69184AAC" w14:textId="5FF71461" w:rsidR="009C721C" w:rsidRPr="00F32175" w:rsidRDefault="001149CF" w:rsidP="00F32175">
      <w:pPr>
        <w:pStyle w:val="MDPI17abstract"/>
        <w:rPr>
          <w:lang w:val="en-GB"/>
        </w:rPr>
      </w:pPr>
      <w:r w:rsidRPr="00F32175">
        <w:rPr>
          <w:b/>
        </w:rPr>
        <w:t>Abstract:</w:t>
      </w:r>
      <w:r w:rsidR="0091788E" w:rsidRPr="00F32175">
        <w:rPr>
          <w:b/>
        </w:rPr>
        <w:t xml:space="preserve"> </w:t>
      </w:r>
      <w:r w:rsidRPr="00F32175">
        <w:rPr>
          <w:lang w:val="en-GB"/>
        </w:rPr>
        <w:t xml:space="preserve">Human Epididymis 4 (HE4) is a promising </w:t>
      </w:r>
      <w:r w:rsidR="00076315" w:rsidRPr="00F32175">
        <w:rPr>
          <w:lang w:val="en-GB"/>
        </w:rPr>
        <w:t>ovarian cancer</w:t>
      </w:r>
      <w:r w:rsidR="00A551BF" w:rsidRPr="00F32175">
        <w:rPr>
          <w:lang w:val="en-GB"/>
        </w:rPr>
        <w:t xml:space="preserve"> </w:t>
      </w:r>
      <w:r w:rsidRPr="00F32175">
        <w:rPr>
          <w:lang w:val="en-GB"/>
        </w:rPr>
        <w:t>biomark</w:t>
      </w:r>
      <w:r w:rsidR="00076315" w:rsidRPr="00F32175">
        <w:rPr>
          <w:lang w:val="en-GB"/>
        </w:rPr>
        <w:t xml:space="preserve">er, </w:t>
      </w:r>
      <w:r w:rsidR="00A551BF" w:rsidRPr="00F32175">
        <w:rPr>
          <w:lang w:val="en-GB"/>
        </w:rPr>
        <w:t xml:space="preserve">but </w:t>
      </w:r>
      <w:r w:rsidR="0091788E" w:rsidRPr="00F32175">
        <w:rPr>
          <w:lang w:val="en-GB"/>
        </w:rPr>
        <w:t xml:space="preserve">it </w:t>
      </w:r>
      <w:r w:rsidR="00A551BF" w:rsidRPr="00F32175">
        <w:rPr>
          <w:lang w:val="en-GB"/>
        </w:rPr>
        <w:t>has not been evaluated in</w:t>
      </w:r>
      <w:r w:rsidR="00320E9D" w:rsidRPr="00F32175">
        <w:rPr>
          <w:lang w:val="en-GB"/>
        </w:rPr>
        <w:t xml:space="preserve"> </w:t>
      </w:r>
      <w:r w:rsidR="00076315" w:rsidRPr="00F32175">
        <w:rPr>
          <w:lang w:val="en-GB"/>
        </w:rPr>
        <w:t>primary care</w:t>
      </w:r>
      <w:r w:rsidRPr="00F32175">
        <w:rPr>
          <w:lang w:val="en-GB"/>
        </w:rPr>
        <w:t>.</w:t>
      </w:r>
      <w:r w:rsidRPr="00F32175">
        <w:rPr>
          <w:i/>
          <w:iCs/>
          <w:lang w:val="en-GB"/>
        </w:rPr>
        <w:t xml:space="preserve"> </w:t>
      </w:r>
      <w:r w:rsidR="00A551BF" w:rsidRPr="00F32175">
        <w:rPr>
          <w:iCs/>
          <w:lang w:val="en-GB"/>
        </w:rPr>
        <w:t>In</w:t>
      </w:r>
      <w:r w:rsidR="00A551BF" w:rsidRPr="00F32175">
        <w:rPr>
          <w:i/>
          <w:iCs/>
          <w:lang w:val="en-GB"/>
        </w:rPr>
        <w:t xml:space="preserve"> </w:t>
      </w:r>
      <w:r w:rsidR="00A551BF" w:rsidRPr="00F32175">
        <w:rPr>
          <w:lang w:val="en-GB"/>
        </w:rPr>
        <w:t>t</w:t>
      </w:r>
      <w:r w:rsidRPr="00F32175">
        <w:rPr>
          <w:lang w:val="en-GB"/>
        </w:rPr>
        <w:t>his prospective observational study</w:t>
      </w:r>
      <w:r w:rsidR="0091788E" w:rsidRPr="00F32175">
        <w:rPr>
          <w:lang w:val="en-GB"/>
        </w:rPr>
        <w:t>,</w:t>
      </w:r>
      <w:r w:rsidRPr="00F32175">
        <w:rPr>
          <w:lang w:val="en-GB"/>
        </w:rPr>
        <w:t xml:space="preserve"> </w:t>
      </w:r>
      <w:r w:rsidR="00A551BF" w:rsidRPr="00F32175">
        <w:rPr>
          <w:lang w:val="en-GB"/>
        </w:rPr>
        <w:t xml:space="preserve">we </w:t>
      </w:r>
      <w:r w:rsidR="009123A1" w:rsidRPr="00F32175">
        <w:rPr>
          <w:lang w:val="en-GB"/>
        </w:rPr>
        <w:t xml:space="preserve">investigated </w:t>
      </w:r>
      <w:r w:rsidR="00A551BF" w:rsidRPr="00F32175">
        <w:rPr>
          <w:lang w:val="en-GB"/>
        </w:rPr>
        <w:t>the diagnostic accuracy of HE4 alone and in combination with CA125</w:t>
      </w:r>
      <w:r w:rsidR="00320E9D" w:rsidRPr="00F32175">
        <w:rPr>
          <w:lang w:val="en-GB"/>
        </w:rPr>
        <w:t xml:space="preserve"> for the </w:t>
      </w:r>
      <w:r w:rsidR="00EA3143" w:rsidRPr="00F32175">
        <w:rPr>
          <w:lang w:val="en-GB"/>
        </w:rPr>
        <w:t xml:space="preserve">detection </w:t>
      </w:r>
      <w:r w:rsidR="00320E9D" w:rsidRPr="00F32175">
        <w:rPr>
          <w:lang w:val="en-GB"/>
        </w:rPr>
        <w:t>of ovarian cancer in symptomatic women attending primary care</w:t>
      </w:r>
      <w:r w:rsidR="00A551BF" w:rsidRPr="00F32175">
        <w:rPr>
          <w:lang w:val="en-GB"/>
        </w:rPr>
        <w:t xml:space="preserve">. </w:t>
      </w:r>
      <w:r w:rsidR="00320E9D" w:rsidRPr="00F32175">
        <w:rPr>
          <w:lang w:val="en-GB"/>
        </w:rPr>
        <w:t>General practitioner (GP)-</w:t>
      </w:r>
      <w:r w:rsidR="00A551BF" w:rsidRPr="00F32175">
        <w:rPr>
          <w:lang w:val="en-GB"/>
        </w:rPr>
        <w:t xml:space="preserve">requested CA125 samples were tested </w:t>
      </w:r>
      <w:r w:rsidR="00942756" w:rsidRPr="00F32175">
        <w:rPr>
          <w:lang w:val="en-GB"/>
        </w:rPr>
        <w:t xml:space="preserve">for </w:t>
      </w:r>
      <w:r w:rsidRPr="00F32175">
        <w:rPr>
          <w:lang w:val="en-GB"/>
        </w:rPr>
        <w:t xml:space="preserve">HE4 </w:t>
      </w:r>
      <w:r w:rsidR="00320E9D" w:rsidRPr="00F32175">
        <w:rPr>
          <w:lang w:val="en-GB"/>
        </w:rPr>
        <w:t xml:space="preserve">at a large teaching hospital in Manchester </w:t>
      </w:r>
      <w:r w:rsidR="00942756" w:rsidRPr="00F32175">
        <w:rPr>
          <w:lang w:val="en-GB"/>
        </w:rPr>
        <w:t xml:space="preserve">and </w:t>
      </w:r>
      <w:r w:rsidR="00320E9D" w:rsidRPr="00F32175">
        <w:rPr>
          <w:lang w:val="en-GB"/>
        </w:rPr>
        <w:t>cancer outcomes tracked for</w:t>
      </w:r>
      <w:r w:rsidR="00942756" w:rsidRPr="00F32175">
        <w:rPr>
          <w:lang w:val="en-GB"/>
        </w:rPr>
        <w:t xml:space="preserve"> 12 mont</w:t>
      </w:r>
      <w:r w:rsidR="00320E9D" w:rsidRPr="00F32175">
        <w:rPr>
          <w:lang w:val="en-GB"/>
        </w:rPr>
        <w:t>hs</w:t>
      </w:r>
      <w:r w:rsidR="00942756" w:rsidRPr="00F32175">
        <w:rPr>
          <w:lang w:val="en-GB"/>
        </w:rPr>
        <w:t>.</w:t>
      </w:r>
      <w:r w:rsidRPr="00F32175">
        <w:rPr>
          <w:lang w:val="en-GB"/>
        </w:rPr>
        <w:t xml:space="preserve"> </w:t>
      </w:r>
      <w:r w:rsidR="007A44ED" w:rsidRPr="00F32175">
        <w:rPr>
          <w:lang w:val="en-GB"/>
        </w:rPr>
        <w:t>We found a</w:t>
      </w:r>
      <w:r w:rsidR="007878DA" w:rsidRPr="00F32175">
        <w:rPr>
          <w:lang w:val="en-GB"/>
        </w:rPr>
        <w:t xml:space="preserve"> low incidence of ovarian cancer in primary </w:t>
      </w:r>
      <w:r w:rsidR="003A51E7" w:rsidRPr="00F32175">
        <w:rPr>
          <w:lang w:val="en-GB"/>
        </w:rPr>
        <w:t>care;</w:t>
      </w:r>
      <w:r w:rsidR="007878DA" w:rsidRPr="00F32175">
        <w:rPr>
          <w:lang w:val="en-GB"/>
        </w:rPr>
        <w:t xml:space="preserve"> </w:t>
      </w:r>
      <w:r w:rsidR="003A51E7" w:rsidRPr="00F32175">
        <w:rPr>
          <w:lang w:val="en-GB"/>
        </w:rPr>
        <w:t>thus,</w:t>
      </w:r>
      <w:r w:rsidR="007A44ED" w:rsidRPr="00F32175">
        <w:rPr>
          <w:lang w:val="en-GB"/>
        </w:rPr>
        <w:t xml:space="preserve"> </w:t>
      </w:r>
      <w:r w:rsidR="007878DA" w:rsidRPr="00F32175">
        <w:rPr>
          <w:lang w:val="en-GB"/>
        </w:rPr>
        <w:t>t</w:t>
      </w:r>
      <w:r w:rsidR="0091788E" w:rsidRPr="00F32175">
        <w:rPr>
          <w:lang w:val="en-GB"/>
        </w:rPr>
        <w:t xml:space="preserve">he </w:t>
      </w:r>
      <w:r w:rsidR="00127184" w:rsidRPr="00F32175">
        <w:rPr>
          <w:lang w:val="en-GB"/>
        </w:rPr>
        <w:t xml:space="preserve">cohort </w:t>
      </w:r>
      <w:r w:rsidR="0091788E" w:rsidRPr="00F32175">
        <w:rPr>
          <w:lang w:val="en-GB"/>
        </w:rPr>
        <w:t xml:space="preserve">was enriched with pre-surgical samples from </w:t>
      </w:r>
      <w:r w:rsidR="00FA045C" w:rsidRPr="00F32175">
        <w:rPr>
          <w:lang w:val="en-GB"/>
        </w:rPr>
        <w:t>81</w:t>
      </w:r>
      <w:r w:rsidR="00452B21" w:rsidRPr="00F32175">
        <w:rPr>
          <w:lang w:val="en-GB"/>
        </w:rPr>
        <w:t xml:space="preserve"> </w:t>
      </w:r>
      <w:r w:rsidR="0091788E" w:rsidRPr="00F32175">
        <w:rPr>
          <w:lang w:val="en-GB"/>
        </w:rPr>
        <w:t>ovarian cancer</w:t>
      </w:r>
      <w:r w:rsidR="00127184" w:rsidRPr="00F32175">
        <w:rPr>
          <w:lang w:val="en-GB"/>
        </w:rPr>
        <w:t xml:space="preserve"> patients</w:t>
      </w:r>
      <w:r w:rsidR="0091788E" w:rsidRPr="00F32175">
        <w:rPr>
          <w:lang w:val="en-GB"/>
        </w:rPr>
        <w:t xml:space="preserve">. </w:t>
      </w:r>
      <w:r w:rsidR="003F184E" w:rsidRPr="00F32175">
        <w:rPr>
          <w:lang w:val="en-GB"/>
        </w:rPr>
        <w:t xml:space="preserve">Risk of Ovarian Malignancy Algorithm (ROMA) was calculated using age </w:t>
      </w:r>
      <w:r w:rsidR="00091FB3" w:rsidRPr="00F32175">
        <w:rPr>
          <w:lang w:val="en-GB"/>
        </w:rPr>
        <w:t>(&lt;/&gt;</w:t>
      </w:r>
      <w:r w:rsidR="003F184E" w:rsidRPr="00F32175">
        <w:rPr>
          <w:lang w:val="en-GB"/>
        </w:rPr>
        <w:t>51</w:t>
      </w:r>
      <w:r w:rsidR="00091FB3" w:rsidRPr="00F32175">
        <w:rPr>
          <w:lang w:val="en-GB"/>
        </w:rPr>
        <w:t>)</w:t>
      </w:r>
      <w:r w:rsidR="003F184E" w:rsidRPr="00F32175">
        <w:rPr>
          <w:lang w:val="en-GB"/>
        </w:rPr>
        <w:t xml:space="preserve"> as a surrogate for menopause. </w:t>
      </w:r>
      <w:r w:rsidR="003959A5" w:rsidRPr="00F32175">
        <w:rPr>
          <w:lang w:val="en-GB"/>
        </w:rPr>
        <w:t>Conventional d</w:t>
      </w:r>
      <w:r w:rsidR="00076315" w:rsidRPr="00F32175">
        <w:rPr>
          <w:lang w:val="en-GB"/>
        </w:rPr>
        <w:t xml:space="preserve">iagnostic accuracy metrics were </w:t>
      </w:r>
      <w:r w:rsidR="00127184" w:rsidRPr="00F32175">
        <w:rPr>
          <w:lang w:val="en-GB"/>
        </w:rPr>
        <w:t>determined</w:t>
      </w:r>
      <w:r w:rsidRPr="00F32175">
        <w:rPr>
          <w:lang w:val="en-GB"/>
        </w:rPr>
        <w:t>. 12</w:t>
      </w:r>
      <w:r w:rsidR="00FA045C" w:rsidRPr="00F32175">
        <w:rPr>
          <w:lang w:val="en-GB"/>
        </w:rPr>
        <w:t>29</w:t>
      </w:r>
      <w:r w:rsidRPr="00F32175">
        <w:rPr>
          <w:lang w:val="en-GB"/>
        </w:rPr>
        <w:t xml:space="preserve"> patients were included; </w:t>
      </w:r>
      <w:r w:rsidR="00FA045C" w:rsidRPr="00F32175">
        <w:rPr>
          <w:lang w:val="en-GB"/>
        </w:rPr>
        <w:t>82</w:t>
      </w:r>
      <w:r w:rsidRPr="00F32175">
        <w:rPr>
          <w:lang w:val="en-GB"/>
        </w:rPr>
        <w:t xml:space="preserve"> </w:t>
      </w:r>
      <w:r w:rsidR="0091788E" w:rsidRPr="00F32175">
        <w:rPr>
          <w:lang w:val="en-GB"/>
        </w:rPr>
        <w:t xml:space="preserve">had </w:t>
      </w:r>
      <w:r w:rsidRPr="00F32175">
        <w:rPr>
          <w:lang w:val="en-GB"/>
        </w:rPr>
        <w:t xml:space="preserve">ovarian cancer. </w:t>
      </w:r>
      <w:r w:rsidR="00FA045C" w:rsidRPr="00F32175">
        <w:rPr>
          <w:lang w:val="en-GB"/>
        </w:rPr>
        <w:t xml:space="preserve">Overall, ROMA </w:t>
      </w:r>
      <w:r w:rsidR="003A51E7" w:rsidRPr="00F32175">
        <w:rPr>
          <w:lang w:val="en-GB"/>
        </w:rPr>
        <w:t>performed best</w:t>
      </w:r>
      <w:r w:rsidR="003F184E" w:rsidRPr="00F32175">
        <w:rPr>
          <w:lang w:val="en-GB"/>
        </w:rPr>
        <w:t xml:space="preserve"> [</w:t>
      </w:r>
      <w:r w:rsidR="00FA045C" w:rsidRPr="00F32175">
        <w:rPr>
          <w:lang w:val="en-GB"/>
        </w:rPr>
        <w:t>AUC</w:t>
      </w:r>
      <w:r w:rsidR="00127184" w:rsidRPr="00F32175">
        <w:rPr>
          <w:lang w:val="en-GB"/>
        </w:rPr>
        <w:t>-</w:t>
      </w:r>
      <w:r w:rsidR="00FA045C" w:rsidRPr="00F32175">
        <w:rPr>
          <w:lang w:val="en-GB"/>
        </w:rPr>
        <w:t>0.96 (95%CI</w:t>
      </w:r>
      <w:r w:rsidR="00B55889" w:rsidRPr="00F32175">
        <w:rPr>
          <w:lang w:val="en-GB"/>
        </w:rPr>
        <w:t>:</w:t>
      </w:r>
      <w:r w:rsidR="00127184" w:rsidRPr="00F32175">
        <w:rPr>
          <w:lang w:val="en-GB"/>
        </w:rPr>
        <w:t xml:space="preserve"> </w:t>
      </w:r>
      <w:r w:rsidR="00FA045C" w:rsidRPr="00F32175">
        <w:rPr>
          <w:lang w:val="en-GB"/>
        </w:rPr>
        <w:t>0.94-0.98, p=&lt;0.001)</w:t>
      </w:r>
      <w:r w:rsidR="003F184E" w:rsidRPr="00F32175">
        <w:rPr>
          <w:lang w:val="en-GB"/>
        </w:rPr>
        <w:t>]</w:t>
      </w:r>
      <w:r w:rsidR="00FA045C" w:rsidRPr="00F32175">
        <w:rPr>
          <w:lang w:val="en-GB"/>
        </w:rPr>
        <w:t xml:space="preserve">. </w:t>
      </w:r>
      <w:r w:rsidR="00452B21" w:rsidRPr="00F32175">
        <w:rPr>
          <w:lang w:val="en-GB"/>
        </w:rPr>
        <w:t>In women under 50</w:t>
      </w:r>
      <w:r w:rsidR="009123A1" w:rsidRPr="00F32175">
        <w:rPr>
          <w:lang w:val="en-GB"/>
        </w:rPr>
        <w:t>-</w:t>
      </w:r>
      <w:r w:rsidR="00127184" w:rsidRPr="00F32175">
        <w:rPr>
          <w:lang w:val="en-GB"/>
        </w:rPr>
        <w:t>years</w:t>
      </w:r>
      <w:r w:rsidR="00452B21" w:rsidRPr="00F32175">
        <w:rPr>
          <w:lang w:val="en-GB"/>
        </w:rPr>
        <w:t xml:space="preserve">, the combination of CA125 and HE4 </w:t>
      </w:r>
      <w:r w:rsidR="00796BBE" w:rsidRPr="00F32175">
        <w:rPr>
          <w:lang w:val="en-GB"/>
        </w:rPr>
        <w:t>(</w:t>
      </w:r>
      <w:r w:rsidR="00452B21" w:rsidRPr="00F32175">
        <w:rPr>
          <w:lang w:val="en-GB"/>
        </w:rPr>
        <w:t>either marker positive</w:t>
      </w:r>
      <w:r w:rsidR="00796BBE" w:rsidRPr="00F32175">
        <w:rPr>
          <w:lang w:val="en-GB"/>
        </w:rPr>
        <w:t>)</w:t>
      </w:r>
      <w:r w:rsidR="003F184E" w:rsidRPr="00F32175">
        <w:rPr>
          <w:lang w:val="en-GB"/>
        </w:rPr>
        <w:t>,</w:t>
      </w:r>
      <w:r w:rsidR="00452B21" w:rsidRPr="00F32175">
        <w:rPr>
          <w:lang w:val="en-GB"/>
        </w:rPr>
        <w:t xml:space="preserve"> </w:t>
      </w:r>
      <w:r w:rsidR="003A51E7" w:rsidRPr="00F32175">
        <w:rPr>
          <w:lang w:val="en-GB"/>
        </w:rPr>
        <w:t>was superior</w:t>
      </w:r>
      <w:r w:rsidR="003F184E" w:rsidRPr="00F32175">
        <w:rPr>
          <w:lang w:val="en-GB"/>
        </w:rPr>
        <w:t xml:space="preserve"> [</w:t>
      </w:r>
      <w:r w:rsidR="00452B21" w:rsidRPr="00F32175">
        <w:rPr>
          <w:lang w:val="en-GB"/>
        </w:rPr>
        <w:t>sensitivity</w:t>
      </w:r>
      <w:r w:rsidR="00127184" w:rsidRPr="00F32175">
        <w:rPr>
          <w:lang w:val="en-GB"/>
        </w:rPr>
        <w:t>-</w:t>
      </w:r>
      <w:r w:rsidR="00452B21" w:rsidRPr="00F32175">
        <w:rPr>
          <w:lang w:val="en-GB"/>
        </w:rPr>
        <w:t>100% (95%CI</w:t>
      </w:r>
      <w:r w:rsidR="00127184" w:rsidRPr="00F32175">
        <w:rPr>
          <w:lang w:val="en-GB"/>
        </w:rPr>
        <w:t>:</w:t>
      </w:r>
      <w:r w:rsidR="00452B21" w:rsidRPr="00F32175">
        <w:rPr>
          <w:lang w:val="en-GB"/>
        </w:rPr>
        <w:t xml:space="preserve"> </w:t>
      </w:r>
      <w:r w:rsidR="00452B21" w:rsidRPr="00F32175">
        <w:t>81.5-100.0)</w:t>
      </w:r>
      <w:r w:rsidR="003F184E" w:rsidRPr="00F32175">
        <w:t>,</w:t>
      </w:r>
      <w:r w:rsidR="00452B21" w:rsidRPr="00F32175">
        <w:rPr>
          <w:lang w:val="en-GB"/>
        </w:rPr>
        <w:t xml:space="preserve"> specificity</w:t>
      </w:r>
      <w:r w:rsidR="003F184E" w:rsidRPr="00F32175">
        <w:rPr>
          <w:lang w:val="en-GB"/>
        </w:rPr>
        <w:t>-</w:t>
      </w:r>
      <w:r w:rsidR="00452B21" w:rsidRPr="00F32175">
        <w:t>80.1% (</w:t>
      </w:r>
      <w:r w:rsidR="00D456D8" w:rsidRPr="00F32175">
        <w:t xml:space="preserve">95%CI </w:t>
      </w:r>
      <w:r w:rsidR="00452B21" w:rsidRPr="00F32175">
        <w:t>76.7-83.1)</w:t>
      </w:r>
      <w:r w:rsidR="003F184E" w:rsidRPr="00F32175">
        <w:t>]</w:t>
      </w:r>
      <w:r w:rsidR="00452B21" w:rsidRPr="00F32175">
        <w:rPr>
          <w:lang w:val="en-GB"/>
        </w:rPr>
        <w:t>. In women over 50, ROMA</w:t>
      </w:r>
      <w:r w:rsidR="003A51E7" w:rsidRPr="00F32175">
        <w:rPr>
          <w:lang w:val="en-GB"/>
        </w:rPr>
        <w:t xml:space="preserve"> perform</w:t>
      </w:r>
      <w:r w:rsidR="00796BBE" w:rsidRPr="00F32175">
        <w:rPr>
          <w:lang w:val="en-GB"/>
        </w:rPr>
        <w:t>ed best</w:t>
      </w:r>
      <w:r w:rsidR="00452B21" w:rsidRPr="00F32175">
        <w:rPr>
          <w:lang w:val="en-GB"/>
        </w:rPr>
        <w:t xml:space="preserve"> </w:t>
      </w:r>
      <w:r w:rsidR="003F184E" w:rsidRPr="00F32175">
        <w:rPr>
          <w:lang w:val="en-GB"/>
        </w:rPr>
        <w:t>[</w:t>
      </w:r>
      <w:r w:rsidR="00452B21" w:rsidRPr="00F32175">
        <w:rPr>
          <w:lang w:val="en-GB"/>
        </w:rPr>
        <w:t>sensitivity</w:t>
      </w:r>
      <w:r w:rsidR="003F184E" w:rsidRPr="00F32175">
        <w:rPr>
          <w:lang w:val="en-GB"/>
        </w:rPr>
        <w:t>-</w:t>
      </w:r>
      <w:r w:rsidR="00452B21" w:rsidRPr="00F32175">
        <w:t>84.4% (</w:t>
      </w:r>
      <w:r w:rsidR="003F184E" w:rsidRPr="00F32175">
        <w:t>95%CI</w:t>
      </w:r>
      <w:r w:rsidR="00127184" w:rsidRPr="00F32175">
        <w:t>:</w:t>
      </w:r>
      <w:r w:rsidR="003F184E" w:rsidRPr="00F32175">
        <w:t xml:space="preserve"> </w:t>
      </w:r>
      <w:r w:rsidR="00452B21" w:rsidRPr="00F32175">
        <w:t>73.1-92.2)</w:t>
      </w:r>
      <w:r w:rsidR="003F184E" w:rsidRPr="00F32175">
        <w:t>,</w:t>
      </w:r>
      <w:r w:rsidR="00452B21" w:rsidRPr="00F32175">
        <w:rPr>
          <w:lang w:val="en-GB"/>
        </w:rPr>
        <w:t xml:space="preserve"> specificity</w:t>
      </w:r>
      <w:r w:rsidR="003F184E" w:rsidRPr="00F32175">
        <w:rPr>
          <w:lang w:val="en-GB"/>
        </w:rPr>
        <w:t xml:space="preserve">- </w:t>
      </w:r>
      <w:r w:rsidR="00452B21" w:rsidRPr="00F32175">
        <w:t>87.2% (</w:t>
      </w:r>
      <w:r w:rsidR="003F184E" w:rsidRPr="00F32175">
        <w:t xml:space="preserve">95%CI </w:t>
      </w:r>
      <w:r w:rsidR="00452B21" w:rsidRPr="00F32175">
        <w:t>84.1-90)</w:t>
      </w:r>
      <w:r w:rsidR="003F184E" w:rsidRPr="00F32175">
        <w:t>]</w:t>
      </w:r>
      <w:r w:rsidR="00452B21" w:rsidRPr="00F32175">
        <w:rPr>
          <w:lang w:val="en-GB"/>
        </w:rPr>
        <w:t>.</w:t>
      </w:r>
      <w:r w:rsidR="00DD6B43" w:rsidRPr="00F32175">
        <w:rPr>
          <w:lang w:val="en-GB"/>
        </w:rPr>
        <w:t xml:space="preserve"> </w:t>
      </w:r>
      <w:r w:rsidR="00452B21" w:rsidRPr="00F32175">
        <w:rPr>
          <w:lang w:val="en-GB"/>
        </w:rPr>
        <w:t xml:space="preserve">HE4 and ROMA may improve </w:t>
      </w:r>
      <w:r w:rsidR="00796BBE" w:rsidRPr="00F32175">
        <w:rPr>
          <w:lang w:val="en-GB"/>
        </w:rPr>
        <w:t xml:space="preserve">ovarian cancer </w:t>
      </w:r>
      <w:r w:rsidR="00091FB3" w:rsidRPr="00F32175">
        <w:rPr>
          <w:lang w:val="en-GB"/>
        </w:rPr>
        <w:t>detection</w:t>
      </w:r>
      <w:r w:rsidR="00DD6B43" w:rsidRPr="00F32175">
        <w:rPr>
          <w:lang w:val="en-GB"/>
        </w:rPr>
        <w:t xml:space="preserve"> </w:t>
      </w:r>
      <w:r w:rsidR="00452B21" w:rsidRPr="00F32175">
        <w:rPr>
          <w:lang w:val="en-GB"/>
        </w:rPr>
        <w:t>in primary care, particularly for women under</w:t>
      </w:r>
      <w:r w:rsidR="009123A1" w:rsidRPr="00F32175">
        <w:rPr>
          <w:lang w:val="en-GB"/>
        </w:rPr>
        <w:t xml:space="preserve"> </w:t>
      </w:r>
      <w:r w:rsidR="00452B21" w:rsidRPr="00F32175">
        <w:rPr>
          <w:lang w:val="en-GB"/>
        </w:rPr>
        <w:t>50</w:t>
      </w:r>
      <w:r w:rsidR="009123A1" w:rsidRPr="00F32175">
        <w:rPr>
          <w:lang w:val="en-GB"/>
        </w:rPr>
        <w:t>-</w:t>
      </w:r>
      <w:r w:rsidR="00452B21" w:rsidRPr="00F32175">
        <w:rPr>
          <w:lang w:val="en-GB"/>
        </w:rPr>
        <w:t xml:space="preserve">years, in whom diagnosis is challenging. </w:t>
      </w:r>
      <w:r w:rsidR="00796BBE" w:rsidRPr="00F32175">
        <w:rPr>
          <w:lang w:val="en-GB"/>
        </w:rPr>
        <w:t>V</w:t>
      </w:r>
      <w:r w:rsidR="00452B21" w:rsidRPr="00F32175">
        <w:rPr>
          <w:lang w:val="en-GB"/>
        </w:rPr>
        <w:t>alidation in a larger primary care cohort</w:t>
      </w:r>
      <w:r w:rsidR="00796BBE" w:rsidRPr="00F32175">
        <w:rPr>
          <w:lang w:val="en-GB"/>
        </w:rPr>
        <w:t xml:space="preserve"> is required</w:t>
      </w:r>
      <w:r w:rsidR="00452B21" w:rsidRPr="00F32175">
        <w:rPr>
          <w:lang w:val="en-GB"/>
        </w:rPr>
        <w:t xml:space="preserve">. </w:t>
      </w:r>
    </w:p>
    <w:p w14:paraId="69184AB6" w14:textId="6E4DB520" w:rsidR="009C721C" w:rsidRDefault="00F32175" w:rsidP="00F32175">
      <w:pPr>
        <w:pStyle w:val="MDPI18keywords"/>
        <w:rPr>
          <w:lang w:val="en-GB"/>
        </w:rPr>
      </w:pPr>
      <w:r w:rsidRPr="00F32175">
        <w:rPr>
          <w:b/>
        </w:rPr>
        <w:t>Keywords:</w:t>
      </w:r>
      <w:r w:rsidR="001149CF" w:rsidRPr="00F32175">
        <w:rPr>
          <w:b/>
        </w:rPr>
        <w:t xml:space="preserve"> </w:t>
      </w:r>
      <w:r w:rsidR="001149CF" w:rsidRPr="00F32175">
        <w:rPr>
          <w:lang w:val="en-GB"/>
        </w:rPr>
        <w:t>Ovarian cancer</w:t>
      </w:r>
      <w:r w:rsidRPr="00F32175">
        <w:rPr>
          <w:lang w:val="en-GB"/>
        </w:rPr>
        <w:t xml:space="preserve">; </w:t>
      </w:r>
      <w:r w:rsidR="00DE2BE2" w:rsidRPr="00F32175">
        <w:rPr>
          <w:lang w:val="en-GB"/>
        </w:rPr>
        <w:t>early</w:t>
      </w:r>
      <w:r w:rsidR="001149CF" w:rsidRPr="00F32175">
        <w:rPr>
          <w:lang w:val="en-GB"/>
        </w:rPr>
        <w:t xml:space="preserve"> detection</w:t>
      </w:r>
      <w:r w:rsidRPr="00F32175">
        <w:rPr>
          <w:lang w:val="en-GB"/>
        </w:rPr>
        <w:t xml:space="preserve">; </w:t>
      </w:r>
      <w:r w:rsidR="001149CF" w:rsidRPr="00F32175">
        <w:rPr>
          <w:lang w:val="en-GB"/>
        </w:rPr>
        <w:t>primary care</w:t>
      </w:r>
      <w:r w:rsidRPr="00F32175">
        <w:rPr>
          <w:lang w:val="en-GB"/>
        </w:rPr>
        <w:t xml:space="preserve">; </w:t>
      </w:r>
      <w:r w:rsidR="001149CF" w:rsidRPr="00F32175">
        <w:rPr>
          <w:lang w:val="en-GB"/>
        </w:rPr>
        <w:t>biomarker</w:t>
      </w:r>
      <w:r w:rsidRPr="00F32175">
        <w:rPr>
          <w:lang w:val="en-GB"/>
        </w:rPr>
        <w:t xml:space="preserve">; </w:t>
      </w:r>
      <w:r w:rsidR="001149CF" w:rsidRPr="00F32175">
        <w:rPr>
          <w:lang w:val="en-GB"/>
        </w:rPr>
        <w:t>HE4</w:t>
      </w:r>
      <w:r w:rsidRPr="00F32175">
        <w:rPr>
          <w:lang w:val="en-GB"/>
        </w:rPr>
        <w:t xml:space="preserve">; </w:t>
      </w:r>
      <w:r w:rsidR="00DE2BE2" w:rsidRPr="00F32175">
        <w:rPr>
          <w:lang w:val="en-GB"/>
        </w:rPr>
        <w:t>CA125</w:t>
      </w:r>
      <w:r w:rsidRPr="00F32175">
        <w:rPr>
          <w:lang w:val="en-GB"/>
        </w:rPr>
        <w:t xml:space="preserve">; </w:t>
      </w:r>
      <w:r w:rsidR="00B02C88" w:rsidRPr="00F32175">
        <w:rPr>
          <w:lang w:val="en-GB"/>
        </w:rPr>
        <w:t>ROMA</w:t>
      </w:r>
    </w:p>
    <w:p w14:paraId="3DFBB80B" w14:textId="77777777" w:rsidR="00DD6B43" w:rsidRPr="00DD6B43" w:rsidRDefault="00DD6B43" w:rsidP="00F32175">
      <w:pPr>
        <w:pStyle w:val="MDPI19line"/>
        <w:pBdr>
          <w:bottom w:val="single" w:sz="4" w:space="1" w:color="000000"/>
        </w:pBdr>
        <w:rPr>
          <w:lang w:val="en-GB"/>
        </w:rPr>
      </w:pPr>
    </w:p>
    <w:p w14:paraId="69184AB7" w14:textId="77777777" w:rsidR="009C721C" w:rsidRDefault="009C721C">
      <w:pPr>
        <w:pStyle w:val="MDPI21heading1"/>
        <w:spacing w:before="0"/>
        <w:ind w:left="0"/>
        <w:rPr>
          <w:lang w:eastAsia="zh-CN"/>
        </w:rPr>
      </w:pPr>
    </w:p>
    <w:p w14:paraId="6D678B00" w14:textId="07F775EA" w:rsidR="0084775E" w:rsidRPr="00E81078" w:rsidRDefault="00F32175" w:rsidP="00F32175">
      <w:pPr>
        <w:pStyle w:val="MDPI21heading1"/>
      </w:pPr>
      <w:r w:rsidRPr="00E81078">
        <w:t xml:space="preserve">1. </w:t>
      </w:r>
      <w:r w:rsidR="001149CF" w:rsidRPr="00E81078">
        <w:t>Introduction</w:t>
      </w:r>
    </w:p>
    <w:p w14:paraId="62CC7E8C" w14:textId="36778DC9" w:rsidR="0084775E" w:rsidRPr="00E81078" w:rsidRDefault="001149CF" w:rsidP="00F32175">
      <w:pPr>
        <w:pStyle w:val="MDPI31text"/>
        <w:rPr>
          <w:lang w:val="en-GB"/>
        </w:rPr>
      </w:pPr>
      <w:r w:rsidRPr="00E81078">
        <w:rPr>
          <w:lang w:val="en-GB"/>
        </w:rPr>
        <w:t>Ovarian cancer is the sixth most common cancer among women in the UK</w:t>
      </w:r>
      <w:r w:rsidR="004E6CD2" w:rsidRPr="00E81078">
        <w:rPr>
          <w:lang w:val="en-GB"/>
        </w:rPr>
        <w:t xml:space="preserve"> </w:t>
      </w:r>
      <w:r w:rsidR="00D6670D" w:rsidRPr="00E81078">
        <w:rPr>
          <w:lang w:val="en-GB"/>
        </w:rPr>
        <w:t>[</w:t>
      </w:r>
      <w:r w:rsidR="00691CCC" w:rsidRPr="00E81078">
        <w:rPr>
          <w:lang w:val="en-GB"/>
        </w:rPr>
        <w:fldChar w:fldCharType="begin"/>
      </w:r>
      <w:r w:rsidR="00691CCC" w:rsidRPr="00E81078">
        <w:rPr>
          <w:lang w:val="en-GB"/>
        </w:rPr>
        <w:instrText xml:space="preserve"> ADDIN EN.CITE &lt;EndNote&gt;&lt;Cite&gt;&lt;Author&gt;Cancer&lt;/Author&gt;&lt;IDText&gt;Ovarian Cancer Mortality Statistics&lt;/IDText&gt;&lt;DisplayText&gt;&lt;style face="superscript"&gt;1&lt;/style&gt;&lt;/DisplayText&gt;&lt;record&gt;&lt;titles&gt;&lt;title&gt;Ovarian Cancer Mortality Statistics&lt;/title&gt;&lt;/titles&gt;&lt;number&gt;22/10&lt;/number&gt;&lt;contributors&gt;&lt;authors&gt;&lt;author&gt;Cancer Research UK&lt;/author&gt;&lt;/authors&gt;&lt;/contributors&gt;&lt;added-date format="utc"&gt;1634888564&lt;/added-date&gt;&lt;pub-location&gt;http://cancerresearchuk.org/health-professional/cancer-statistics/cancer-by-type/ovarian-cancer/mortality&lt;/pub-location&gt;&lt;ref-type name="Web Page"&gt;12&lt;/ref-type&gt;&lt;rec-number&gt;1023&lt;/rec-number&gt;&lt;last-updated-date format="utc"&gt;1634892669&lt;/last-updated-date&gt;&lt;volume&gt;2021&lt;/volume&gt;&lt;/record&gt;&lt;/Cite&gt;&lt;/EndNote&gt;</w:instrText>
      </w:r>
      <w:r w:rsidR="00691CCC" w:rsidRPr="00E81078">
        <w:rPr>
          <w:lang w:val="en-GB"/>
        </w:rPr>
        <w:fldChar w:fldCharType="separate"/>
      </w:r>
      <w:r w:rsidR="00691CCC" w:rsidRPr="00E81078">
        <w:rPr>
          <w:noProof/>
          <w:lang w:val="en-GB"/>
        </w:rPr>
        <w:t>1</w:t>
      </w:r>
      <w:r w:rsidR="00691CCC" w:rsidRPr="00E81078">
        <w:rPr>
          <w:lang w:val="en-GB"/>
        </w:rPr>
        <w:fldChar w:fldCharType="end"/>
      </w:r>
      <w:r w:rsidR="00D6670D" w:rsidRPr="00E81078">
        <w:rPr>
          <w:lang w:val="en-GB"/>
        </w:rPr>
        <w:t>]</w:t>
      </w:r>
      <w:r w:rsidRPr="00E81078">
        <w:rPr>
          <w:lang w:val="en-GB"/>
        </w:rPr>
        <w:t xml:space="preserve">, with epithelial ovarian cancer </w:t>
      </w:r>
      <w:r w:rsidR="0005613C" w:rsidRPr="00E81078">
        <w:rPr>
          <w:lang w:val="en-GB"/>
        </w:rPr>
        <w:t>accounting for</w:t>
      </w:r>
      <w:r w:rsidRPr="00E81078">
        <w:rPr>
          <w:lang w:val="en-GB"/>
        </w:rPr>
        <w:t xml:space="preserve"> 90% of cases. Ovarian cancer is the leading cause of mortality </w:t>
      </w:r>
      <w:r w:rsidR="0005613C" w:rsidRPr="00E81078">
        <w:rPr>
          <w:lang w:val="en-GB"/>
        </w:rPr>
        <w:t>from</w:t>
      </w:r>
      <w:r w:rsidRPr="00E81078">
        <w:rPr>
          <w:lang w:val="en-GB"/>
        </w:rPr>
        <w:t xml:space="preserve"> gynaecological malignanc</w:t>
      </w:r>
      <w:r w:rsidR="00942756" w:rsidRPr="00E81078">
        <w:rPr>
          <w:lang w:val="en-GB"/>
        </w:rPr>
        <w:t>y</w:t>
      </w:r>
      <w:r w:rsidRPr="00E81078">
        <w:rPr>
          <w:lang w:val="en-GB"/>
        </w:rPr>
        <w:t xml:space="preserve">, </w:t>
      </w:r>
      <w:r w:rsidR="00942756" w:rsidRPr="00E81078">
        <w:rPr>
          <w:lang w:val="en-GB"/>
        </w:rPr>
        <w:t>resulting in</w:t>
      </w:r>
      <w:r w:rsidR="00634B48" w:rsidRPr="00E81078">
        <w:rPr>
          <w:lang w:val="en-GB"/>
        </w:rPr>
        <w:t xml:space="preserve"> </w:t>
      </w:r>
      <w:r w:rsidRPr="00E81078">
        <w:rPr>
          <w:lang w:val="en-GB"/>
        </w:rPr>
        <w:t xml:space="preserve">an </w:t>
      </w:r>
      <w:r w:rsidR="00634B48" w:rsidRPr="00E81078">
        <w:rPr>
          <w:lang w:val="en-GB"/>
        </w:rPr>
        <w:t>estimated 207,252 deaths worldwide in 2020</w:t>
      </w:r>
      <w:r w:rsidR="004E6CD2" w:rsidRPr="00E81078">
        <w:rPr>
          <w:lang w:val="en-GB"/>
        </w:rPr>
        <w:t xml:space="preserve"> </w:t>
      </w:r>
      <w:r w:rsidR="00D6670D" w:rsidRPr="00E81078">
        <w:rPr>
          <w:lang w:val="en-GB"/>
        </w:rPr>
        <w:t>[</w:t>
      </w:r>
      <w:r w:rsidR="00602BC1" w:rsidRPr="00E81078">
        <w:rPr>
          <w:lang w:val="en-GB"/>
        </w:rPr>
        <w:fldChar w:fldCharType="begin">
          <w:fldData xml:space="preserve">PEVuZE5vdGU+PENpdGU+PEF1dGhvcj5TdW5nPC9BdXRob3I+PFllYXI+MjAyMTwvWWVhcj48SURU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</w:fldData>
        </w:fldChar>
      </w:r>
      <w:r w:rsidR="00602BC1" w:rsidRPr="00E81078">
        <w:rPr>
          <w:lang w:val="en-GB"/>
        </w:rPr>
        <w:instrText xml:space="preserve"> ADDIN EN.CITE </w:instrText>
      </w:r>
      <w:r w:rsidR="00602BC1" w:rsidRPr="00E81078">
        <w:rPr>
          <w:lang w:val="en-GB"/>
        </w:rPr>
        <w:fldChar w:fldCharType="begin">
          <w:fldData xml:space="preserve">PEVuZE5vdGU+PENpdGU+PEF1dGhvcj5TdW5nPC9BdXRob3I+PFllYXI+MjAyMTwvWWVhcj48SURU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</w:fldData>
        </w:fldChar>
      </w:r>
      <w:r w:rsidR="00602BC1" w:rsidRPr="00E81078">
        <w:rPr>
          <w:lang w:val="en-GB"/>
        </w:rPr>
        <w:instrText xml:space="preserve"> ADDIN EN.CITE.DATA </w:instrText>
      </w:r>
      <w:r w:rsidR="00602BC1" w:rsidRPr="00E81078">
        <w:rPr>
          <w:lang w:val="en-GB"/>
        </w:rPr>
      </w:r>
      <w:r w:rsidR="00602BC1" w:rsidRPr="00E81078">
        <w:rPr>
          <w:lang w:val="en-GB"/>
        </w:rPr>
        <w:fldChar w:fldCharType="end"/>
      </w:r>
      <w:r w:rsidR="00602BC1" w:rsidRPr="00E81078">
        <w:rPr>
          <w:lang w:val="en-GB"/>
        </w:rPr>
      </w:r>
      <w:r w:rsidR="00602BC1" w:rsidRPr="00E81078">
        <w:rPr>
          <w:lang w:val="en-GB"/>
        </w:rPr>
        <w:fldChar w:fldCharType="separate"/>
      </w:r>
      <w:r w:rsidR="00602BC1" w:rsidRPr="00E81078">
        <w:rPr>
          <w:noProof/>
          <w:lang w:val="en-GB"/>
        </w:rPr>
        <w:t>2</w:t>
      </w:r>
      <w:r w:rsidR="00602BC1" w:rsidRPr="00E81078">
        <w:rPr>
          <w:lang w:val="en-GB"/>
        </w:rPr>
        <w:fldChar w:fldCharType="end"/>
      </w:r>
      <w:r w:rsidR="00D6670D" w:rsidRPr="00E81078">
        <w:rPr>
          <w:lang w:val="en-GB"/>
        </w:rPr>
        <w:t>]</w:t>
      </w:r>
      <w:r w:rsidR="00634B48" w:rsidRPr="00E81078">
        <w:rPr>
          <w:lang w:val="en-GB"/>
        </w:rPr>
        <w:t>. O</w:t>
      </w:r>
      <w:r w:rsidRPr="00E81078">
        <w:rPr>
          <w:lang w:val="en-GB"/>
        </w:rPr>
        <w:t xml:space="preserve">verall </w:t>
      </w:r>
      <w:r w:rsidR="00965F60" w:rsidRPr="00E81078">
        <w:rPr>
          <w:lang w:val="en-GB"/>
        </w:rPr>
        <w:t>5-year</w:t>
      </w:r>
      <w:r w:rsidRPr="00E81078">
        <w:rPr>
          <w:lang w:val="en-GB"/>
        </w:rPr>
        <w:t xml:space="preserve"> survival rate</w:t>
      </w:r>
      <w:r w:rsidR="00634B48" w:rsidRPr="00E81078">
        <w:rPr>
          <w:lang w:val="en-GB"/>
        </w:rPr>
        <w:t>s are</w:t>
      </w:r>
      <w:r w:rsidRPr="00E81078">
        <w:rPr>
          <w:lang w:val="en-GB"/>
        </w:rPr>
        <w:t xml:space="preserve"> </w:t>
      </w:r>
      <w:r w:rsidR="001665AE">
        <w:rPr>
          <w:lang w:val="en-GB"/>
        </w:rPr>
        <w:t>a</w:t>
      </w:r>
      <w:r w:rsidR="00586738">
        <w:rPr>
          <w:lang w:val="en-GB"/>
        </w:rPr>
        <w:t xml:space="preserve">pproximately </w:t>
      </w:r>
      <w:r w:rsidRPr="00E81078">
        <w:rPr>
          <w:lang w:val="en-GB"/>
        </w:rPr>
        <w:t>40%</w:t>
      </w:r>
      <w:r w:rsidR="004E6CD2" w:rsidRPr="00E81078">
        <w:rPr>
          <w:lang w:val="en-GB"/>
        </w:rPr>
        <w:t xml:space="preserve"> </w:t>
      </w:r>
      <w:r w:rsidR="00D6670D" w:rsidRPr="00E81078">
        <w:rPr>
          <w:lang w:val="en-GB"/>
        </w:rPr>
        <w:t>[</w:t>
      </w:r>
      <w:r w:rsidR="00602BC1" w:rsidRPr="00E81078">
        <w:rPr>
          <w:lang w:val="en-GB"/>
        </w:rPr>
        <w:fldChar w:fldCharType="begin"/>
      </w:r>
      <w:r w:rsidR="00602BC1" w:rsidRPr="00E81078">
        <w:rPr>
          <w:lang w:val="en-GB"/>
        </w:rPr>
        <w:instrText xml:space="preserve"> ADDIN EN.CITE &lt;EndNote&gt;&lt;Cite&gt;&lt;Author&gt;Reid&lt;/Author&gt;&lt;Year&gt;2017&lt;/Year&gt;&lt;IDText&gt;Epidemiology of ovarian cancer: a review&lt;/IDText&gt;&lt;DisplayText&gt;&lt;style face="superscript"&gt;3&lt;/style&gt;&lt;/DisplayText&gt;&lt;record&gt;&lt;dates&gt;&lt;pub-dates&gt;&lt;date&gt;Feb&lt;/date&gt;&lt;/pub-dates&gt;&lt;year&gt;2017&lt;/year&gt;&lt;/dates&gt;&lt;keywords&gt;&lt;keyword&gt;Ovarian cancer&lt;/keyword&gt;&lt;keyword&gt;epidemiology&lt;/keyword&gt;&lt;keyword&gt;histology&lt;/keyword&gt;&lt;keyword&gt;reproductive history&lt;/keyword&gt;&lt;keyword&gt;risk factors&lt;/keyword&gt;&lt;/keywords&gt;&lt;isbn&gt;2095-3941 (Print)&amp;#xD;2095-3941&lt;/isbn&gt;&lt;custom2&gt;PMC5365187&lt;/custom2&gt;&lt;titles&gt;&lt;title&gt;Epidemiology of ovarian cancer: a review&lt;/title&gt;&lt;secondary-title&gt;Cancer Biol Med&lt;/secondary-title&gt;&lt;/titles&gt;&lt;pages&gt;9-32&lt;/pages&gt;&lt;number&gt;1&lt;/number&gt;&lt;contributors&gt;&lt;authors&gt;&lt;author&gt;Reid, B. M.&lt;/author&gt;&lt;author&gt;Permuth, J. B.&lt;/author&gt;&lt;author&gt;Sellers, T. A.&lt;/author&gt;&lt;/authors&gt;&lt;/contributors&gt;&lt;edition&gt;2017/04/27&lt;/edition&gt;&lt;language&gt;eng&lt;/language&gt;&lt;added-date format="utc"&gt;1604585956&lt;/added-date&gt;&lt;ref-type name="Journal Article"&gt;17&lt;/ref-type&gt;&lt;auth-address&gt;Department of Cancer Epidemiology, Division of Population Sciences, Moffitt Cancer Center, Tampa 33612, FL, USA.&lt;/auth-address&gt;&lt;remote-database-provider&gt;NLM&lt;/remote-database-provider&gt;&lt;rec-number&gt;655&lt;/rec-number&gt;&lt;last-updated-date format="utc"&gt;1604585956&lt;/last-updated-date&gt;&lt;accession-num&gt;28443200&lt;/accession-num&gt;&lt;electronic-resource-num&gt;10.20892/j.issn.2095-3941.2016.0084&lt;/electronic-resource-num&gt;&lt;volume&gt;14&lt;/volume&gt;&lt;/record&gt;&lt;/Cite&gt;&lt;/EndNote&gt;</w:instrText>
      </w:r>
      <w:r w:rsidR="00602BC1" w:rsidRPr="00E81078">
        <w:rPr>
          <w:lang w:val="en-GB"/>
        </w:rPr>
        <w:fldChar w:fldCharType="separate"/>
      </w:r>
      <w:r w:rsidR="00602BC1" w:rsidRPr="00E81078">
        <w:rPr>
          <w:noProof/>
          <w:lang w:val="en-GB"/>
        </w:rPr>
        <w:t>3</w:t>
      </w:r>
      <w:r w:rsidR="00602BC1" w:rsidRPr="00E81078">
        <w:rPr>
          <w:lang w:val="en-GB"/>
        </w:rPr>
        <w:fldChar w:fldCharType="end"/>
      </w:r>
      <w:r w:rsidR="00D6670D" w:rsidRPr="00E81078">
        <w:rPr>
          <w:lang w:val="en-GB"/>
        </w:rPr>
        <w:t>]</w:t>
      </w:r>
      <w:r w:rsidR="00634B48" w:rsidRPr="00E81078">
        <w:rPr>
          <w:lang w:val="en-GB"/>
        </w:rPr>
        <w:t xml:space="preserve"> and</w:t>
      </w:r>
      <w:r w:rsidRPr="00E81078">
        <w:rPr>
          <w:lang w:val="en-GB"/>
        </w:rPr>
        <w:t xml:space="preserve"> </w:t>
      </w:r>
      <w:r w:rsidR="00634B48" w:rsidRPr="00E81078">
        <w:rPr>
          <w:lang w:val="en-GB"/>
        </w:rPr>
        <w:t>d</w:t>
      </w:r>
      <w:r w:rsidRPr="00E81078">
        <w:rPr>
          <w:lang w:val="en-GB"/>
        </w:rPr>
        <w:t xml:space="preserve">espite advances in ovarian cancer </w:t>
      </w:r>
      <w:r w:rsidR="00634B48" w:rsidRPr="00E81078">
        <w:rPr>
          <w:lang w:val="en-GB"/>
        </w:rPr>
        <w:t xml:space="preserve">diagnosis and treatment </w:t>
      </w:r>
      <w:r w:rsidR="00320E9D" w:rsidRPr="00E81078">
        <w:rPr>
          <w:lang w:val="en-GB"/>
        </w:rPr>
        <w:t>over</w:t>
      </w:r>
      <w:r w:rsidRPr="00E81078">
        <w:rPr>
          <w:lang w:val="en-GB"/>
        </w:rPr>
        <w:t xml:space="preserve"> the last 40 years, survival rates have only improved by around 10%. Survival is </w:t>
      </w:r>
      <w:r w:rsidR="00634B48" w:rsidRPr="00E81078">
        <w:rPr>
          <w:lang w:val="en-GB"/>
        </w:rPr>
        <w:t>dependent</w:t>
      </w:r>
      <w:r w:rsidR="00A2390D" w:rsidRPr="00E81078">
        <w:rPr>
          <w:lang w:val="en-GB"/>
        </w:rPr>
        <w:t xml:space="preserve"> on stage at diagnosis</w:t>
      </w:r>
      <w:r w:rsidR="00634B48" w:rsidRPr="00E81078">
        <w:rPr>
          <w:lang w:val="en-GB"/>
        </w:rPr>
        <w:t>: w</w:t>
      </w:r>
      <w:r w:rsidRPr="00E81078">
        <w:rPr>
          <w:lang w:val="en-GB"/>
        </w:rPr>
        <w:t xml:space="preserve">omen diagnosed with stage </w:t>
      </w:r>
      <w:r w:rsidR="00634B48" w:rsidRPr="00E81078">
        <w:rPr>
          <w:lang w:val="en-GB"/>
        </w:rPr>
        <w:t>I</w:t>
      </w:r>
      <w:r w:rsidRPr="00E81078">
        <w:rPr>
          <w:lang w:val="en-GB"/>
        </w:rPr>
        <w:t xml:space="preserve"> disease have a 9</w:t>
      </w:r>
      <w:r w:rsidR="00DD02DD" w:rsidRPr="00E81078">
        <w:rPr>
          <w:lang w:val="en-GB"/>
        </w:rPr>
        <w:t>3</w:t>
      </w:r>
      <w:r w:rsidRPr="00E81078">
        <w:rPr>
          <w:lang w:val="en-GB"/>
        </w:rPr>
        <w:t xml:space="preserve">% 5-year </w:t>
      </w:r>
      <w:r w:rsidR="00DD02DD" w:rsidRPr="00E81078">
        <w:rPr>
          <w:lang w:val="en-GB"/>
        </w:rPr>
        <w:t xml:space="preserve">net </w:t>
      </w:r>
      <w:r w:rsidRPr="00E81078">
        <w:rPr>
          <w:lang w:val="en-GB"/>
        </w:rPr>
        <w:t xml:space="preserve">survival rate </w:t>
      </w:r>
      <w:r w:rsidR="00DD02DD" w:rsidRPr="00E81078">
        <w:rPr>
          <w:lang w:val="en-GB"/>
        </w:rPr>
        <w:t>compared to 13% in those diagnosed at stage IV</w:t>
      </w:r>
      <w:r w:rsidR="004E6CD2" w:rsidRPr="00E81078">
        <w:rPr>
          <w:lang w:val="en-GB"/>
        </w:rPr>
        <w:t xml:space="preserve"> </w:t>
      </w:r>
      <w:r w:rsidR="00D6670D" w:rsidRPr="00E81078">
        <w:rPr>
          <w:lang w:val="en-GB"/>
        </w:rPr>
        <w:t>[</w:t>
      </w:r>
      <w:r w:rsidR="00602BC1" w:rsidRPr="00E81078">
        <w:rPr>
          <w:lang w:val="en-GB"/>
        </w:rPr>
        <w:fldChar w:fldCharType="begin"/>
      </w:r>
      <w:r w:rsidR="00602BC1" w:rsidRPr="00E81078">
        <w:rPr>
          <w:lang w:val="en-GB"/>
        </w:rPr>
        <w:instrText xml:space="preserve"> ADDIN EN.CITE &lt;EndNote&gt;&lt;Cite ExcludeYear="1"&gt;&lt;Author&gt;Cancer&lt;/Author&gt;&lt;IDText&gt;Ovarian Cancer Survival Statistics&lt;/IDText&gt;&lt;DisplayText&gt;&lt;style face="superscript"&gt;4&lt;/style&gt;&lt;/DisplayText&gt;&lt;record&gt;&lt;titles&gt;&lt;title&gt;Ovarian Cancer Survival&lt;/title&gt;&lt;/titles&gt;&lt;number&gt;20/12/21&lt;/number&gt;&lt;contributors&gt;&lt;authors&gt;&lt;author&gt;Cancer Research UK&lt;/author&gt;&lt;/authors&gt;&lt;/contributors&gt;&lt;added-date format="utc"&gt;1641307474&lt;/added-date&gt;&lt;pub-location&gt;https://cancerresearchuk.org/health-professional/cancer-statistics/statistics-by-cancer-type/ovarian-cancer/survival#heading-three&lt;/pub-location&gt;&lt;ref-type name="Web Page"&gt;12&lt;/ref-type&gt;&lt;rec-number&gt;1032&lt;/rec-number&gt;&lt;last-updated-date format="utc"&gt;1641308328&lt;/last-updated-date&gt;&lt;volume&gt;2021&lt;/volume&gt;&lt;/record&gt;&lt;/Cite&gt;&lt;/EndNote&gt;</w:instrText>
      </w:r>
      <w:r w:rsidR="00602BC1" w:rsidRPr="00E81078">
        <w:rPr>
          <w:lang w:val="en-GB"/>
        </w:rPr>
        <w:fldChar w:fldCharType="separate"/>
      </w:r>
      <w:r w:rsidR="00602BC1" w:rsidRPr="00E81078">
        <w:rPr>
          <w:noProof/>
          <w:lang w:val="en-GB"/>
        </w:rPr>
        <w:t>4</w:t>
      </w:r>
      <w:r w:rsidR="00602BC1" w:rsidRPr="00E81078">
        <w:rPr>
          <w:lang w:val="en-GB"/>
        </w:rPr>
        <w:fldChar w:fldCharType="end"/>
      </w:r>
      <w:r w:rsidR="00D6670D" w:rsidRPr="00E81078">
        <w:rPr>
          <w:lang w:val="en-GB"/>
        </w:rPr>
        <w:t>]</w:t>
      </w:r>
      <w:r w:rsidR="00DD02DD" w:rsidRPr="00E81078">
        <w:rPr>
          <w:lang w:val="en-GB"/>
        </w:rPr>
        <w:t>.</w:t>
      </w:r>
      <w:r w:rsidRPr="00E81078">
        <w:rPr>
          <w:lang w:val="en-GB"/>
        </w:rPr>
        <w:t xml:space="preserve"> </w:t>
      </w:r>
      <w:bookmarkStart w:id="3" w:name="_Hlk71616123"/>
      <w:r w:rsidR="00510B61" w:rsidRPr="00E81078">
        <w:rPr>
          <w:lang w:val="en-GB"/>
        </w:rPr>
        <w:t>However,</w:t>
      </w:r>
      <w:r w:rsidRPr="00E81078">
        <w:rPr>
          <w:lang w:val="en-GB"/>
        </w:rPr>
        <w:t xml:space="preserve"> early detection of </w:t>
      </w:r>
      <w:r w:rsidR="00006D27" w:rsidRPr="00E81078">
        <w:rPr>
          <w:lang w:val="en-GB"/>
        </w:rPr>
        <w:t>ovarian cancer</w:t>
      </w:r>
      <w:r w:rsidRPr="00E81078">
        <w:rPr>
          <w:lang w:val="en-GB"/>
        </w:rPr>
        <w:t xml:space="preserve"> </w:t>
      </w:r>
      <w:r w:rsidR="00320E9D" w:rsidRPr="00E81078">
        <w:rPr>
          <w:lang w:val="en-GB"/>
        </w:rPr>
        <w:t xml:space="preserve">is </w:t>
      </w:r>
      <w:r w:rsidRPr="00E81078">
        <w:rPr>
          <w:lang w:val="en-GB"/>
        </w:rPr>
        <w:t>challenging</w:t>
      </w:r>
      <w:bookmarkEnd w:id="3"/>
      <w:r w:rsidRPr="00E81078">
        <w:rPr>
          <w:lang w:val="en-GB"/>
        </w:rPr>
        <w:t xml:space="preserve">, with only 30% of cases </w:t>
      </w:r>
      <w:r w:rsidR="00D4743E" w:rsidRPr="00E81078">
        <w:rPr>
          <w:lang w:val="en-GB"/>
        </w:rPr>
        <w:t xml:space="preserve">currently </w:t>
      </w:r>
      <w:r w:rsidRPr="00E81078">
        <w:rPr>
          <w:lang w:val="en-GB"/>
        </w:rPr>
        <w:t xml:space="preserve">diagnosed at stage </w:t>
      </w:r>
      <w:r w:rsidR="00DD02DD" w:rsidRPr="00E81078">
        <w:rPr>
          <w:lang w:val="en-GB"/>
        </w:rPr>
        <w:t>I</w:t>
      </w:r>
      <w:r w:rsidR="004E6CD2" w:rsidRPr="00E81078">
        <w:rPr>
          <w:lang w:val="en-GB"/>
        </w:rPr>
        <w:t xml:space="preserve"> </w:t>
      </w:r>
      <w:r w:rsidR="00D6670D" w:rsidRPr="00E81078">
        <w:rPr>
          <w:lang w:val="en-GB"/>
        </w:rPr>
        <w:t>[</w:t>
      </w:r>
      <w:r w:rsidR="00602BC1" w:rsidRPr="00E81078">
        <w:rPr>
          <w:lang w:val="en-GB"/>
        </w:rPr>
        <w:fldChar w:fldCharType="begin">
          <w:fldData xml:space="preserve">PEVuZE5vdGU+PENpdGU+PEF1dGhvcj5RdWF5ZTwvQXV0aG9yPjxZZWFyPjIwMDg8L1llYXI+PElE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</w:fldData>
        </w:fldChar>
      </w:r>
      <w:r w:rsidR="00602BC1" w:rsidRPr="00E81078">
        <w:rPr>
          <w:lang w:val="en-GB"/>
        </w:rPr>
        <w:instrText xml:space="preserve"> ADDIN EN.CITE </w:instrText>
      </w:r>
      <w:r w:rsidR="00602BC1" w:rsidRPr="00E81078">
        <w:rPr>
          <w:lang w:val="en-GB"/>
        </w:rPr>
        <w:fldChar w:fldCharType="begin">
          <w:fldData xml:space="preserve">PEVuZE5vdGU+PENpdGU+PEF1dGhvcj5RdWF5ZTwvQXV0aG9yPjxZZWFyPjIwMDg8L1llYXI+PElE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</w:fldData>
        </w:fldChar>
      </w:r>
      <w:r w:rsidR="00602BC1" w:rsidRPr="00E81078">
        <w:rPr>
          <w:lang w:val="en-GB"/>
        </w:rPr>
        <w:instrText xml:space="preserve"> ADDIN EN.CITE.DATA </w:instrText>
      </w:r>
      <w:r w:rsidR="00602BC1" w:rsidRPr="00E81078">
        <w:rPr>
          <w:lang w:val="en-GB"/>
        </w:rPr>
      </w:r>
      <w:r w:rsidR="00602BC1" w:rsidRPr="00E81078">
        <w:rPr>
          <w:lang w:val="en-GB"/>
        </w:rPr>
        <w:fldChar w:fldCharType="end"/>
      </w:r>
      <w:r w:rsidR="00602BC1" w:rsidRPr="00E81078">
        <w:rPr>
          <w:lang w:val="en-GB"/>
        </w:rPr>
      </w:r>
      <w:r w:rsidR="00602BC1" w:rsidRPr="00E81078">
        <w:rPr>
          <w:lang w:val="en-GB"/>
        </w:rPr>
        <w:fldChar w:fldCharType="separate"/>
      </w:r>
      <w:r w:rsidR="00602BC1" w:rsidRPr="00E81078">
        <w:rPr>
          <w:noProof/>
          <w:lang w:val="en-GB"/>
        </w:rPr>
        <w:t>5</w:t>
      </w:r>
      <w:r w:rsidR="00602BC1" w:rsidRPr="00E81078">
        <w:rPr>
          <w:lang w:val="en-GB"/>
        </w:rPr>
        <w:fldChar w:fldCharType="end"/>
      </w:r>
      <w:r w:rsidR="00D6670D" w:rsidRPr="00E81078">
        <w:rPr>
          <w:lang w:val="en-GB"/>
        </w:rPr>
        <w:t>]</w:t>
      </w:r>
      <w:r w:rsidRPr="00E81078">
        <w:rPr>
          <w:lang w:val="en-GB"/>
        </w:rPr>
        <w:t xml:space="preserve">. </w:t>
      </w:r>
      <w:r w:rsidR="00634B48" w:rsidRPr="00E81078">
        <w:rPr>
          <w:lang w:val="en-GB"/>
        </w:rPr>
        <w:t xml:space="preserve">Screening studies </w:t>
      </w:r>
      <w:r w:rsidR="00A2390D" w:rsidRPr="00E81078">
        <w:rPr>
          <w:lang w:val="en-GB"/>
        </w:rPr>
        <w:t xml:space="preserve">have </w:t>
      </w:r>
      <w:r w:rsidR="00320E9D" w:rsidRPr="00E81078">
        <w:rPr>
          <w:lang w:val="en-GB"/>
        </w:rPr>
        <w:t xml:space="preserve">so far </w:t>
      </w:r>
      <w:r w:rsidR="00A2390D" w:rsidRPr="00E81078">
        <w:rPr>
          <w:lang w:val="en-GB"/>
        </w:rPr>
        <w:t>failed to demonstrate improve</w:t>
      </w:r>
      <w:r w:rsidR="00320E9D" w:rsidRPr="00E81078">
        <w:rPr>
          <w:lang w:val="en-GB"/>
        </w:rPr>
        <w:t>d</w:t>
      </w:r>
      <w:r w:rsidR="00A2390D" w:rsidRPr="00E81078">
        <w:rPr>
          <w:lang w:val="en-GB"/>
        </w:rPr>
        <w:t xml:space="preserve"> ovarian cancer survival </w:t>
      </w:r>
      <w:r w:rsidR="00320E9D" w:rsidRPr="00E81078">
        <w:rPr>
          <w:lang w:val="en-GB"/>
        </w:rPr>
        <w:t xml:space="preserve">outcomes </w:t>
      </w:r>
      <w:r w:rsidR="00A2390D" w:rsidRPr="00E81078">
        <w:rPr>
          <w:lang w:val="en-GB"/>
        </w:rPr>
        <w:t>and, in the absence</w:t>
      </w:r>
      <w:r w:rsidR="00320E9D" w:rsidRPr="00E81078">
        <w:rPr>
          <w:lang w:val="en-GB"/>
        </w:rPr>
        <w:t xml:space="preserve"> of effective screening strategies</w:t>
      </w:r>
      <w:r w:rsidR="00A2390D" w:rsidRPr="00E81078">
        <w:rPr>
          <w:lang w:val="en-GB"/>
        </w:rPr>
        <w:t xml:space="preserve">, the majority of women are diagnosed </w:t>
      </w:r>
      <w:r w:rsidR="00320E9D" w:rsidRPr="00E81078">
        <w:rPr>
          <w:lang w:val="en-GB"/>
        </w:rPr>
        <w:t>following presentation to</w:t>
      </w:r>
      <w:r w:rsidR="00DD02DD" w:rsidRPr="00E81078">
        <w:rPr>
          <w:lang w:val="en-GB"/>
        </w:rPr>
        <w:t xml:space="preserve"> primary care</w:t>
      </w:r>
      <w:r w:rsidR="00A2390D" w:rsidRPr="00E81078">
        <w:rPr>
          <w:lang w:val="en-GB"/>
        </w:rPr>
        <w:t xml:space="preserve"> with relevant symptoms</w:t>
      </w:r>
      <w:r w:rsidR="004E6CD2" w:rsidRPr="00E81078">
        <w:rPr>
          <w:lang w:val="en-GB"/>
        </w:rPr>
        <w:t xml:space="preserve"> </w:t>
      </w:r>
      <w:r w:rsidR="00D6670D" w:rsidRPr="00E81078">
        <w:rPr>
          <w:lang w:val="en-GB"/>
        </w:rPr>
        <w:t>[</w:t>
      </w:r>
      <w:r w:rsidR="00691CCC" w:rsidRPr="00E81078">
        <w:rPr>
          <w:lang w:val="en-GB"/>
        </w:rPr>
        <w:fldChar w:fldCharType="begin"/>
      </w:r>
      <w:r w:rsidR="00691CCC" w:rsidRPr="00E81078">
        <w:rPr>
          <w:lang w:val="en-GB"/>
        </w:rPr>
        <w:instrText xml:space="preserve"> ADDIN EN.CITE &lt;EndNote&gt;&lt;Cite&gt;&lt;Author&gt;Barrett&lt;/Author&gt;&lt;Year&gt;2010&lt;/Year&gt;&lt;IDText&gt;Pathways to the diagnosis of ovarian cancer in the UK: a cohort study in primary care&lt;/IDText&gt;&lt;DisplayText&gt;&lt;style face="superscript"&gt;6&lt;/style&gt;&lt;/DisplayText&gt;&lt;record&gt;&lt;dates&gt;&lt;pub-dates&gt;&lt;date&gt;2010/04/01&lt;/date&gt;&lt;/pub-dates&gt;&lt;year&gt;2010&lt;/year&gt;&lt;/dates&gt;&lt;keywords&gt;&lt;keyword&gt;Diagnosis&lt;/keyword&gt;&lt;keyword&gt;ovarian cancer&lt;/keyword&gt;&lt;keyword&gt;pathways&lt;/keyword&gt;&lt;keyword&gt;primary health care&lt;/keyword&gt;&lt;keyword&gt;referral&lt;/keyword&gt;&lt;/keywords&gt;&lt;urls&gt;&lt;related-urls&gt;&lt;url&gt;https://doi.org/10.1111/j.1471-0528.2010.02499.x&lt;/url&gt;&lt;/related-urls&gt;&lt;/urls&gt;&lt;isbn&gt;1470-0328&lt;/isbn&gt;&lt;titles&gt;&lt;title&gt;Pathways to the diagnosis of ovarian cancer in the UK: a cohort study in primary care&lt;/title&gt;&lt;secondary-title&gt;BJOG: An International Journal of Obstetrics &amp;amp; Gynaecology&lt;/secondary-title&gt;&lt;/titles&gt;&lt;pages&gt;610-614&lt;/pages&gt;&lt;number&gt;5&lt;/number&gt;&lt;access-date&gt;2020/06/26&lt;/access-date&gt;&lt;contributors&gt;&lt;authors&gt;&lt;author&gt;Barrett, J.&lt;/author&gt;&lt;author&gt;Sharp, D. J.&lt;/author&gt;&lt;author&gt;Stapley, S.&lt;/author&gt;&lt;author&gt;Stabb, C.&lt;/author&gt;&lt;author&gt;Hamilton, W.&lt;/author&gt;&lt;/authors&gt;&lt;/contributors&gt;&lt;added-date format="utc"&gt;1593167719&lt;/added-date&gt;&lt;ref-type name="Journal Article"&gt;17&lt;/ref-type&gt;&lt;rec-number&gt;585&lt;/rec-number&gt;&lt;publisher&gt;John Wiley &amp;amp; Sons, Ltd&lt;/publisher&gt;&lt;last-updated-date format="utc"&gt;1593167719&lt;/last-updated-date&gt;&lt;electronic-resource-num&gt;10.1111/j.1471-0528.2010.02499.x&lt;/electronic-resource-num&gt;&lt;volume&gt;117&lt;/volume&gt;&lt;/record&gt;&lt;/Cite&gt;&lt;/EndNote&gt;</w:instrText>
      </w:r>
      <w:r w:rsidR="00691CCC" w:rsidRPr="00E81078">
        <w:rPr>
          <w:lang w:val="en-GB"/>
        </w:rPr>
        <w:fldChar w:fldCharType="separate"/>
      </w:r>
      <w:r w:rsidR="00691CCC" w:rsidRPr="00E81078">
        <w:rPr>
          <w:noProof/>
          <w:lang w:val="en-GB"/>
        </w:rPr>
        <w:t>6</w:t>
      </w:r>
      <w:r w:rsidR="00691CCC" w:rsidRPr="00E81078">
        <w:rPr>
          <w:lang w:val="en-GB"/>
        </w:rPr>
        <w:fldChar w:fldCharType="end"/>
      </w:r>
      <w:r w:rsidR="00D6670D" w:rsidRPr="00E81078">
        <w:rPr>
          <w:lang w:val="en-GB"/>
        </w:rPr>
        <w:t>,</w:t>
      </w:r>
      <w:r w:rsidR="00691CCC" w:rsidRPr="00E81078">
        <w:rPr>
          <w:lang w:val="en-GB"/>
        </w:rPr>
        <w:t xml:space="preserve"> </w:t>
      </w:r>
      <w:r w:rsidR="00691CCC" w:rsidRPr="00E81078">
        <w:rPr>
          <w:lang w:val="en-GB"/>
        </w:rPr>
        <w:fldChar w:fldCharType="begin"/>
      </w:r>
      <w:r w:rsidR="00691CCC" w:rsidRPr="00E81078">
        <w:rPr>
          <w:lang w:val="en-GB"/>
        </w:rPr>
        <w:instrText xml:space="preserve"> ADDIN EN.CITE &lt;EndNote&gt;&lt;Cite&gt;&lt;Author&gt;Cancer&lt;/Author&gt;&lt;IDText&gt;Routes to diagnosis 2006-2016 by year V2.1a&lt;/IDText&gt;&lt;DisplayText&gt;&lt;style face="superscript"&gt;7&lt;/style&gt;&lt;/DisplayText&gt;&lt;record&gt;&lt;titles&gt;&lt;title&gt;Routes to diagnosis 2006-2016 by year V2.1a&lt;/title&gt;&lt;/titles&gt;&lt;number&gt;21/05&lt;/number&gt;&lt;contributors&gt;&lt;authors&gt;&lt;author&gt;Cancer Intelligence Network&lt;/author&gt;&lt;/authors&gt;&lt;/contributors&gt;&lt;added-date format="utc"&gt;1634888564&lt;/added-date&gt;&lt;pub-location&gt;http://www.ncin.org.uk/publications/routetodiagnosis&lt;/pub-location&gt;&lt;ref-type name="Web Page"&gt;12&lt;/ref-type&gt;&lt;rec-number&gt;1023&lt;/rec-number&gt;&lt;last-updated-date format="utc"&gt;1634889215&lt;/last-updated-date&gt;&lt;volume&gt;2020&lt;/volume&gt;&lt;/record&gt;&lt;/Cite&gt;&lt;/EndNote&gt;</w:instrText>
      </w:r>
      <w:r w:rsidR="00691CCC" w:rsidRPr="00E81078">
        <w:rPr>
          <w:lang w:val="en-GB"/>
        </w:rPr>
        <w:fldChar w:fldCharType="separate"/>
      </w:r>
      <w:r w:rsidR="00691CCC" w:rsidRPr="00E81078">
        <w:rPr>
          <w:noProof/>
          <w:lang w:val="en-GB"/>
        </w:rPr>
        <w:t>7</w:t>
      </w:r>
      <w:r w:rsidR="00691CCC" w:rsidRPr="00E81078">
        <w:rPr>
          <w:lang w:val="en-GB"/>
        </w:rPr>
        <w:fldChar w:fldCharType="end"/>
      </w:r>
      <w:r w:rsidR="00D6670D" w:rsidRPr="00E81078">
        <w:rPr>
          <w:lang w:val="en-GB"/>
        </w:rPr>
        <w:t>]</w:t>
      </w:r>
      <w:r w:rsidR="00A2390D" w:rsidRPr="00E81078">
        <w:rPr>
          <w:lang w:val="en-GB"/>
        </w:rPr>
        <w:t>.</w:t>
      </w:r>
      <w:r w:rsidR="00DF6013" w:rsidRPr="00E81078">
        <w:rPr>
          <w:lang w:val="en-GB"/>
        </w:rPr>
        <w:t xml:space="preserve"> </w:t>
      </w:r>
      <w:r w:rsidR="009123A1" w:rsidRPr="00E81078">
        <w:rPr>
          <w:lang w:val="en-GB"/>
        </w:rPr>
        <w:t>Detection of lower volume disease</w:t>
      </w:r>
      <w:r w:rsidR="00DF6013" w:rsidRPr="00E81078">
        <w:rPr>
          <w:lang w:val="en-GB"/>
        </w:rPr>
        <w:t xml:space="preserve"> i</w:t>
      </w:r>
      <w:r w:rsidR="0039234B" w:rsidRPr="00E81078">
        <w:rPr>
          <w:lang w:val="en-GB"/>
        </w:rPr>
        <w:t>ncreases</w:t>
      </w:r>
      <w:r w:rsidR="00DF6013" w:rsidRPr="00E81078">
        <w:rPr>
          <w:lang w:val="en-GB"/>
        </w:rPr>
        <w:t xml:space="preserve"> rates of complete </w:t>
      </w:r>
      <w:r w:rsidR="003A51E7" w:rsidRPr="00E81078">
        <w:rPr>
          <w:lang w:val="en-GB"/>
        </w:rPr>
        <w:t xml:space="preserve">surgical </w:t>
      </w:r>
      <w:r w:rsidR="00DF6013" w:rsidRPr="00E81078">
        <w:rPr>
          <w:lang w:val="en-GB"/>
        </w:rPr>
        <w:t>resection</w:t>
      </w:r>
      <w:r w:rsidR="0039234B" w:rsidRPr="00E81078">
        <w:rPr>
          <w:lang w:val="en-GB"/>
        </w:rPr>
        <w:t xml:space="preserve">, improving </w:t>
      </w:r>
      <w:r w:rsidR="00DF6013" w:rsidRPr="00E81078">
        <w:rPr>
          <w:lang w:val="en-GB"/>
        </w:rPr>
        <w:t>long-term survival</w:t>
      </w:r>
      <w:r w:rsidR="004E6CD2" w:rsidRPr="00E81078">
        <w:rPr>
          <w:lang w:val="en-GB"/>
        </w:rPr>
        <w:t xml:space="preserve"> </w:t>
      </w:r>
      <w:r w:rsidR="00D6670D" w:rsidRPr="00E81078">
        <w:rPr>
          <w:lang w:val="en-GB"/>
        </w:rPr>
        <w:t>[</w:t>
      </w:r>
      <w:r w:rsidR="00602BC1" w:rsidRPr="00E81078">
        <w:rPr>
          <w:lang w:val="en-GB"/>
        </w:rPr>
        <w:fldChar w:fldCharType="begin"/>
      </w:r>
      <w:r w:rsidR="00691CCC" w:rsidRPr="00E81078">
        <w:rPr>
          <w:lang w:val="en-GB"/>
        </w:rPr>
        <w:instrText xml:space="preserve"> ADDIN EN.CITE &lt;EndNote&gt;&lt;Cite&gt;&lt;Author&gt;Gilbert&lt;/Author&gt;&lt;Year&gt;2012&lt;/Year&gt;&lt;IDText&gt;Assessment of symptomatic women for early diagnosis of ovarian cancer: results from the prospective DOvE pilot project&lt;/IDText&gt;&lt;DisplayText&gt;&lt;style face="superscript"&gt;8&lt;/style&gt;&lt;/DisplayText&gt;&lt;record&gt;&lt;dates&gt;&lt;pub-dates&gt;&lt;date&gt;2012/03/01/&lt;/date&gt;&lt;/pub-dates&gt;&lt;year&gt;2012&lt;/year&gt;&lt;/dates&gt;&lt;urls&gt;&lt;related-urls&gt;&lt;url&gt;https://www.sciencedirect.com/science/article/pii/S1470204511703333&lt;/url&gt;&lt;/related-urls&gt;&lt;/urls&gt;&lt;isbn&gt;1470-2045&lt;/isbn&gt;&lt;titles&gt;&lt;title&gt;Assessment of symptomatic women for early diagnosis of ovarian cancer: results from the prospective DOvE pilot project&lt;/title&gt;&lt;secondary-title&gt;The Lancet Oncology&lt;/secondary-title&gt;&lt;/titles&gt;&lt;pages&gt;285-291&lt;/pages&gt;&lt;number&gt;3&lt;/number&gt;&lt;contributors&gt;&lt;authors&gt;&lt;author&gt;Gilbert, Lucy&lt;/author&gt;&lt;author&gt;Basso, Olga&lt;/author&gt;&lt;author&gt;Sampalis, John&lt;/author&gt;&lt;author&gt;Karp, Igor&lt;/author&gt;&lt;author&gt;Martins, Claudia&lt;/author&gt;&lt;author&gt;Feng, Jing&lt;/author&gt;&lt;author&gt;Piedimonte, Sabrina&lt;/author&gt;&lt;author&gt;Quintal, Louise&lt;/author&gt;&lt;author&gt;Ramanakumar, Agnihotram V.&lt;/author&gt;&lt;author&gt;Takefman, Janet&lt;/author&gt;&lt;author&gt;Grigorie, Maria S.&lt;/author&gt;&lt;author&gt;Artho, Giovanni&lt;/author&gt;&lt;author&gt;Krishnamurthy, Srinivasan&lt;/author&gt;&lt;/authors&gt;&lt;/contributors&gt;&lt;added-date format="utc"&gt;1642414033&lt;/added-date&gt;&lt;ref-type name="Journal Article"&gt;17&lt;/ref-type&gt;&lt;rec-number&gt;1037&lt;/rec-number&gt;&lt;last-updated-date format="utc"&gt;1642414033&lt;/last-updated-date&gt;&lt;electronic-resource-num&gt;https://doi.org/10.1016/S1470-2045(11)70333-3&lt;/electronic-resource-num&gt;&lt;volume&gt;13&lt;/volume&gt;&lt;/record&gt;&lt;/Cite&gt;&lt;/EndNote&gt;</w:instrText>
      </w:r>
      <w:r w:rsidR="00602BC1" w:rsidRPr="00E81078">
        <w:rPr>
          <w:lang w:val="en-GB"/>
        </w:rPr>
        <w:fldChar w:fldCharType="separate"/>
      </w:r>
      <w:r w:rsidR="00691CCC" w:rsidRPr="00E81078">
        <w:rPr>
          <w:noProof/>
          <w:lang w:val="en-GB"/>
        </w:rPr>
        <w:t>8</w:t>
      </w:r>
      <w:r w:rsidR="00602BC1" w:rsidRPr="00E81078">
        <w:rPr>
          <w:lang w:val="en-GB"/>
        </w:rPr>
        <w:fldChar w:fldCharType="end"/>
      </w:r>
      <w:r w:rsidR="00D6670D" w:rsidRPr="00E81078">
        <w:rPr>
          <w:lang w:val="en-GB"/>
        </w:rPr>
        <w:t>]</w:t>
      </w:r>
      <w:r w:rsidR="0039234B" w:rsidRPr="00E81078">
        <w:rPr>
          <w:lang w:val="en-GB"/>
        </w:rPr>
        <w:t>.</w:t>
      </w:r>
    </w:p>
    <w:p w14:paraId="606B2533" w14:textId="389A4A2B" w:rsidR="00311771" w:rsidRPr="00E81078" w:rsidRDefault="00A2390D" w:rsidP="00311771">
      <w:pPr>
        <w:pStyle w:val="MDPI31text"/>
        <w:rPr>
          <w:lang w:val="en-GB"/>
        </w:rPr>
      </w:pPr>
      <w:r w:rsidRPr="00E81078">
        <w:rPr>
          <w:lang w:val="en-GB"/>
        </w:rPr>
        <w:t>The symptoms of ovarian cancer</w:t>
      </w:r>
      <w:r w:rsidR="00320E9D" w:rsidRPr="00E81078">
        <w:rPr>
          <w:lang w:val="en-GB"/>
        </w:rPr>
        <w:t xml:space="preserve"> include</w:t>
      </w:r>
      <w:r w:rsidR="00786965" w:rsidRPr="00E81078">
        <w:rPr>
          <w:lang w:val="en-GB"/>
        </w:rPr>
        <w:t xml:space="preserve"> bloating, abdominal pain and urinary frequency</w:t>
      </w:r>
      <w:r w:rsidR="00320E9D" w:rsidRPr="00E81078">
        <w:rPr>
          <w:lang w:val="en-GB"/>
        </w:rPr>
        <w:t>; these</w:t>
      </w:r>
      <w:r w:rsidR="00786965" w:rsidRPr="00E81078">
        <w:rPr>
          <w:lang w:val="en-GB"/>
        </w:rPr>
        <w:t xml:space="preserve"> are non-specific and common in women</w:t>
      </w:r>
      <w:r w:rsidR="00320E9D" w:rsidRPr="00E81078">
        <w:rPr>
          <w:lang w:val="en-GB"/>
        </w:rPr>
        <w:t xml:space="preserve"> who do not have cancer</w:t>
      </w:r>
      <w:r w:rsidR="00786965" w:rsidRPr="00E81078">
        <w:rPr>
          <w:lang w:val="en-GB"/>
        </w:rPr>
        <w:t xml:space="preserve">. Simple tests are needed to </w:t>
      </w:r>
      <w:r w:rsidR="00320E9D" w:rsidRPr="00E81078">
        <w:rPr>
          <w:lang w:val="en-GB"/>
        </w:rPr>
        <w:t>triage</w:t>
      </w:r>
      <w:r w:rsidR="00786965" w:rsidRPr="00E81078">
        <w:rPr>
          <w:lang w:val="en-GB"/>
        </w:rPr>
        <w:t xml:space="preserve"> </w:t>
      </w:r>
      <w:r w:rsidR="007F6C63" w:rsidRPr="00E81078">
        <w:rPr>
          <w:lang w:val="en-GB"/>
        </w:rPr>
        <w:t>patients</w:t>
      </w:r>
      <w:r w:rsidR="00786965" w:rsidRPr="00E81078">
        <w:rPr>
          <w:lang w:val="en-GB"/>
        </w:rPr>
        <w:t xml:space="preserve"> </w:t>
      </w:r>
      <w:r w:rsidR="00320E9D" w:rsidRPr="00E81078">
        <w:rPr>
          <w:lang w:val="en-GB"/>
        </w:rPr>
        <w:t xml:space="preserve">for </w:t>
      </w:r>
      <w:r w:rsidR="007F6C63" w:rsidRPr="00E81078">
        <w:rPr>
          <w:lang w:val="en-GB"/>
        </w:rPr>
        <w:t xml:space="preserve">urgent </w:t>
      </w:r>
      <w:r w:rsidR="00DD02DD" w:rsidRPr="00E81078">
        <w:rPr>
          <w:lang w:val="en-GB"/>
        </w:rPr>
        <w:t>referral</w:t>
      </w:r>
      <w:r w:rsidR="00786965" w:rsidRPr="00E81078">
        <w:rPr>
          <w:lang w:val="en-GB"/>
        </w:rPr>
        <w:t xml:space="preserve"> for specialist investigation</w:t>
      </w:r>
      <w:r w:rsidR="00320E9D" w:rsidRPr="00E81078">
        <w:rPr>
          <w:lang w:val="en-GB"/>
        </w:rPr>
        <w:t xml:space="preserve"> or safe reassurance</w:t>
      </w:r>
      <w:r w:rsidR="00786965" w:rsidRPr="00E81078">
        <w:rPr>
          <w:lang w:val="en-GB"/>
        </w:rPr>
        <w:t xml:space="preserve">. </w:t>
      </w:r>
      <w:r w:rsidR="001149CF" w:rsidRPr="00E81078">
        <w:rPr>
          <w:lang w:val="en-GB"/>
        </w:rPr>
        <w:t xml:space="preserve">In the United Kingdom (UK), it is recommended that </w:t>
      </w:r>
      <w:r w:rsidR="00320E9D" w:rsidRPr="00E81078">
        <w:rPr>
          <w:lang w:val="en-GB"/>
        </w:rPr>
        <w:t>g</w:t>
      </w:r>
      <w:r w:rsidR="001149CF" w:rsidRPr="00E81078">
        <w:rPr>
          <w:lang w:val="en-GB"/>
        </w:rPr>
        <w:t xml:space="preserve">eneral </w:t>
      </w:r>
      <w:r w:rsidR="00320E9D" w:rsidRPr="00E81078">
        <w:rPr>
          <w:lang w:val="en-GB"/>
        </w:rPr>
        <w:t>p</w:t>
      </w:r>
      <w:r w:rsidR="001149CF" w:rsidRPr="00E81078">
        <w:rPr>
          <w:lang w:val="en-GB"/>
        </w:rPr>
        <w:t>ractitioners (GP</w:t>
      </w:r>
      <w:r w:rsidR="00320E9D" w:rsidRPr="00E81078">
        <w:rPr>
          <w:lang w:val="en-GB"/>
        </w:rPr>
        <w:t>s</w:t>
      </w:r>
      <w:r w:rsidR="001149CF" w:rsidRPr="00E81078">
        <w:rPr>
          <w:lang w:val="en-GB"/>
        </w:rPr>
        <w:t xml:space="preserve">) perform a serum </w:t>
      </w:r>
      <w:r w:rsidR="00356F11" w:rsidRPr="00E81078">
        <w:rPr>
          <w:lang w:val="en-GB"/>
        </w:rPr>
        <w:t>c</w:t>
      </w:r>
      <w:r w:rsidR="001149CF" w:rsidRPr="00E81078">
        <w:rPr>
          <w:lang w:val="en-GB"/>
        </w:rPr>
        <w:t xml:space="preserve">ancer </w:t>
      </w:r>
      <w:r w:rsidR="00356F11" w:rsidRPr="00E81078">
        <w:rPr>
          <w:lang w:val="en-GB"/>
        </w:rPr>
        <w:t>a</w:t>
      </w:r>
      <w:r w:rsidR="001149CF" w:rsidRPr="00E81078">
        <w:rPr>
          <w:lang w:val="en-GB"/>
        </w:rPr>
        <w:t xml:space="preserve">ntigen 125 (CA125) </w:t>
      </w:r>
      <w:r w:rsidRPr="00E81078">
        <w:rPr>
          <w:lang w:val="en-GB"/>
        </w:rPr>
        <w:t xml:space="preserve">test </w:t>
      </w:r>
      <w:r w:rsidR="00857A6D" w:rsidRPr="00E81078">
        <w:rPr>
          <w:lang w:val="en-GB"/>
        </w:rPr>
        <w:t>i</w:t>
      </w:r>
      <w:r w:rsidR="001149CF" w:rsidRPr="00E81078">
        <w:rPr>
          <w:lang w:val="en-GB"/>
        </w:rPr>
        <w:t xml:space="preserve">n women </w:t>
      </w:r>
      <w:r w:rsidR="00320E9D" w:rsidRPr="00E81078">
        <w:rPr>
          <w:lang w:val="en-GB"/>
        </w:rPr>
        <w:t xml:space="preserve">with suspected </w:t>
      </w:r>
      <w:r w:rsidR="001149CF" w:rsidRPr="00E81078">
        <w:rPr>
          <w:lang w:val="en-GB"/>
        </w:rPr>
        <w:t xml:space="preserve">ovarian cancer, particularly </w:t>
      </w:r>
      <w:r w:rsidR="007F6C63" w:rsidRPr="00E81078">
        <w:rPr>
          <w:lang w:val="en-GB"/>
        </w:rPr>
        <w:t xml:space="preserve">if they are </w:t>
      </w:r>
      <w:r w:rsidR="001149CF" w:rsidRPr="00E81078">
        <w:rPr>
          <w:lang w:val="en-GB"/>
        </w:rPr>
        <w:t>over the age of 50 years</w:t>
      </w:r>
      <w:r w:rsidR="004E6CD2" w:rsidRPr="00E81078">
        <w:rPr>
          <w:lang w:val="en-GB"/>
        </w:rPr>
        <w:t xml:space="preserve"> </w:t>
      </w:r>
      <w:r w:rsidR="00D6670D" w:rsidRPr="00E81078">
        <w:rPr>
          <w:lang w:val="en-GB"/>
        </w:rPr>
        <w:t>[</w:t>
      </w:r>
      <w:r w:rsidR="00602BC1" w:rsidRPr="00E81078">
        <w:rPr>
          <w:lang w:val="en-GB"/>
        </w:rPr>
        <w:fldChar w:fldCharType="begin"/>
      </w:r>
      <w:r w:rsidR="00691CCC" w:rsidRPr="00E81078">
        <w:rPr>
          <w:lang w:val="en-GB"/>
        </w:rPr>
        <w:instrText xml:space="preserve"> ADDIN EN.CITE &lt;EndNote&gt;&lt;Cite&gt;&lt;Author&gt;National&lt;/Author&gt;&lt;Year&gt;2011&lt;/Year&gt;&lt;IDText&gt;Ovarian Cancer: Recognition and Initial Management Clinical Guideline 122&lt;/IDText&gt;&lt;DisplayText&gt;&lt;style face="superscript"&gt;9&lt;/style&gt;&lt;/DisplayText&gt;&lt;record&gt;&lt;titles&gt;&lt;title&gt;Ovarian Cancer: Recognition and Initial Management Clinical Guideline 122&lt;/title&gt;&lt;/titles&gt;&lt;number&gt;18/06/2018&lt;/number&gt;&lt;contributors&gt;&lt;authors&gt;&lt;author&gt;National Institute for Health and Care Excellence (NICE)&lt;/author&gt;&lt;/authors&gt;&lt;/contributors&gt;&lt;added-date format="utc"&gt;1531052246&lt;/added-date&gt;&lt;pub-location&gt;https://www.nice.org.uk/Guidance/CG122&lt;/pub-location&gt;&lt;ref-type name="Web Page"&gt;12&lt;/ref-type&gt;&lt;dates&gt;&lt;year&gt;2011&lt;/year&gt;&lt;/dates&gt;&lt;rec-number&gt;300&lt;/rec-number&gt;&lt;last-updated-date format="utc"&gt;1531054721&lt;/last-updated-date&gt;&lt;volume&gt;2018&lt;/volume&gt;&lt;/record&gt;&lt;/Cite&gt;&lt;/EndNote&gt;</w:instrText>
      </w:r>
      <w:r w:rsidR="00602BC1" w:rsidRPr="00E81078">
        <w:rPr>
          <w:lang w:val="en-GB"/>
        </w:rPr>
        <w:fldChar w:fldCharType="separate"/>
      </w:r>
      <w:r w:rsidR="00691CCC" w:rsidRPr="00E81078">
        <w:rPr>
          <w:noProof/>
          <w:lang w:val="en-GB"/>
        </w:rPr>
        <w:t>9</w:t>
      </w:r>
      <w:r w:rsidR="00602BC1" w:rsidRPr="00E81078">
        <w:rPr>
          <w:lang w:val="en-GB"/>
        </w:rPr>
        <w:fldChar w:fldCharType="end"/>
      </w:r>
      <w:r w:rsidR="00D6670D" w:rsidRPr="00E81078">
        <w:rPr>
          <w:lang w:val="en-GB"/>
        </w:rPr>
        <w:t>]</w:t>
      </w:r>
      <w:r w:rsidR="001149CF" w:rsidRPr="00E81078">
        <w:rPr>
          <w:lang w:val="en-GB"/>
        </w:rPr>
        <w:t xml:space="preserve">. </w:t>
      </w:r>
      <w:r w:rsidR="00786965" w:rsidRPr="00E81078">
        <w:rPr>
          <w:lang w:val="en-GB"/>
        </w:rPr>
        <w:t xml:space="preserve">However, CA125 is </w:t>
      </w:r>
      <w:r w:rsidR="0039234B" w:rsidRPr="00E81078">
        <w:rPr>
          <w:lang w:val="en-GB"/>
        </w:rPr>
        <w:t>below the recommended threshold of 35U/</w:t>
      </w:r>
      <w:r w:rsidR="00742AD0" w:rsidRPr="00E81078">
        <w:rPr>
          <w:lang w:val="en-GB"/>
        </w:rPr>
        <w:t>m</w:t>
      </w:r>
      <w:r w:rsidR="006F2598" w:rsidRPr="00E81078">
        <w:rPr>
          <w:lang w:val="en-GB"/>
        </w:rPr>
        <w:t>L</w:t>
      </w:r>
      <w:r w:rsidR="00786965" w:rsidRPr="00E81078">
        <w:rPr>
          <w:lang w:val="en-GB"/>
        </w:rPr>
        <w:t xml:space="preserve"> in 23% of women in primary care prior to ovarian cancer </w:t>
      </w:r>
      <w:r w:rsidR="00EB657D" w:rsidRPr="00E81078">
        <w:rPr>
          <w:lang w:val="en-GB"/>
        </w:rPr>
        <w:t>detection</w:t>
      </w:r>
      <w:r w:rsidR="007F6C63" w:rsidRPr="00E81078">
        <w:rPr>
          <w:lang w:val="en-GB"/>
        </w:rPr>
        <w:t>,</w:t>
      </w:r>
      <w:r w:rsidR="00786965" w:rsidRPr="00E81078">
        <w:rPr>
          <w:lang w:val="en-GB"/>
        </w:rPr>
        <w:t xml:space="preserve"> which could contribute to delayed </w:t>
      </w:r>
      <w:r w:rsidR="00D6670D" w:rsidRPr="00E81078">
        <w:rPr>
          <w:lang w:val="en-GB"/>
        </w:rPr>
        <w:t>diagnosis</w:t>
      </w:r>
      <w:r w:rsidR="004E6CD2" w:rsidRPr="00E81078">
        <w:rPr>
          <w:lang w:val="en-GB"/>
        </w:rPr>
        <w:t xml:space="preserve"> </w:t>
      </w:r>
      <w:r w:rsidR="00D6670D" w:rsidRPr="00E81078">
        <w:rPr>
          <w:lang w:val="en-GB"/>
        </w:rPr>
        <w:t>[</w:t>
      </w:r>
      <w:r w:rsidR="00602BC1" w:rsidRPr="00E81078">
        <w:rPr>
          <w:lang w:val="en-GB"/>
        </w:rPr>
        <w:fldChar w:fldCharType="begin">
          <w:fldData xml:space="preserve">PEVuZE5vdGU+PENpdGU+PEF1dGhvcj5GdW5zdG9uPC9BdXRob3I+PFllYXI+MjAyMDwvWWVhcj48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==
</w:fldData>
        </w:fldChar>
      </w:r>
      <w:r w:rsidR="00691CCC" w:rsidRPr="00E81078">
        <w:rPr>
          <w:lang w:val="en-GB"/>
        </w:rPr>
        <w:instrText xml:space="preserve"> ADDIN EN.CITE </w:instrText>
      </w:r>
      <w:r w:rsidR="00691CCC" w:rsidRPr="00E81078">
        <w:rPr>
          <w:lang w:val="en-GB"/>
        </w:rPr>
        <w:fldChar w:fldCharType="begin">
          <w:fldData xml:space="preserve">PEVuZE5vdGU+PENpdGU+PEF1dGhvcj5GdW5zdG9uPC9BdXRob3I+PFllYXI+MjAyMDwvWWVhcj48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==
</w:fldData>
        </w:fldChar>
      </w:r>
      <w:r w:rsidR="00691CCC" w:rsidRPr="00E81078">
        <w:rPr>
          <w:lang w:val="en-GB"/>
        </w:rPr>
        <w:instrText xml:space="preserve"> ADDIN EN.CITE.DATA </w:instrText>
      </w:r>
      <w:r w:rsidR="00691CCC" w:rsidRPr="00E81078">
        <w:rPr>
          <w:lang w:val="en-GB"/>
        </w:rPr>
      </w:r>
      <w:r w:rsidR="00691CCC" w:rsidRPr="00E81078">
        <w:rPr>
          <w:lang w:val="en-GB"/>
        </w:rPr>
        <w:fldChar w:fldCharType="end"/>
      </w:r>
      <w:r w:rsidR="00602BC1" w:rsidRPr="00E81078">
        <w:rPr>
          <w:lang w:val="en-GB"/>
        </w:rPr>
      </w:r>
      <w:r w:rsidR="00602BC1" w:rsidRPr="00E81078">
        <w:rPr>
          <w:lang w:val="en-GB"/>
        </w:rPr>
        <w:fldChar w:fldCharType="separate"/>
      </w:r>
      <w:r w:rsidR="00691CCC" w:rsidRPr="00E81078">
        <w:rPr>
          <w:noProof/>
          <w:lang w:val="en-GB"/>
        </w:rPr>
        <w:t>10</w:t>
      </w:r>
      <w:r w:rsidR="00602BC1" w:rsidRPr="00E81078">
        <w:rPr>
          <w:lang w:val="en-GB"/>
        </w:rPr>
        <w:fldChar w:fldCharType="end"/>
      </w:r>
      <w:r w:rsidR="00D6670D" w:rsidRPr="00E81078">
        <w:rPr>
          <w:lang w:val="en-GB"/>
        </w:rPr>
        <w:t>]</w:t>
      </w:r>
      <w:r w:rsidR="00786965" w:rsidRPr="00E81078">
        <w:rPr>
          <w:lang w:val="en-GB"/>
        </w:rPr>
        <w:t xml:space="preserve">. In addition, CA125 can be raised in a number of </w:t>
      </w:r>
      <w:r w:rsidR="00320E9D" w:rsidRPr="00E81078">
        <w:rPr>
          <w:lang w:val="en-GB"/>
        </w:rPr>
        <w:t xml:space="preserve">benign conditions and </w:t>
      </w:r>
      <w:r w:rsidR="00786965" w:rsidRPr="00E81078">
        <w:rPr>
          <w:lang w:val="en-GB"/>
        </w:rPr>
        <w:t>other malignancies</w:t>
      </w:r>
      <w:r w:rsidR="00320E9D" w:rsidRPr="00E81078">
        <w:rPr>
          <w:lang w:val="en-GB"/>
        </w:rPr>
        <w:t xml:space="preserve">, with </w:t>
      </w:r>
      <w:r w:rsidR="00786965" w:rsidRPr="00E81078">
        <w:rPr>
          <w:lang w:val="en-GB"/>
        </w:rPr>
        <w:t>9</w:t>
      </w:r>
      <w:r w:rsidR="00DD02DD" w:rsidRPr="00E81078">
        <w:rPr>
          <w:lang w:val="en-GB"/>
        </w:rPr>
        <w:t>0</w:t>
      </w:r>
      <w:r w:rsidR="00786965" w:rsidRPr="00E81078">
        <w:rPr>
          <w:lang w:val="en-GB"/>
        </w:rPr>
        <w:t xml:space="preserve">% of women </w:t>
      </w:r>
      <w:r w:rsidR="00320E9D" w:rsidRPr="00E81078">
        <w:rPr>
          <w:lang w:val="en-GB"/>
        </w:rPr>
        <w:t xml:space="preserve">in primary care </w:t>
      </w:r>
      <w:r w:rsidR="00786965" w:rsidRPr="00E81078">
        <w:rPr>
          <w:lang w:val="en-GB"/>
        </w:rPr>
        <w:t xml:space="preserve">with an abnormal CA125 </w:t>
      </w:r>
      <w:r w:rsidR="00320E9D" w:rsidRPr="00E81078">
        <w:rPr>
          <w:lang w:val="en-GB"/>
        </w:rPr>
        <w:t>found not to have ovarian cancer</w:t>
      </w:r>
      <w:r w:rsidR="00786965" w:rsidRPr="00E81078">
        <w:rPr>
          <w:lang w:val="en-GB"/>
        </w:rPr>
        <w:t xml:space="preserve">. </w:t>
      </w:r>
      <w:r w:rsidR="00320E9D" w:rsidRPr="00E81078">
        <w:rPr>
          <w:lang w:val="en-GB"/>
        </w:rPr>
        <w:t>Thus, symptomatic</w:t>
      </w:r>
      <w:r w:rsidR="00786965" w:rsidRPr="00E81078">
        <w:rPr>
          <w:lang w:val="en-GB"/>
        </w:rPr>
        <w:t xml:space="preserve"> women </w:t>
      </w:r>
      <w:r w:rsidR="00320E9D" w:rsidRPr="00E81078">
        <w:rPr>
          <w:lang w:val="en-GB"/>
        </w:rPr>
        <w:t>with abnormal CA125 levels undergo</w:t>
      </w:r>
      <w:r w:rsidR="00786965" w:rsidRPr="00E81078">
        <w:rPr>
          <w:lang w:val="en-GB"/>
        </w:rPr>
        <w:t xml:space="preserve"> unnecessary invasive investigations, </w:t>
      </w:r>
      <w:r w:rsidR="00320E9D" w:rsidRPr="00E81078">
        <w:rPr>
          <w:lang w:val="en-GB"/>
        </w:rPr>
        <w:t>with</w:t>
      </w:r>
      <w:r w:rsidR="00786965" w:rsidRPr="00E81078">
        <w:rPr>
          <w:lang w:val="en-GB"/>
        </w:rPr>
        <w:t xml:space="preserve"> </w:t>
      </w:r>
      <w:r w:rsidR="00320E9D" w:rsidRPr="00E81078">
        <w:rPr>
          <w:lang w:val="en-GB"/>
        </w:rPr>
        <w:t xml:space="preserve">considerable </w:t>
      </w:r>
      <w:r w:rsidR="00786965" w:rsidRPr="00E81078">
        <w:rPr>
          <w:lang w:val="en-GB"/>
        </w:rPr>
        <w:t xml:space="preserve">cost </w:t>
      </w:r>
      <w:r w:rsidR="00402E22" w:rsidRPr="00E81078">
        <w:rPr>
          <w:lang w:val="en-GB"/>
        </w:rPr>
        <w:t xml:space="preserve">and service </w:t>
      </w:r>
      <w:r w:rsidR="00786965" w:rsidRPr="00E81078">
        <w:rPr>
          <w:lang w:val="en-GB"/>
        </w:rPr>
        <w:t xml:space="preserve">implications </w:t>
      </w:r>
      <w:r w:rsidR="00402E22" w:rsidRPr="00E81078">
        <w:rPr>
          <w:lang w:val="en-GB"/>
        </w:rPr>
        <w:t>for</w:t>
      </w:r>
      <w:r w:rsidR="00786965" w:rsidRPr="00E81078">
        <w:rPr>
          <w:lang w:val="en-GB"/>
        </w:rPr>
        <w:t xml:space="preserve"> the healthcare </w:t>
      </w:r>
      <w:r w:rsidR="00402E22" w:rsidRPr="00E81078">
        <w:rPr>
          <w:lang w:val="en-GB"/>
        </w:rPr>
        <w:t>system</w:t>
      </w:r>
      <w:r w:rsidR="00786965" w:rsidRPr="00E81078">
        <w:rPr>
          <w:lang w:val="en-GB"/>
        </w:rPr>
        <w:t xml:space="preserve">. </w:t>
      </w:r>
      <w:r w:rsidR="00402E22" w:rsidRPr="00E81078">
        <w:rPr>
          <w:lang w:val="en-GB"/>
        </w:rPr>
        <w:t xml:space="preserve">Biomarkers </w:t>
      </w:r>
      <w:r w:rsidR="00320E9D" w:rsidRPr="00E81078">
        <w:rPr>
          <w:lang w:val="en-GB"/>
        </w:rPr>
        <w:t xml:space="preserve">that </w:t>
      </w:r>
      <w:r w:rsidR="00EB657D" w:rsidRPr="00E81078">
        <w:rPr>
          <w:lang w:val="en-GB"/>
        </w:rPr>
        <w:t>improve</w:t>
      </w:r>
      <w:r w:rsidR="00402E22" w:rsidRPr="00E81078">
        <w:rPr>
          <w:lang w:val="en-GB"/>
        </w:rPr>
        <w:t xml:space="preserve"> </w:t>
      </w:r>
      <w:r w:rsidR="00320E9D" w:rsidRPr="00E81078">
        <w:rPr>
          <w:lang w:val="en-GB"/>
        </w:rPr>
        <w:t xml:space="preserve">the diagnostic utility of </w:t>
      </w:r>
      <w:r w:rsidR="00402E22" w:rsidRPr="00E81078">
        <w:rPr>
          <w:lang w:val="en-GB"/>
        </w:rPr>
        <w:t>CA125 could aid early detection and reduce unnecessary specialist investigations</w:t>
      </w:r>
      <w:r w:rsidR="00320E9D" w:rsidRPr="00E81078">
        <w:rPr>
          <w:lang w:val="en-GB"/>
        </w:rPr>
        <w:t xml:space="preserve"> for ovarian cancer</w:t>
      </w:r>
      <w:r w:rsidR="00402E22" w:rsidRPr="00E81078">
        <w:rPr>
          <w:lang w:val="en-GB"/>
        </w:rPr>
        <w:t>.</w:t>
      </w:r>
    </w:p>
    <w:p w14:paraId="7DD6363E" w14:textId="2649D9AC" w:rsidR="00EA10FE" w:rsidRPr="00E81078" w:rsidRDefault="001149CF" w:rsidP="00EA10FE">
      <w:pPr>
        <w:pStyle w:val="MDPI31text"/>
        <w:rPr>
          <w:lang w:val="en-GB"/>
        </w:rPr>
      </w:pPr>
      <w:r w:rsidRPr="00E81078">
        <w:rPr>
          <w:lang w:val="en-GB"/>
        </w:rPr>
        <w:t>Human Epididymis 4 (HE4) is a whey acidic protein produced by the epithelium of the respiratory and reproductive tracts. HE4 is a promising biomarker</w:t>
      </w:r>
      <w:r w:rsidR="00320E9D" w:rsidRPr="00E81078">
        <w:rPr>
          <w:lang w:val="en-GB"/>
        </w:rPr>
        <w:t xml:space="preserve"> for ovarian cancer</w:t>
      </w:r>
      <w:r w:rsidRPr="00E81078">
        <w:rPr>
          <w:lang w:val="en-GB"/>
        </w:rPr>
        <w:t xml:space="preserve">, </w:t>
      </w:r>
      <w:r w:rsidR="00320E9D" w:rsidRPr="00E81078">
        <w:rPr>
          <w:lang w:val="en-GB"/>
        </w:rPr>
        <w:t>with</w:t>
      </w:r>
      <w:r w:rsidRPr="00E81078">
        <w:rPr>
          <w:lang w:val="en-GB"/>
        </w:rPr>
        <w:t xml:space="preserve"> approv</w:t>
      </w:r>
      <w:r w:rsidR="00320E9D" w:rsidRPr="00E81078">
        <w:rPr>
          <w:lang w:val="en-GB"/>
        </w:rPr>
        <w:t>al</w:t>
      </w:r>
      <w:r w:rsidRPr="00E81078">
        <w:rPr>
          <w:lang w:val="en-GB"/>
        </w:rPr>
        <w:t xml:space="preserve"> in the USA </w:t>
      </w:r>
      <w:r w:rsidR="00320E9D" w:rsidRPr="00E81078">
        <w:rPr>
          <w:lang w:val="en-GB"/>
        </w:rPr>
        <w:t>from</w:t>
      </w:r>
      <w:r w:rsidRPr="00E81078">
        <w:rPr>
          <w:lang w:val="en-GB"/>
        </w:rPr>
        <w:t xml:space="preserve"> the US Food and Drug Administration (FDA) for remission monitoring</w:t>
      </w:r>
      <w:r w:rsidR="00E81078">
        <w:rPr>
          <w:lang w:val="en-GB"/>
        </w:rPr>
        <w:t xml:space="preserve"> </w:t>
      </w:r>
      <w:r w:rsidR="00D6670D" w:rsidRPr="00E81078">
        <w:rPr>
          <w:lang w:val="en-GB"/>
        </w:rPr>
        <w:t>[</w:t>
      </w:r>
      <w:r w:rsidR="00602BC1" w:rsidRPr="00E81078">
        <w:rPr>
          <w:lang w:val="en-GB"/>
        </w:rPr>
        <w:fldChar w:fldCharType="begin"/>
      </w:r>
      <w:r w:rsidR="00691CCC" w:rsidRPr="00E81078">
        <w:rPr>
          <w:lang w:val="en-GB"/>
        </w:rPr>
        <w:instrText xml:space="preserve"> ADDIN EN.CITE &lt;EndNote&gt;&lt;Cite&gt;&lt;Author&gt;Urban&lt;/Author&gt;&lt;Year&gt;2012&lt;/Year&gt;&lt;IDText&gt;Interpretation of single and serial measures of HE4 and CA125 in asymptomatic women at high risk for ovarian cancer&lt;/IDText&gt;&lt;DisplayText&gt;&lt;style face="superscript"&gt;11&lt;/style&gt;&lt;/DisplayText&gt;&lt;record&gt;&lt;urls&gt;&lt;related-urls&gt;&lt;url&gt;http://cebp.aacrjournals.org/content/21/11/2087.abstract&lt;/url&gt;&lt;/related-urls&gt;&lt;/urls&gt;&lt;work-type&gt;10.1158/1055-9965.EPI-12-0616&lt;/work-type&gt;&lt;titles&gt;&lt;title&gt;Interpretation of Single and Serial Measures of HE4 and CA125 in Asymptomatic Women at High Risk for Ovarian Cancer&lt;/title&gt;&lt;secondary-title&gt;Cancer Epidemiology Biomarkers &amp;amp;amp; Prevention&lt;/secondary-title&gt;&lt;/titles&gt;&lt;pages&gt;2087&lt;/pages&gt;&lt;number&gt;11&lt;/number&gt;&lt;contributors&gt;&lt;authors&gt;&lt;author&gt;Urban, Nicole&lt;/author&gt;&lt;author&gt;Thorpe, Jason&lt;/author&gt;&lt;author&gt;Karlan, Beth Y.&lt;/author&gt;&lt;author&gt;McIntosh, Martin W.&lt;/author&gt;&lt;author&gt;Palomares, Melanie R.&lt;/author&gt;&lt;author&gt;Daly, Mary B.&lt;/author&gt;&lt;author&gt;Paley, Pamela&lt;/author&gt;&lt;author&gt;Drescher, Charles W.&lt;/author&gt;&lt;/authors&gt;&lt;/contributors&gt;&lt;added-date format="utc"&gt;1529003330&lt;/added-date&gt;&lt;ref-type name="Journal Article"&gt;17&lt;/ref-type&gt;&lt;dates&gt;&lt;year&gt;2012&lt;/year&gt;&lt;/dates&gt;&lt;rec-number&gt;155&lt;/rec-number&gt;&lt;last-updated-date format="utc"&gt;1529003330&lt;/last-updated-date&gt;&lt;volume&gt;21&lt;/volume&gt;&lt;/record&gt;&lt;/Cite&gt;&lt;/EndNote&gt;</w:instrText>
      </w:r>
      <w:r w:rsidR="00602BC1" w:rsidRPr="00E81078">
        <w:rPr>
          <w:lang w:val="en-GB"/>
        </w:rPr>
        <w:fldChar w:fldCharType="separate"/>
      </w:r>
      <w:r w:rsidR="00691CCC" w:rsidRPr="00E81078">
        <w:rPr>
          <w:noProof/>
          <w:lang w:val="en-GB"/>
        </w:rPr>
        <w:t>11</w:t>
      </w:r>
      <w:r w:rsidR="00602BC1" w:rsidRPr="00E81078">
        <w:rPr>
          <w:lang w:val="en-GB"/>
        </w:rPr>
        <w:fldChar w:fldCharType="end"/>
      </w:r>
      <w:r w:rsidR="00D6670D" w:rsidRPr="00E81078">
        <w:rPr>
          <w:lang w:val="en-GB"/>
        </w:rPr>
        <w:t>]</w:t>
      </w:r>
      <w:r w:rsidRPr="00E81078">
        <w:rPr>
          <w:lang w:val="en-GB"/>
        </w:rPr>
        <w:t>. Several studies have investigated HE4 as a diagnostic biomarker in secondary care,</w:t>
      </w:r>
      <w:r w:rsidR="00402E22" w:rsidRPr="00E81078">
        <w:rPr>
          <w:lang w:val="en-GB"/>
        </w:rPr>
        <w:t xml:space="preserve"> with reports indicating that HE4</w:t>
      </w:r>
      <w:r w:rsidRPr="00E81078">
        <w:rPr>
          <w:lang w:val="en-GB"/>
        </w:rPr>
        <w:t xml:space="preserve"> </w:t>
      </w:r>
      <w:r w:rsidR="00402E22" w:rsidRPr="00E81078">
        <w:rPr>
          <w:lang w:val="en-GB"/>
        </w:rPr>
        <w:t>has</w:t>
      </w:r>
      <w:r w:rsidRPr="00E81078">
        <w:rPr>
          <w:lang w:val="en-GB"/>
        </w:rPr>
        <w:t xml:space="preserve"> </w:t>
      </w:r>
      <w:r w:rsidR="00402E22" w:rsidRPr="00E81078">
        <w:rPr>
          <w:lang w:val="en-GB"/>
        </w:rPr>
        <w:t xml:space="preserve">better </w:t>
      </w:r>
      <w:r w:rsidRPr="00E81078">
        <w:rPr>
          <w:lang w:val="en-GB"/>
        </w:rPr>
        <w:t>specificity, and in some cases sensitivity, than CA125</w:t>
      </w:r>
      <w:r w:rsidR="00E81078">
        <w:rPr>
          <w:lang w:val="en-GB"/>
        </w:rPr>
        <w:t xml:space="preserve"> </w:t>
      </w:r>
      <w:r w:rsidR="00D6670D" w:rsidRPr="00E81078">
        <w:rPr>
          <w:lang w:val="en-GB"/>
        </w:rPr>
        <w:t>[</w:t>
      </w:r>
      <w:r w:rsidR="00E81078" w:rsidRPr="00E81078">
        <w:rPr>
          <w:lang w:val="en-GB"/>
        </w:rPr>
        <w:fldChar w:fldCharType="begin">
          <w:fldData xml:space="preserve">PEVuZE5vdGU+PENpdGU+PEF1dGhvcj5Nb29yZTwvQXV0aG9yPjxZZWFyPjIwMDk8L1llYXI+PElE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</w:fldData>
        </w:fldChar>
      </w:r>
      <w:r w:rsidR="00E81078" w:rsidRPr="00E81078">
        <w:rPr>
          <w:lang w:val="en-GB"/>
        </w:rPr>
        <w:instrText xml:space="preserve"> ADDIN EN.CITE </w:instrText>
      </w:r>
      <w:r w:rsidR="00E81078" w:rsidRPr="00E81078">
        <w:rPr>
          <w:lang w:val="en-GB"/>
        </w:rPr>
        <w:fldChar w:fldCharType="begin">
          <w:fldData xml:space="preserve">PEVuZE5vdGU+PENpdGU+PEF1dGhvcj5Nb29yZTwvQXV0aG9yPjxZZWFyPjIwMDk8L1llYXI+PElE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</w:fldData>
        </w:fldChar>
      </w:r>
      <w:r w:rsidR="00E81078" w:rsidRPr="00E81078">
        <w:rPr>
          <w:lang w:val="en-GB"/>
        </w:rPr>
        <w:instrText xml:space="preserve"> ADDIN EN.CITE.DATA </w:instrText>
      </w:r>
      <w:r w:rsidR="00E81078" w:rsidRPr="00E81078">
        <w:rPr>
          <w:lang w:val="en-GB"/>
        </w:rPr>
      </w:r>
      <w:r w:rsidR="00E81078" w:rsidRPr="00E81078">
        <w:rPr>
          <w:lang w:val="en-GB"/>
        </w:rPr>
        <w:fldChar w:fldCharType="end"/>
      </w:r>
      <w:r w:rsidR="00E81078" w:rsidRPr="00E81078">
        <w:rPr>
          <w:lang w:val="en-GB"/>
        </w:rPr>
      </w:r>
      <w:r w:rsidR="00E81078" w:rsidRPr="00E81078">
        <w:rPr>
          <w:lang w:val="en-GB"/>
        </w:rPr>
        <w:fldChar w:fldCharType="separate"/>
      </w:r>
      <w:r w:rsidR="00E81078" w:rsidRPr="00E81078">
        <w:rPr>
          <w:noProof/>
          <w:lang w:val="en-GB"/>
        </w:rPr>
        <w:t>12-14</w:t>
      </w:r>
      <w:r w:rsidR="00E81078" w:rsidRPr="00E81078">
        <w:rPr>
          <w:lang w:val="en-GB"/>
        </w:rPr>
        <w:fldChar w:fldCharType="end"/>
      </w:r>
      <w:r w:rsidR="00E81078">
        <w:rPr>
          <w:lang w:val="en-GB"/>
        </w:rPr>
        <w:t>,</w:t>
      </w:r>
      <w:r w:rsidR="00E81078" w:rsidRPr="00E81078">
        <w:rPr>
          <w:lang w:val="en-GB"/>
        </w:rPr>
        <w:t xml:space="preserve"> </w:t>
      </w:r>
      <w:r w:rsidR="00E81078" w:rsidRPr="00E81078">
        <w:rPr>
          <w:lang w:val="en-GB"/>
        </w:rPr>
        <w:fldChar w:fldCharType="begin"/>
      </w:r>
      <w:r w:rsidR="00E81078" w:rsidRPr="00E81078">
        <w:rPr>
          <w:lang w:val="en-GB"/>
        </w:rPr>
        <w:instrText xml:space="preserve"> ADDIN EN.CITE &lt;EndNote&gt;&lt;Cite&gt;&lt;Author&gt;Yu&lt;/Author&gt;&lt;Year&gt;2012&lt;/Year&gt;&lt;IDText&gt;Diagnostic value of HE4 for ovarian cancer: a meta-analysis&lt;/IDText&gt;&lt;DisplayText&gt;&lt;style face="superscript"&gt;15&lt;/style&gt;&lt;/DisplayText&gt;&lt;record&gt;&lt;dates&gt;&lt;pub-dates&gt;&lt;date&gt;Feb 3&lt;/date&gt;&lt;/pub-dates&gt;&lt;year&gt;2012&lt;/year&gt;&lt;/dates&gt;&lt;keywords&gt;&lt;keyword&gt;Biomarkers, Tumor/*blood&lt;/keyword&gt;&lt;keyword&gt;CA-125 Antigen/blood&lt;/keyword&gt;&lt;keyword&gt;Female&lt;/keyword&gt;&lt;keyword&gt;Humans&lt;/keyword&gt;&lt;keyword&gt;Ovarian Neoplasms/*blood/diagnosis&lt;/keyword&gt;&lt;keyword&gt;Proteins/*metabolism&lt;/keyword&gt;&lt;/keywords&gt;&lt;isbn&gt;1434-6621&lt;/isbn&gt;&lt;titles&gt;&lt;title&gt;Diagnostic value of HE4 for ovarian cancer: a meta-analysis&lt;/title&gt;&lt;secondary-title&gt;Clin Chem Lab Med&lt;/secondary-title&gt;&lt;alt-title&gt;Clinical chemistry and laboratory medicine&lt;/alt-title&gt;&lt;/titles&gt;&lt;pages&gt;1439-46&lt;/pages&gt;&lt;number&gt;8&lt;/number&gt;&lt;contributors&gt;&lt;authors&gt;&lt;author&gt;Yu, S.&lt;/author&gt;&lt;author&gt;Yang, H. J.&lt;/author&gt;&lt;author&gt;Xie, S. Q.&lt;/author&gt;&lt;author&gt;Bao, Y. X.&lt;/author&gt;&lt;/authors&gt;&lt;/contributors&gt;&lt;edition&gt;2012/08/08&lt;/edition&gt;&lt;language&gt;eng&lt;/language&gt;&lt;added-date format="utc"&gt;1529000436&lt;/added-date&gt;&lt;ref-type name="Journal Article"&gt;17&lt;/ref-type&gt;&lt;auth-address&gt;Department of Clinical Laboratory, The Second Affiliated Hospital of Chongqing Medical University, PR China.&lt;/auth-address&gt;&lt;remote-database-provider&gt;NLM&lt;/remote-database-provider&gt;&lt;rec-number&gt;154&lt;/rec-number&gt;&lt;last-updated-date format="utc"&gt;1529000436&lt;/last-updated-date&gt;&lt;accession-num&gt;22868811&lt;/accession-num&gt;&lt;electronic-resource-num&gt;10.1515/cclm-2011-0477&lt;/electronic-resource-num&gt;&lt;volume&gt;50&lt;/volume&gt;&lt;/record&gt;&lt;/Cite&gt;&lt;/EndNote&gt;</w:instrText>
      </w:r>
      <w:r w:rsidR="00E81078" w:rsidRPr="00E81078">
        <w:rPr>
          <w:lang w:val="en-GB"/>
        </w:rPr>
        <w:fldChar w:fldCharType="separate"/>
      </w:r>
      <w:r w:rsidR="00E81078" w:rsidRPr="00E81078">
        <w:rPr>
          <w:noProof/>
          <w:lang w:val="en-GB"/>
        </w:rPr>
        <w:t>15</w:t>
      </w:r>
      <w:r w:rsidR="00E81078" w:rsidRPr="00E81078">
        <w:rPr>
          <w:lang w:val="en-GB"/>
        </w:rPr>
        <w:fldChar w:fldCharType="end"/>
      </w:r>
      <w:r w:rsidR="00E81078">
        <w:rPr>
          <w:lang w:val="en-GB"/>
        </w:rPr>
        <w:t>,</w:t>
      </w:r>
      <w:r w:rsidR="00E81078" w:rsidRPr="00E81078">
        <w:rPr>
          <w:lang w:val="en-GB"/>
        </w:rPr>
        <w:t xml:space="preserve"> </w:t>
      </w:r>
      <w:r w:rsidR="00E81078" w:rsidRPr="00E81078">
        <w:rPr>
          <w:lang w:val="en-GB"/>
        </w:rPr>
        <w:fldChar w:fldCharType="begin"/>
      </w:r>
      <w:r w:rsidR="00E81078" w:rsidRPr="00E81078">
        <w:rPr>
          <w:lang w:val="en-GB"/>
        </w:rPr>
        <w:instrText xml:space="preserve"> ADDIN EN.CITE &lt;EndNote&gt;&lt;Cite&gt;&lt;Author&gt;Wu&lt;/Author&gt;&lt;Year&gt;2012&lt;/Year&gt;&lt;IDText&gt;Diagnostic value of serum human epididymis protein 4 (HE4) in ovarian carcinoma: a systematic review and meta-analysis&lt;/IDText&gt;&lt;DisplayText&gt;&lt;style face="superscript"&gt;16&lt;/style&gt;&lt;/DisplayText&gt;&lt;record&gt;&lt;dates&gt;&lt;pub-dates&gt;&lt;date&gt;Sep&lt;/date&gt;&lt;/pub-dates&gt;&lt;year&gt;2012&lt;/year&gt;&lt;/dates&gt;&lt;keywords&gt;&lt;keyword&gt;Biomarkers, Tumor/*blood&lt;/keyword&gt;&lt;keyword&gt;Female&lt;/keyword&gt;&lt;keyword&gt;Humans&lt;/keyword&gt;&lt;keyword&gt;Meta-Analysis as Topic&lt;/keyword&gt;&lt;keyword&gt;Ovarian Neoplasms/*blood/*diagnosis&lt;/keyword&gt;&lt;keyword&gt;Proteins/*metabolism&lt;/keyword&gt;&lt;/keywords&gt;&lt;isbn&gt;1048-891x&lt;/isbn&gt;&lt;titles&gt;&lt;title&gt;Diagnostic value of serum human epididymis protein 4 (HE4) in ovarian carcinoma: a systematic review and meta-analysis&lt;/title&gt;&lt;secondary-title&gt;Int J Gynecol Cancer&lt;/secondary-title&gt;&lt;alt-title&gt;International journal of gynecological cancer : official journal of the International Gynecological Cancer Society&lt;/alt-title&gt;&lt;/titles&gt;&lt;pages&gt;1106-12&lt;/pages&gt;&lt;number&gt;7&lt;/number&gt;&lt;contributors&gt;&lt;authors&gt;&lt;author&gt;Wu, L.&lt;/author&gt;&lt;author&gt;Dai, Z. Y.&lt;/author&gt;&lt;author&gt;Qian, Y. H.&lt;/author&gt;&lt;author&gt;Shi, Y.&lt;/author&gt;&lt;author&gt;Liu, F. J.&lt;/author&gt;&lt;author&gt;Yang, C.&lt;/author&gt;&lt;/authors&gt;&lt;/contributors&gt;&lt;edition&gt;2012/08/03&lt;/edition&gt;&lt;language&gt;eng&lt;/language&gt;&lt;added-date format="utc"&gt;1529000407&lt;/added-date&gt;&lt;ref-type name="Journal Article"&gt;17&lt;/ref-type&gt;&lt;auth-address&gt;Department of Nuclear Medicine, Affiliated Suzhou Hospital of Nanjing Medical University, PR China.&lt;/auth-address&gt;&lt;remote-database-provider&gt;NLM&lt;/remote-database-provider&gt;&lt;rec-number&gt;153&lt;/rec-number&gt;&lt;last-updated-date format="utc"&gt;1529000407&lt;/last-updated-date&gt;&lt;accession-num&gt;22854652&lt;/accession-num&gt;&lt;electronic-resource-num&gt;10.1097/IGC.0b013e318263efa2&lt;/electronic-resource-num&gt;&lt;volume&gt;22&lt;/volume&gt;&lt;/record&gt;&lt;/Cite&gt;&lt;/EndNote&gt;</w:instrText>
      </w:r>
      <w:r w:rsidR="00E81078" w:rsidRPr="00E81078">
        <w:rPr>
          <w:lang w:val="en-GB"/>
        </w:rPr>
        <w:fldChar w:fldCharType="separate"/>
      </w:r>
      <w:r w:rsidR="00E81078" w:rsidRPr="00E81078">
        <w:rPr>
          <w:noProof/>
          <w:lang w:val="en-GB"/>
        </w:rPr>
        <w:t>16</w:t>
      </w:r>
      <w:r w:rsidR="00E81078" w:rsidRPr="00E81078">
        <w:rPr>
          <w:lang w:val="en-GB"/>
        </w:rPr>
        <w:fldChar w:fldCharType="end"/>
      </w:r>
      <w:r w:rsidR="00D6670D" w:rsidRPr="00E81078">
        <w:rPr>
          <w:lang w:val="en-GB"/>
        </w:rPr>
        <w:t>]</w:t>
      </w:r>
      <w:r w:rsidRPr="00E81078">
        <w:rPr>
          <w:lang w:val="en-GB"/>
        </w:rPr>
        <w:t xml:space="preserve">. In contrast to CA125, HE4 levels are </w:t>
      </w:r>
      <w:r w:rsidR="00402E22" w:rsidRPr="00E81078">
        <w:rPr>
          <w:lang w:val="en-GB"/>
        </w:rPr>
        <w:t xml:space="preserve">less frequently </w:t>
      </w:r>
      <w:r w:rsidRPr="00E81078">
        <w:rPr>
          <w:lang w:val="en-GB"/>
        </w:rPr>
        <w:t>affected by benign gynaecological conditions, in particular endometriosis</w:t>
      </w:r>
      <w:r w:rsidR="00E81078">
        <w:rPr>
          <w:lang w:val="en-GB"/>
        </w:rPr>
        <w:t xml:space="preserve"> </w:t>
      </w:r>
      <w:r w:rsidR="00D6670D" w:rsidRPr="00E81078">
        <w:rPr>
          <w:lang w:val="en-GB"/>
        </w:rPr>
        <w:t>[</w:t>
      </w:r>
      <w:r w:rsidR="00602BC1" w:rsidRPr="00E81078">
        <w:rPr>
          <w:lang w:val="en-GB"/>
        </w:rPr>
        <w:fldChar w:fldCharType="begin"/>
      </w:r>
      <w:r w:rsidR="00E81078" w:rsidRPr="00E81078">
        <w:rPr>
          <w:lang w:val="en-GB"/>
        </w:rPr>
        <w:instrText xml:space="preserve"> ADDIN EN.CITE &lt;EndNote&gt;&lt;Cite&gt;&lt;Author&gt;Huhtinen&lt;/Author&gt;&lt;Year&gt;2009&lt;/Year&gt;&lt;IDText&gt;Serum HE4 concentration differentiates malignant ovarian tumours from ovarian endometriotic cysts&lt;/IDText&gt;&lt;DisplayText&gt;&lt;style face="superscript"&gt;17&lt;/style&gt;&lt;/DisplayText&gt;&lt;record&gt;&lt;dates&gt;&lt;pub-dates&gt;&lt;date&gt;03/31&amp;#xD;01/27/received&amp;#xD;03/02/revised&amp;#xD;03/05/accepted&lt;/date&gt;&lt;/pub-dates&gt;&lt;year&gt;2009&lt;/year&gt;&lt;/dates&gt;&lt;urls&gt;&lt;related-urls&gt;&lt;url&gt;http://www.ncbi.nlm.nih.gov/pmc/articles/PMC2676558/&lt;/url&gt;&lt;/related-urls&gt;&lt;/urls&gt;&lt;isbn&gt;0007-0920&amp;#xD;1532-1827&lt;/isbn&gt;&lt;titles&gt;&lt;title&gt;Serum HE4 concentration differentiates malignant ovarian tumours from ovarian endometriotic cysts&lt;/title&gt;&lt;secondary-title&gt;British Journal of Cancer&lt;/secondary-title&gt;&lt;/titles&gt;&lt;pages&gt;1315-1319&lt;/pages&gt;&lt;number&gt;8&lt;/number&gt;&lt;contributors&gt;&lt;authors&gt;&lt;author&gt;Huhtinen, K.&lt;/author&gt;&lt;author&gt;Suvitie, P.&lt;/author&gt;&lt;author&gt;Hiissa, J.&lt;/author&gt;&lt;author&gt;Junnila, J.&lt;/author&gt;&lt;author&gt;Huvila, J.&lt;/author&gt;&lt;author&gt;Kujari, H.&lt;/author&gt;&lt;author&gt;Setälä, M.&lt;/author&gt;&lt;author&gt;Härkki, P.&lt;/author&gt;&lt;author&gt;Jalkanen, J.&lt;/author&gt;&lt;author&gt;Fraser, J.&lt;/author&gt;&lt;author&gt;Mäkinen, J.&lt;/author&gt;&lt;author&gt;Auranen, A.&lt;/author&gt;&lt;author&gt;Poutanen, M.&lt;/author&gt;&lt;author&gt;Perheentupa, A.&lt;/author&gt;&lt;/authors&gt;&lt;/contributors&gt;&lt;added-date format="utc"&gt;1528999236&lt;/added-date&gt;&lt;ref-type name="Journal Article"&gt;17&lt;/ref-type&gt;&lt;rec-number&gt;148&lt;/rec-number&gt;&lt;publisher&gt;Nature Publishing Group&lt;/publisher&gt;&lt;last-updated-date format="utc"&gt;1528999236&lt;/last-updated-date&gt;&lt;accession-num&gt;PMC2676558&lt;/accession-num&gt;&lt;electronic-resource-num&gt;10.1038/sj.bjc.6605011&lt;/electronic-resource-num&gt;&lt;volume&gt;100&lt;/volume&gt;&lt;remote-database-name&gt;PMC&lt;/remote-database-name&gt;&lt;/record&gt;&lt;/Cite&gt;&lt;/EndNote&gt;</w:instrText>
      </w:r>
      <w:r w:rsidR="00602BC1" w:rsidRPr="00E81078">
        <w:rPr>
          <w:lang w:val="en-GB"/>
        </w:rPr>
        <w:fldChar w:fldCharType="separate"/>
      </w:r>
      <w:r w:rsidR="00E81078" w:rsidRPr="00E81078">
        <w:rPr>
          <w:noProof/>
          <w:lang w:val="en-GB"/>
        </w:rPr>
        <w:t>17</w:t>
      </w:r>
      <w:r w:rsidR="00602BC1" w:rsidRPr="00E81078">
        <w:rPr>
          <w:lang w:val="en-GB"/>
        </w:rPr>
        <w:fldChar w:fldCharType="end"/>
      </w:r>
      <w:r w:rsidR="00D6670D" w:rsidRPr="00E81078">
        <w:rPr>
          <w:lang w:val="en-GB"/>
        </w:rPr>
        <w:t>]</w:t>
      </w:r>
      <w:r w:rsidRPr="00E81078">
        <w:rPr>
          <w:lang w:val="en-GB"/>
        </w:rPr>
        <w:t xml:space="preserve">. </w:t>
      </w:r>
      <w:r w:rsidR="006D7D29" w:rsidRPr="00E81078">
        <w:rPr>
          <w:lang w:val="en-GB"/>
        </w:rPr>
        <w:t>This has led to increased interest in diagnostic models such as</w:t>
      </w:r>
      <w:r w:rsidR="00735EF3" w:rsidRPr="00E81078">
        <w:rPr>
          <w:lang w:val="en-GB"/>
        </w:rPr>
        <w:t xml:space="preserve"> the Risk of Ovarian Malignancy Algorithm (ROMA), which calculates a</w:t>
      </w:r>
      <w:r w:rsidR="006D7D29" w:rsidRPr="00E81078">
        <w:rPr>
          <w:lang w:val="en-GB"/>
        </w:rPr>
        <w:t xml:space="preserve"> woman’s</w:t>
      </w:r>
      <w:r w:rsidR="00735EF3" w:rsidRPr="00E81078">
        <w:rPr>
          <w:lang w:val="en-GB"/>
        </w:rPr>
        <w:t xml:space="preserve"> risk of ovarian </w:t>
      </w:r>
      <w:r w:rsidR="00267BA4" w:rsidRPr="00E81078">
        <w:rPr>
          <w:lang w:val="en-GB"/>
        </w:rPr>
        <w:t>cancer using</w:t>
      </w:r>
      <w:r w:rsidR="00735EF3" w:rsidRPr="00E81078">
        <w:rPr>
          <w:lang w:val="en-GB"/>
        </w:rPr>
        <w:t xml:space="preserve"> HE4, CA125 and menopausal status</w:t>
      </w:r>
      <w:r w:rsidR="00E81078">
        <w:rPr>
          <w:lang w:val="en-GB"/>
        </w:rPr>
        <w:t xml:space="preserve"> </w:t>
      </w:r>
      <w:r w:rsidR="00D6670D" w:rsidRPr="00E81078">
        <w:rPr>
          <w:lang w:val="en-GB"/>
        </w:rPr>
        <w:t>[</w:t>
      </w:r>
      <w:r w:rsidR="00DC61D2" w:rsidRPr="00E81078">
        <w:rPr>
          <w:lang w:val="en-GB"/>
        </w:rPr>
        <w:fldChar w:fldCharType="begin"/>
      </w:r>
      <w:r w:rsidR="00DC61D2" w:rsidRPr="00E81078">
        <w:rPr>
          <w:lang w:val="en-GB"/>
        </w:rPr>
        <w:instrText xml:space="preserve"> ADDIN EN.CITE &lt;EndNote&gt;&lt;Cite&gt;&lt;Author&gt;Moore&lt;/Author&gt;&lt;Year&gt;2009&lt;/Year&gt;&lt;IDText&gt;A novel multiple marker bioassay utilizing HE4 and CA125 for the prediction of ovarian cancer in patients with a pelvic mass&lt;/IDText&gt;&lt;DisplayText&gt;&lt;style face="superscript"&gt;12&lt;/style&gt;&lt;/DisplayText&gt;&lt;record&gt;&lt;dates&gt;&lt;pub-dates&gt;&lt;date&gt;2009//&lt;/date&gt;&lt;/pub-dates&gt;&lt;year&gt;2009&lt;/year&gt;&lt;/dates&gt;&lt;urls&gt;&lt;related-urls&gt;&lt;url&gt;https://doi.org/10.1016/j.ygyno.2008.08.031&lt;/url&gt;&lt;/related-urls&gt;&lt;/urls&gt;&lt;titles&gt;&lt;title&gt;A novel multiple marker bioassay utilizing HE4 and CA125 for the prediction of ovarian cancer in patients with a pelvic mass&lt;/title&gt;&lt;secondary-title&gt;Gynecol Oncol&lt;/secondary-title&gt;&lt;/titles&gt;&lt;contributors&gt;&lt;authors&gt;&lt;author&gt;Moore, R. G.&lt;/author&gt;&lt;author&gt;McMeekin, D. S.&lt;/author&gt;&lt;author&gt;Brown, A. K.&lt;/author&gt;&lt;author&gt;DiSilvestro, P.&lt;/author&gt;&lt;author&gt;Miller, M. C.&lt;/author&gt;&lt;author&gt;Allard, W. J.&lt;/author&gt;&lt;author&gt;Gajewski, W.&lt;/author&gt;&lt;author&gt;Kurman, R.&lt;/author&gt;&lt;author&gt;Bast, R. C.&lt;/author&gt;&lt;author&gt;Skates, S. J.&lt;/author&gt;&lt;/authors&gt;&lt;/contributors&gt;&lt;added-date format="utc"&gt;1528983947&lt;/added-date&gt;&lt;ref-type name="Journal Article"&gt;17&lt;/ref-type&gt;&lt;rec-number&gt;111&lt;/rec-number&gt;&lt;last-updated-date format="utc"&gt;1528983947&lt;/last-updated-date&gt;&lt;electronic-resource-num&gt;10.1016/j.ygyno.2008.08.031&lt;/electronic-resource-num&gt;&lt;volume&gt;112&lt;/volume&gt;&lt;/record&gt;&lt;/Cite&gt;&lt;/EndNote&gt;</w:instrText>
      </w:r>
      <w:r w:rsidR="00DC61D2" w:rsidRPr="00E81078">
        <w:rPr>
          <w:lang w:val="en-GB"/>
        </w:rPr>
        <w:fldChar w:fldCharType="separate"/>
      </w:r>
      <w:r w:rsidR="00DC61D2" w:rsidRPr="00E81078">
        <w:rPr>
          <w:noProof/>
          <w:lang w:val="en-GB"/>
        </w:rPr>
        <w:t>12</w:t>
      </w:r>
      <w:r w:rsidR="00DC61D2" w:rsidRPr="00E81078">
        <w:rPr>
          <w:lang w:val="en-GB"/>
        </w:rPr>
        <w:fldChar w:fldCharType="end"/>
      </w:r>
      <w:r w:rsidR="00D6670D" w:rsidRPr="00E81078">
        <w:rPr>
          <w:lang w:val="en-GB"/>
        </w:rPr>
        <w:t>]</w:t>
      </w:r>
      <w:r w:rsidR="006D7D29" w:rsidRPr="00E81078">
        <w:rPr>
          <w:lang w:val="en-GB"/>
        </w:rPr>
        <w:t xml:space="preserve">, </w:t>
      </w:r>
      <w:r w:rsidR="005D301C" w:rsidRPr="00E81078">
        <w:rPr>
          <w:lang w:val="en-GB"/>
        </w:rPr>
        <w:t xml:space="preserve">with evidence suggesting a superior sensitivity </w:t>
      </w:r>
      <w:r w:rsidR="003A51E7" w:rsidRPr="00E81078">
        <w:rPr>
          <w:lang w:val="en-GB"/>
        </w:rPr>
        <w:t xml:space="preserve">compared </w:t>
      </w:r>
      <w:r w:rsidR="005D301C" w:rsidRPr="00E81078">
        <w:rPr>
          <w:lang w:val="en-GB"/>
        </w:rPr>
        <w:t xml:space="preserve">to </w:t>
      </w:r>
      <w:r w:rsidR="00356F11" w:rsidRPr="00E81078">
        <w:rPr>
          <w:lang w:val="en-GB"/>
        </w:rPr>
        <w:t xml:space="preserve">either </w:t>
      </w:r>
      <w:r w:rsidR="005D301C" w:rsidRPr="00E81078">
        <w:rPr>
          <w:lang w:val="en-GB"/>
        </w:rPr>
        <w:t xml:space="preserve">CA125 </w:t>
      </w:r>
      <w:r w:rsidR="00356F11" w:rsidRPr="00E81078">
        <w:rPr>
          <w:lang w:val="en-GB"/>
        </w:rPr>
        <w:t>or</w:t>
      </w:r>
      <w:r w:rsidR="005D301C" w:rsidRPr="00E81078">
        <w:rPr>
          <w:lang w:val="en-GB"/>
        </w:rPr>
        <w:t xml:space="preserve"> HE4 alone</w:t>
      </w:r>
      <w:r w:rsidR="00E81078">
        <w:rPr>
          <w:lang w:val="en-GB"/>
        </w:rPr>
        <w:t xml:space="preserve"> </w:t>
      </w:r>
      <w:r w:rsidR="00D6670D" w:rsidRPr="00E81078">
        <w:rPr>
          <w:lang w:val="en-GB"/>
        </w:rPr>
        <w:t>[</w:t>
      </w:r>
      <w:r w:rsidR="00602BC1" w:rsidRPr="00E81078">
        <w:rPr>
          <w:lang w:val="en-GB"/>
        </w:rPr>
        <w:fldChar w:fldCharType="begin"/>
      </w:r>
      <w:r w:rsidR="00E81078" w:rsidRPr="00E81078">
        <w:rPr>
          <w:lang w:val="en-GB"/>
        </w:rPr>
        <w:instrText xml:space="preserve"> ADDIN EN.CITE &lt;EndNote&gt;&lt;Cite&gt;&lt;Author&gt;Dayyani&lt;/Author&gt;&lt;Year&gt;2016&lt;/Year&gt;&lt;IDText&gt;Diagnostic Performance of Risk of Ovarian Malignancy Algorithm Against CA125 and HE4 in Connection With Ovarian Cancer: A Meta-analysis&lt;/IDText&gt;&lt;DisplayText&gt;&lt;style face="superscript"&gt;13&lt;/style&gt;&lt;/DisplayText&gt;&lt;record&gt;&lt;keywords&gt;&lt;keyword&gt;Ovarian cancer&lt;/keyword&gt;&lt;keyword&gt;ROMA&lt;/keyword&gt;&lt;keyword&gt;CA125&lt;/keyword&gt;&lt;keyword&gt;HE4&lt;/keyword&gt;&lt;/keywords&gt;&lt;urls&gt;&lt;related-urls&gt;&lt;url&gt;https://journals.lww.com/ijgc/Fulltext/2016/11000/Diagnostic_Performance_of_Risk_of_Ovarian.7.aspx&lt;/url&gt;&lt;/related-urls&gt;&lt;/urls&gt;&lt;isbn&gt;1048-891X&lt;/isbn&gt;&lt;titles&gt;&lt;title&gt;Diagnostic Performance of Risk of Ovarian Malignancy Algorithm Against CA125 and HE4 in Connection With Ovarian Cancer: A Meta-analysis&lt;/title&gt;&lt;secondary-title&gt;International Journal of Gynecological Cancer&lt;/secondary-title&gt;&lt;/titles&gt;&lt;number&gt;9&lt;/number&gt;&lt;contributors&gt;&lt;authors&gt;&lt;author&gt;Dayyani, Farshid&lt;/author&gt;&lt;author&gt;Uhlig, Steffen&lt;/author&gt;&lt;author&gt;Colson, Bertrand&lt;/author&gt;&lt;author&gt;Simon, Kirsten&lt;/author&gt;&lt;author&gt;Rolny, Vinzent&lt;/author&gt;&lt;author&gt;Morgenstern, David&lt;/author&gt;&lt;author&gt;Schlumbrecht, Matthew&lt;/author&gt;&lt;/authors&gt;&lt;/contributors&gt;&lt;added-date format="utc"&gt;1528999918&lt;/added-date&gt;&lt;ref-type name="Journal Article"&gt;17&lt;/ref-type&gt;&lt;dates&gt;&lt;year&gt;2016&lt;/year&gt;&lt;/dates&gt;&lt;rec-number&gt;151&lt;/rec-number&gt;&lt;last-updated-date format="utc"&gt;1528999918&lt;/last-updated-date&gt;&lt;volume&gt;26&lt;/volume&gt;&lt;/record&gt;&lt;/Cite&gt;&lt;/EndNote&gt;</w:instrText>
      </w:r>
      <w:r w:rsidR="00602BC1" w:rsidRPr="00E81078">
        <w:rPr>
          <w:lang w:val="en-GB"/>
        </w:rPr>
        <w:fldChar w:fldCharType="separate"/>
      </w:r>
      <w:r w:rsidR="00E81078" w:rsidRPr="00E81078">
        <w:rPr>
          <w:noProof/>
          <w:lang w:val="en-GB"/>
        </w:rPr>
        <w:t>13</w:t>
      </w:r>
      <w:r w:rsidR="00602BC1" w:rsidRPr="00E81078">
        <w:rPr>
          <w:lang w:val="en-GB"/>
        </w:rPr>
        <w:fldChar w:fldCharType="end"/>
      </w:r>
      <w:r w:rsidR="00D6670D" w:rsidRPr="00E81078">
        <w:rPr>
          <w:lang w:val="en-GB"/>
        </w:rPr>
        <w:t>]</w:t>
      </w:r>
      <w:r w:rsidR="005D301C" w:rsidRPr="00E81078">
        <w:rPr>
          <w:lang w:val="en-GB"/>
        </w:rPr>
        <w:t xml:space="preserve">. </w:t>
      </w:r>
      <w:r w:rsidR="00402E22" w:rsidRPr="00E81078">
        <w:rPr>
          <w:lang w:val="en-GB"/>
        </w:rPr>
        <w:t xml:space="preserve">However, </w:t>
      </w:r>
      <w:bookmarkStart w:id="4" w:name="_Hlk71616147"/>
      <w:r w:rsidR="00402E22" w:rsidRPr="00E81078">
        <w:rPr>
          <w:lang w:val="en-GB"/>
        </w:rPr>
        <w:t>t</w:t>
      </w:r>
      <w:r w:rsidRPr="00E81078">
        <w:rPr>
          <w:lang w:val="en-GB"/>
        </w:rPr>
        <w:t>he evidence for HE4 in ovarian cancer detection is based on studies conducted in secondary care populations already known to have pelvic masses.</w:t>
      </w:r>
      <w:r w:rsidR="00EC6FD0" w:rsidRPr="00E81078">
        <w:rPr>
          <w:lang w:val="en-GB"/>
        </w:rPr>
        <w:t xml:space="preserve"> The</w:t>
      </w:r>
      <w:r w:rsidR="00402E22" w:rsidRPr="00E81078">
        <w:rPr>
          <w:lang w:val="en-GB"/>
        </w:rPr>
        <w:t xml:space="preserve"> diagnostic performance of</w:t>
      </w:r>
      <w:r w:rsidR="00EC6FD0" w:rsidRPr="00E81078">
        <w:rPr>
          <w:lang w:val="en-GB"/>
        </w:rPr>
        <w:t xml:space="preserve"> </w:t>
      </w:r>
      <w:r w:rsidR="00402E22" w:rsidRPr="00E81078">
        <w:rPr>
          <w:lang w:val="en-GB"/>
        </w:rPr>
        <w:t>tests varie</w:t>
      </w:r>
      <w:r w:rsidR="00EC6FD0" w:rsidRPr="00E81078">
        <w:rPr>
          <w:lang w:val="en-GB"/>
        </w:rPr>
        <w:t>s</w:t>
      </w:r>
      <w:r w:rsidR="00402E22" w:rsidRPr="00E81078">
        <w:rPr>
          <w:lang w:val="en-GB"/>
        </w:rPr>
        <w:t xml:space="preserve"> depending on the study population (the spectrum effect)</w:t>
      </w:r>
      <w:r w:rsidR="00EC6FD0" w:rsidRPr="00E81078">
        <w:rPr>
          <w:lang w:val="en-GB"/>
        </w:rPr>
        <w:t xml:space="preserve"> and it is unclear</w:t>
      </w:r>
      <w:r w:rsidRPr="00E81078">
        <w:rPr>
          <w:lang w:val="en-GB"/>
        </w:rPr>
        <w:t xml:space="preserve"> </w:t>
      </w:r>
      <w:r w:rsidR="00EC6FD0" w:rsidRPr="00E81078">
        <w:rPr>
          <w:lang w:val="en-GB"/>
        </w:rPr>
        <w:t>w</w:t>
      </w:r>
      <w:r w:rsidRPr="00E81078">
        <w:rPr>
          <w:lang w:val="en-GB"/>
        </w:rPr>
        <w:t xml:space="preserve">hether these findings </w:t>
      </w:r>
      <w:r w:rsidR="00EC6FD0" w:rsidRPr="00E81078">
        <w:rPr>
          <w:lang w:val="en-GB"/>
        </w:rPr>
        <w:t>translate to a symptomatic primary care population</w:t>
      </w:r>
      <w:r w:rsidR="00320E9D" w:rsidRPr="00E81078">
        <w:rPr>
          <w:lang w:val="en-GB"/>
        </w:rPr>
        <w:t>, for whom new diagnostic approaches are urgently needed</w:t>
      </w:r>
      <w:r w:rsidR="00E81078">
        <w:rPr>
          <w:lang w:val="en-GB"/>
        </w:rPr>
        <w:t xml:space="preserve"> </w:t>
      </w:r>
      <w:r w:rsidR="00D6670D" w:rsidRPr="00E81078">
        <w:rPr>
          <w:lang w:val="en-GB"/>
        </w:rPr>
        <w:t>[</w:t>
      </w:r>
      <w:r w:rsidR="00602BC1" w:rsidRPr="00E81078">
        <w:rPr>
          <w:lang w:val="en-GB"/>
        </w:rPr>
        <w:fldChar w:fldCharType="begin"/>
      </w:r>
      <w:r w:rsidR="00E81078" w:rsidRPr="00E81078">
        <w:rPr>
          <w:lang w:val="en-GB"/>
        </w:rPr>
        <w:instrText xml:space="preserve"> ADDIN EN.CITE &lt;EndNote&gt;&lt;Cite&gt;&lt;Author&gt;Usher-Smith&lt;/Author&gt;&lt;Year&gt;2016&lt;/Year&gt;&lt;IDText&gt;The spectrum effect in tests for risk prediction, screening, and diagnosis&lt;/IDText&gt;&lt;DisplayText&gt;&lt;style face="superscript"&gt;18&lt;/style&gt;&lt;/DisplayText&gt;&lt;record&gt;&lt;dates&gt;&lt;pub-dates&gt;&lt;date&gt;Jun 22&lt;/date&gt;&lt;/pub-dates&gt;&lt;year&gt;2016&lt;/year&gt;&lt;/dates&gt;&lt;keywords&gt;&lt;keyword&gt;Bias&lt;/keyword&gt;&lt;keyword&gt;Diagnostic Techniques and Procedures/*standards&lt;/keyword&gt;&lt;keyword&gt;Humans&lt;/keyword&gt;&lt;keyword&gt;*Likelihood Functions&lt;/keyword&gt;&lt;keyword&gt;Mass Screening&lt;/keyword&gt;&lt;keyword&gt;Predictive Value of Tests&lt;/keyword&gt;&lt;keyword&gt;Prevalence&lt;/keyword&gt;&lt;keyword&gt;Risk Assessment&lt;/keyword&gt;&lt;keyword&gt;Risk Factors&lt;/keyword&gt;&lt;keyword&gt;*Sensitivity and Specificity&lt;/keyword&gt;&lt;/keywords&gt;&lt;isbn&gt;0959-8138 (Print)&amp;#xD;0959-8138&lt;/isbn&gt;&lt;custom2&gt;PMC4916916&lt;/custom2&gt;&lt;titles&gt;&lt;title&gt;The spectrum effect in tests for risk prediction, screening, and diagnosis&lt;/title&gt;&lt;secondary-title&gt;Bmj&lt;/secondary-title&gt;&lt;/titles&gt;&lt;pages&gt;i3139&lt;/pages&gt;&lt;contributors&gt;&lt;authors&gt;&lt;author&gt;Usher-Smith, J. A.&lt;/author&gt;&lt;author&gt;Sharp, S. J.&lt;/author&gt;&lt;author&gt;Griffin, S. J.&lt;/author&gt;&lt;/authors&gt;&lt;/contributors&gt;&lt;edition&gt;2016/06/24&lt;/edition&gt;&lt;language&gt;eng&lt;/language&gt;&lt;added-date format="utc"&gt;1604409976&lt;/added-date&gt;&lt;ref-type name="Journal Article"&gt;17&lt;/ref-type&gt;&lt;auth-address&gt;The Primary Care Unit, University of Cambridge, Strangeways Research Laboratory, Cambridge, CB1 8RN, UK jau20@medschl.cam.ac.uk.&amp;#xD;MRC Epidemiology Unit, University of Cambridge, Institute of Metabolic Science, Cambridge, UK.&amp;#xD;The Primary Care Unit, University of Cambridge, Strangeways Research Laboratory, Cambridge, CB1 8RN, UK MRC Epidemiology Unit, University of Cambridge, Institute of Metabolic Science, Cambridge, UK.&lt;/auth-address&gt;&lt;remote-database-provider&gt;NLM&lt;/remote-database-provider&gt;&lt;rec-number&gt;652&lt;/rec-number&gt;&lt;last-updated-date format="utc"&gt;1604409976&lt;/last-updated-date&gt;&lt;accession-num&gt;27334281&lt;/accession-num&gt;&lt;electronic-resource-num&gt;10.1136/bmj.i3139&lt;/electronic-resource-num&gt;&lt;volume&gt;353&lt;/volume&gt;&lt;/record&gt;&lt;/Cite&gt;&lt;/EndNote&gt;</w:instrText>
      </w:r>
      <w:r w:rsidR="00602BC1" w:rsidRPr="00E81078">
        <w:rPr>
          <w:lang w:val="en-GB"/>
        </w:rPr>
        <w:fldChar w:fldCharType="separate"/>
      </w:r>
      <w:r w:rsidR="00E81078" w:rsidRPr="00E81078">
        <w:rPr>
          <w:noProof/>
          <w:lang w:val="en-GB"/>
        </w:rPr>
        <w:t>18</w:t>
      </w:r>
      <w:r w:rsidR="00602BC1" w:rsidRPr="00E81078">
        <w:rPr>
          <w:lang w:val="en-GB"/>
        </w:rPr>
        <w:fldChar w:fldCharType="end"/>
      </w:r>
      <w:r w:rsidR="00D6670D" w:rsidRPr="00E81078">
        <w:rPr>
          <w:lang w:val="en-GB"/>
        </w:rPr>
        <w:t>]</w:t>
      </w:r>
      <w:r w:rsidR="00EC6FD0" w:rsidRPr="00E81078">
        <w:rPr>
          <w:lang w:val="en-GB"/>
        </w:rPr>
        <w:t xml:space="preserve">. </w:t>
      </w:r>
    </w:p>
    <w:p w14:paraId="0AEFF6D3" w14:textId="397E284B" w:rsidR="00DD6B43" w:rsidRPr="00E81078" w:rsidRDefault="001149CF" w:rsidP="00F32175">
      <w:pPr>
        <w:pStyle w:val="MDPI31text"/>
        <w:rPr>
          <w:lang w:val="en-GB"/>
        </w:rPr>
      </w:pPr>
      <w:bookmarkStart w:id="5" w:name="_Hlk71616330"/>
      <w:bookmarkEnd w:id="4"/>
      <w:r w:rsidRPr="00E81078">
        <w:rPr>
          <w:lang w:val="en-GB"/>
        </w:rPr>
        <w:t xml:space="preserve">The aim of this study </w:t>
      </w:r>
      <w:r w:rsidR="00EE09F5" w:rsidRPr="00E81078">
        <w:rPr>
          <w:lang w:val="en-GB"/>
        </w:rPr>
        <w:t xml:space="preserve">was </w:t>
      </w:r>
      <w:r w:rsidRPr="00E81078">
        <w:rPr>
          <w:lang w:val="en-GB"/>
        </w:rPr>
        <w:t xml:space="preserve">to investigate the clinical utility of serum HE4 </w:t>
      </w:r>
      <w:r w:rsidR="00EE09F5" w:rsidRPr="00E81078">
        <w:rPr>
          <w:lang w:val="en-GB"/>
        </w:rPr>
        <w:t>with</w:t>
      </w:r>
      <w:r w:rsidRPr="00E81078">
        <w:rPr>
          <w:lang w:val="en-GB"/>
        </w:rPr>
        <w:t xml:space="preserve">in </w:t>
      </w:r>
      <w:r w:rsidR="00320E9D" w:rsidRPr="00E81078">
        <w:rPr>
          <w:lang w:val="en-GB"/>
        </w:rPr>
        <w:t xml:space="preserve">a symptomatic </w:t>
      </w:r>
      <w:r w:rsidRPr="00E81078">
        <w:rPr>
          <w:lang w:val="en-GB"/>
        </w:rPr>
        <w:t>primary care</w:t>
      </w:r>
      <w:r w:rsidR="00320E9D" w:rsidRPr="00E81078">
        <w:rPr>
          <w:lang w:val="en-GB"/>
        </w:rPr>
        <w:t xml:space="preserve"> population</w:t>
      </w:r>
      <w:r w:rsidRPr="00E81078">
        <w:rPr>
          <w:lang w:val="en-GB"/>
        </w:rPr>
        <w:t xml:space="preserve">. </w:t>
      </w:r>
      <w:bookmarkEnd w:id="5"/>
      <w:r w:rsidRPr="00E81078">
        <w:rPr>
          <w:lang w:val="en-GB"/>
        </w:rPr>
        <w:t>We hypothesise</w:t>
      </w:r>
      <w:r w:rsidR="00EE09F5" w:rsidRPr="00E81078">
        <w:rPr>
          <w:lang w:val="en-GB"/>
        </w:rPr>
        <w:t>d</w:t>
      </w:r>
      <w:r w:rsidRPr="00E81078">
        <w:rPr>
          <w:lang w:val="en-GB"/>
        </w:rPr>
        <w:t xml:space="preserve"> that HE4 </w:t>
      </w:r>
      <w:r w:rsidR="00EE09F5" w:rsidRPr="00E81078">
        <w:rPr>
          <w:lang w:val="en-GB"/>
        </w:rPr>
        <w:t xml:space="preserve">would </w:t>
      </w:r>
      <w:r w:rsidRPr="00E81078">
        <w:rPr>
          <w:lang w:val="en-GB"/>
        </w:rPr>
        <w:t xml:space="preserve">add to the diagnostic accuracy of CA125 in </w:t>
      </w:r>
      <w:r w:rsidR="00320E9D" w:rsidRPr="00E81078">
        <w:rPr>
          <w:lang w:val="en-GB"/>
        </w:rPr>
        <w:t>this setting</w:t>
      </w:r>
      <w:r w:rsidRPr="00E81078">
        <w:rPr>
          <w:lang w:val="en-GB"/>
        </w:rPr>
        <w:t>.</w:t>
      </w:r>
    </w:p>
    <w:p w14:paraId="5D05800A" w14:textId="1EC60264" w:rsidR="00A15F31" w:rsidRPr="00E81078" w:rsidRDefault="00F32175" w:rsidP="00F32175">
      <w:pPr>
        <w:pStyle w:val="MDPI21heading1"/>
      </w:pPr>
      <w:r w:rsidRPr="00E81078">
        <w:rPr>
          <w:lang w:eastAsia="zh-CN"/>
        </w:rPr>
        <w:t xml:space="preserve">2. </w:t>
      </w:r>
      <w:r w:rsidR="001149CF" w:rsidRPr="00E81078">
        <w:t>Materials and Methods</w:t>
      </w:r>
    </w:p>
    <w:p w14:paraId="7B144130" w14:textId="13DA828A" w:rsidR="00A15F31" w:rsidRPr="00F32175" w:rsidRDefault="00F32175" w:rsidP="00F32175">
      <w:pPr>
        <w:pStyle w:val="MDPI22heading2"/>
      </w:pPr>
      <w:r w:rsidRPr="00F32175">
        <w:t xml:space="preserve">2.2. </w:t>
      </w:r>
      <w:r w:rsidR="001149CF" w:rsidRPr="00F32175">
        <w:t>Study population</w:t>
      </w:r>
    </w:p>
    <w:p w14:paraId="69184AC1" w14:textId="5A3086C2" w:rsidR="009C721C" w:rsidRDefault="001149CF" w:rsidP="00F32175">
      <w:pPr>
        <w:pStyle w:val="MDPI31text"/>
        <w:rPr>
          <w:lang w:val="en-GB"/>
        </w:rPr>
      </w:pPr>
      <w:bookmarkStart w:id="6" w:name="_Hlk71616473"/>
      <w:bookmarkStart w:id="7" w:name="_Hlk71616532"/>
      <w:r>
        <w:rPr>
          <w:lang w:val="en-GB"/>
        </w:rPr>
        <w:lastRenderedPageBreak/>
        <w:t xml:space="preserve">This </w:t>
      </w:r>
      <w:r w:rsidR="00457202">
        <w:rPr>
          <w:lang w:val="en-GB"/>
        </w:rPr>
        <w:t>study took the form of</w:t>
      </w:r>
      <w:r>
        <w:rPr>
          <w:lang w:val="en-GB"/>
        </w:rPr>
        <w:t xml:space="preserve"> a prospective observational study </w:t>
      </w:r>
      <w:r w:rsidR="00457202">
        <w:rPr>
          <w:lang w:val="en-GB"/>
        </w:rPr>
        <w:t xml:space="preserve">in which </w:t>
      </w:r>
      <w:r w:rsidR="00305761">
        <w:rPr>
          <w:lang w:val="en-GB"/>
        </w:rPr>
        <w:t>women presenting to primary care who were tested for CA125 by the</w:t>
      </w:r>
      <w:r w:rsidR="00421B99">
        <w:rPr>
          <w:lang w:val="en-GB"/>
        </w:rPr>
        <w:t>ir</w:t>
      </w:r>
      <w:r w:rsidR="00305761">
        <w:rPr>
          <w:lang w:val="en-GB"/>
        </w:rPr>
        <w:t xml:space="preserve"> GP were also </w:t>
      </w:r>
      <w:r>
        <w:rPr>
          <w:lang w:val="en-GB"/>
        </w:rPr>
        <w:t>test</w:t>
      </w:r>
      <w:r w:rsidR="00305761">
        <w:rPr>
          <w:lang w:val="en-GB"/>
        </w:rPr>
        <w:t>ed for</w:t>
      </w:r>
      <w:r>
        <w:rPr>
          <w:lang w:val="en-GB"/>
        </w:rPr>
        <w:t xml:space="preserve"> HE4. </w:t>
      </w:r>
      <w:bookmarkEnd w:id="6"/>
      <w:r>
        <w:rPr>
          <w:lang w:val="en-GB"/>
        </w:rPr>
        <w:t xml:space="preserve">The study was conducted at Manchester </w:t>
      </w:r>
      <w:r w:rsidR="00421B99">
        <w:rPr>
          <w:lang w:val="en-GB"/>
        </w:rPr>
        <w:t xml:space="preserve">University NHS </w:t>
      </w:r>
      <w:r>
        <w:rPr>
          <w:lang w:val="en-GB"/>
        </w:rPr>
        <w:t xml:space="preserve">Foundation Trust (MFT). All GP requested serum CA125 samples sent to the biochemistry laboratory at MFT between April 2018 </w:t>
      </w:r>
      <w:r w:rsidR="00421B99">
        <w:rPr>
          <w:lang w:val="en-GB"/>
        </w:rPr>
        <w:t xml:space="preserve">and </w:t>
      </w:r>
      <w:r>
        <w:rPr>
          <w:lang w:val="en-GB"/>
        </w:rPr>
        <w:t xml:space="preserve">April 2019 were eligible for inclusion. </w:t>
      </w:r>
      <w:bookmarkEnd w:id="7"/>
      <w:r>
        <w:rPr>
          <w:lang w:val="en-GB"/>
        </w:rPr>
        <w:t xml:space="preserve">Repeat samples and hospital requested samples were excluded. Serum samples were tested for CA125 as requested, and then </w:t>
      </w:r>
      <w:r w:rsidR="00305761">
        <w:rPr>
          <w:lang w:val="en-GB"/>
        </w:rPr>
        <w:t xml:space="preserve">additionally </w:t>
      </w:r>
      <w:r>
        <w:rPr>
          <w:lang w:val="en-GB"/>
        </w:rPr>
        <w:t>tested for HE4. The CA125 result was available to the GP</w:t>
      </w:r>
      <w:r w:rsidR="00305761">
        <w:rPr>
          <w:lang w:val="en-GB"/>
        </w:rPr>
        <w:t xml:space="preserve"> as normal</w:t>
      </w:r>
      <w:r>
        <w:rPr>
          <w:lang w:val="en-GB"/>
        </w:rPr>
        <w:t xml:space="preserve">. </w:t>
      </w:r>
    </w:p>
    <w:p w14:paraId="69184AC2" w14:textId="2C6250B9" w:rsidR="009C721C" w:rsidRDefault="001149CF" w:rsidP="00F32175">
      <w:pPr>
        <w:pStyle w:val="MDPI31text"/>
        <w:rPr>
          <w:lang w:val="en-GB"/>
        </w:rPr>
      </w:pPr>
      <w:r>
        <w:rPr>
          <w:lang w:val="en-GB"/>
        </w:rPr>
        <w:t xml:space="preserve">Gynaecology clinics and multidisciplinary team meetings (MDT) were monitored in order to identify any women in the cohort referred to secondary care for further investigation.  Women were approached at their clinic appointment and </w:t>
      </w:r>
      <w:r w:rsidR="00D4743E">
        <w:rPr>
          <w:lang w:val="en-GB"/>
        </w:rPr>
        <w:t xml:space="preserve">gave </w:t>
      </w:r>
      <w:r>
        <w:rPr>
          <w:lang w:val="en-GB"/>
        </w:rPr>
        <w:t xml:space="preserve">written informed consent </w:t>
      </w:r>
      <w:r w:rsidR="00D4743E">
        <w:rPr>
          <w:lang w:val="en-GB"/>
        </w:rPr>
        <w:t>to participate in the study</w:t>
      </w:r>
      <w:r>
        <w:rPr>
          <w:lang w:val="en-GB"/>
        </w:rPr>
        <w:t xml:space="preserve">. In addition, women with a raised HE4 but normal CA125 were invited </w:t>
      </w:r>
      <w:r w:rsidR="00305761">
        <w:rPr>
          <w:lang w:val="en-GB"/>
        </w:rPr>
        <w:t xml:space="preserve">to attend </w:t>
      </w:r>
      <w:r>
        <w:rPr>
          <w:lang w:val="en-GB"/>
        </w:rPr>
        <w:t xml:space="preserve">the gynaecology clinic for assessment and a pelvic ultrasound scan, </w:t>
      </w:r>
      <w:r w:rsidR="00305761">
        <w:rPr>
          <w:lang w:val="en-GB"/>
        </w:rPr>
        <w:t>to exclude ovarian cancer</w:t>
      </w:r>
      <w:r>
        <w:rPr>
          <w:lang w:val="en-GB"/>
        </w:rPr>
        <w:t xml:space="preserve">. Following assessment of 100 women with an isolated raised HE4 </w:t>
      </w:r>
      <w:r w:rsidR="00EE09F5">
        <w:rPr>
          <w:lang w:val="en-GB"/>
        </w:rPr>
        <w:t xml:space="preserve">who were found </w:t>
      </w:r>
      <w:r w:rsidR="00421B99">
        <w:rPr>
          <w:lang w:val="en-GB"/>
        </w:rPr>
        <w:t xml:space="preserve">not </w:t>
      </w:r>
      <w:r w:rsidR="00EE09F5">
        <w:rPr>
          <w:lang w:val="en-GB"/>
        </w:rPr>
        <w:t xml:space="preserve">to have any significant </w:t>
      </w:r>
      <w:r>
        <w:rPr>
          <w:lang w:val="en-GB"/>
        </w:rPr>
        <w:t>pathology, th</w:t>
      </w:r>
      <w:r w:rsidR="00305761">
        <w:rPr>
          <w:lang w:val="en-GB"/>
        </w:rPr>
        <w:t>is was discontinued (following appropriate ethical approval)</w:t>
      </w:r>
      <w:r>
        <w:rPr>
          <w:lang w:val="en-GB"/>
        </w:rPr>
        <w:t xml:space="preserve"> </w:t>
      </w:r>
      <w:r w:rsidR="00305761">
        <w:rPr>
          <w:lang w:val="en-GB"/>
        </w:rPr>
        <w:t>to prevent</w:t>
      </w:r>
      <w:r>
        <w:rPr>
          <w:lang w:val="en-GB"/>
        </w:rPr>
        <w:t xml:space="preserve"> </w:t>
      </w:r>
      <w:r w:rsidR="00305761">
        <w:rPr>
          <w:lang w:val="en-GB"/>
        </w:rPr>
        <w:t>unnecessary</w:t>
      </w:r>
      <w:r>
        <w:rPr>
          <w:lang w:val="en-GB"/>
        </w:rPr>
        <w:t xml:space="preserve"> anxiety amongst women. </w:t>
      </w:r>
    </w:p>
    <w:p w14:paraId="69184AC3" w14:textId="0C8F912B" w:rsidR="009C721C" w:rsidRDefault="001149CF" w:rsidP="00F32175">
      <w:pPr>
        <w:pStyle w:val="MDPI31text"/>
        <w:rPr>
          <w:lang w:val="en-GB"/>
        </w:rPr>
      </w:pPr>
      <w:r>
        <w:rPr>
          <w:lang w:val="en-GB"/>
        </w:rPr>
        <w:t xml:space="preserve">The clinical outcomes and final diagnoses of </w:t>
      </w:r>
      <w:r w:rsidR="00EE09F5">
        <w:rPr>
          <w:lang w:val="en-GB"/>
        </w:rPr>
        <w:t xml:space="preserve">women in the </w:t>
      </w:r>
      <w:r>
        <w:rPr>
          <w:lang w:val="en-GB"/>
        </w:rPr>
        <w:t xml:space="preserve">cohort were identified from electronic hospital records at MFT and at </w:t>
      </w:r>
      <w:r w:rsidR="00356F11">
        <w:rPr>
          <w:lang w:val="en-GB"/>
        </w:rPr>
        <w:t xml:space="preserve">the </w:t>
      </w:r>
      <w:r>
        <w:rPr>
          <w:lang w:val="en-GB"/>
        </w:rPr>
        <w:t xml:space="preserve">Christie </w:t>
      </w:r>
      <w:r w:rsidR="00356F11">
        <w:rPr>
          <w:lang w:val="en-GB"/>
        </w:rPr>
        <w:t>NHS Foundation Trust</w:t>
      </w:r>
      <w:r>
        <w:rPr>
          <w:lang w:val="en-GB"/>
        </w:rPr>
        <w:t xml:space="preserve"> Manchester. The</w:t>
      </w:r>
      <w:r w:rsidR="00EE09F5">
        <w:rPr>
          <w:lang w:val="en-GB"/>
        </w:rPr>
        <w:t>se</w:t>
      </w:r>
      <w:r>
        <w:rPr>
          <w:lang w:val="en-GB"/>
        </w:rPr>
        <w:t xml:space="preserve"> hospitals manage all tertiary gynaecological oncology referrals</w:t>
      </w:r>
      <w:r w:rsidR="004F66ED">
        <w:rPr>
          <w:lang w:val="en-GB"/>
        </w:rPr>
        <w:t xml:space="preserve"> in the region</w:t>
      </w:r>
      <w:r>
        <w:rPr>
          <w:lang w:val="en-GB"/>
        </w:rPr>
        <w:t xml:space="preserve">. This ensured that </w:t>
      </w:r>
      <w:r w:rsidR="00356F11">
        <w:rPr>
          <w:lang w:val="en-GB"/>
        </w:rPr>
        <w:t xml:space="preserve">all </w:t>
      </w:r>
      <w:r>
        <w:rPr>
          <w:lang w:val="en-GB"/>
        </w:rPr>
        <w:t>diagnos</w:t>
      </w:r>
      <w:r w:rsidR="00EE09F5">
        <w:rPr>
          <w:lang w:val="en-GB"/>
        </w:rPr>
        <w:t>e</w:t>
      </w:r>
      <w:r>
        <w:rPr>
          <w:lang w:val="en-GB"/>
        </w:rPr>
        <w:t>s of ovarian cancer from our cohort would be identified. The primary outcome was final diagnosis (</w:t>
      </w:r>
      <w:r w:rsidR="00D7570F">
        <w:rPr>
          <w:lang w:val="en-GB"/>
        </w:rPr>
        <w:t xml:space="preserve">all invasive </w:t>
      </w:r>
      <w:r w:rsidR="00EA10FE">
        <w:rPr>
          <w:lang w:val="en-GB"/>
        </w:rPr>
        <w:t xml:space="preserve">epithelial </w:t>
      </w:r>
      <w:r>
        <w:rPr>
          <w:lang w:val="en-GB"/>
        </w:rPr>
        <w:t>ovarian</w:t>
      </w:r>
      <w:r w:rsidR="00D7570F">
        <w:rPr>
          <w:lang w:val="en-GB"/>
        </w:rPr>
        <w:t>, fallopian tube and primary peritoneal cancers</w:t>
      </w:r>
      <w:r>
        <w:rPr>
          <w:lang w:val="en-GB"/>
        </w:rPr>
        <w:t xml:space="preserve">) within 12 months of the GP requested CA125. Where cancer </w:t>
      </w:r>
      <w:r w:rsidR="004F66ED">
        <w:rPr>
          <w:lang w:val="en-GB"/>
        </w:rPr>
        <w:t xml:space="preserve">was </w:t>
      </w:r>
      <w:r>
        <w:rPr>
          <w:lang w:val="en-GB"/>
        </w:rPr>
        <w:t xml:space="preserve">diagnosed, information on tumour site, histological subtype, grade and stage were collected. </w:t>
      </w:r>
      <w:r w:rsidR="00EA10FE">
        <w:rPr>
          <w:lang w:val="en-GB"/>
        </w:rPr>
        <w:t xml:space="preserve">Borderline ovarian tumours were excluded. </w:t>
      </w:r>
    </w:p>
    <w:p w14:paraId="69184AC4" w14:textId="6DCE0661" w:rsidR="009C721C" w:rsidRDefault="001149CF" w:rsidP="00F32175">
      <w:pPr>
        <w:pStyle w:val="MDPI31text"/>
        <w:rPr>
          <w:lang w:val="en-GB"/>
        </w:rPr>
      </w:pPr>
      <w:r>
        <w:rPr>
          <w:lang w:val="en-GB"/>
        </w:rPr>
        <w:t>Demographic data included age</w:t>
      </w:r>
      <w:r w:rsidR="004F66ED">
        <w:rPr>
          <w:lang w:val="en-GB"/>
        </w:rPr>
        <w:t xml:space="preserve"> </w:t>
      </w:r>
      <w:r>
        <w:rPr>
          <w:lang w:val="en-GB"/>
        </w:rPr>
        <w:t>and</w:t>
      </w:r>
      <w:r w:rsidR="004F66ED">
        <w:rPr>
          <w:lang w:val="en-GB"/>
        </w:rPr>
        <w:t>,</w:t>
      </w:r>
      <w:r>
        <w:rPr>
          <w:lang w:val="en-GB"/>
        </w:rPr>
        <w:t xml:space="preserve"> where the woman was referred to MFT, BMI, menopausal status, smoking history, hormone use, parity, family history, medical co-morbidities, medications and symptoms at presentation.  </w:t>
      </w:r>
    </w:p>
    <w:p w14:paraId="6A862901" w14:textId="0930DD76" w:rsidR="001E71EB" w:rsidRDefault="001149CF" w:rsidP="00F32175">
      <w:pPr>
        <w:pStyle w:val="MDPI31text"/>
        <w:rPr>
          <w:lang w:val="en-GB"/>
        </w:rPr>
      </w:pPr>
      <w:r>
        <w:rPr>
          <w:lang w:val="en-GB"/>
        </w:rPr>
        <w:t>Due to the low incidence of ovarian cancer within our prospective</w:t>
      </w:r>
      <w:r w:rsidR="00953905">
        <w:rPr>
          <w:lang w:val="en-GB"/>
        </w:rPr>
        <w:t xml:space="preserve"> primary care</w:t>
      </w:r>
      <w:r>
        <w:rPr>
          <w:lang w:val="en-GB"/>
        </w:rPr>
        <w:t xml:space="preserve"> </w:t>
      </w:r>
      <w:r w:rsidR="00953905">
        <w:rPr>
          <w:lang w:val="en-GB"/>
        </w:rPr>
        <w:t>group</w:t>
      </w:r>
      <w:r>
        <w:rPr>
          <w:lang w:val="en-GB"/>
        </w:rPr>
        <w:t xml:space="preserve">, the </w:t>
      </w:r>
      <w:r w:rsidR="003143AA">
        <w:rPr>
          <w:lang w:val="en-GB"/>
        </w:rPr>
        <w:t>sample set</w:t>
      </w:r>
      <w:r w:rsidR="00C71620">
        <w:rPr>
          <w:lang w:val="en-GB"/>
        </w:rPr>
        <w:t xml:space="preserve"> </w:t>
      </w:r>
      <w:r>
        <w:rPr>
          <w:lang w:val="en-GB"/>
        </w:rPr>
        <w:t xml:space="preserve">was enriched with </w:t>
      </w:r>
      <w:r w:rsidR="00953905">
        <w:rPr>
          <w:lang w:val="en-GB"/>
        </w:rPr>
        <w:t xml:space="preserve">pre-surgical </w:t>
      </w:r>
      <w:r>
        <w:rPr>
          <w:lang w:val="en-GB"/>
        </w:rPr>
        <w:t>serum</w:t>
      </w:r>
      <w:r w:rsidR="004F66ED">
        <w:rPr>
          <w:lang w:val="en-GB"/>
        </w:rPr>
        <w:t xml:space="preserve"> samples from </w:t>
      </w:r>
      <w:r w:rsidR="00EA10FE">
        <w:rPr>
          <w:lang w:val="en-GB"/>
        </w:rPr>
        <w:t>8</w:t>
      </w:r>
      <w:r w:rsidR="00665AB7">
        <w:rPr>
          <w:lang w:val="en-GB"/>
        </w:rPr>
        <w:t>2</w:t>
      </w:r>
      <w:r>
        <w:rPr>
          <w:lang w:val="en-GB"/>
        </w:rPr>
        <w:t xml:space="preserve"> women attending secondary care for primary surgical management of</w:t>
      </w:r>
      <w:r w:rsidR="00EA10FE">
        <w:rPr>
          <w:lang w:val="en-GB"/>
        </w:rPr>
        <w:t xml:space="preserve"> </w:t>
      </w:r>
      <w:r>
        <w:rPr>
          <w:lang w:val="en-GB"/>
        </w:rPr>
        <w:t xml:space="preserve">ovarian </w:t>
      </w:r>
      <w:r w:rsidR="00EA10FE">
        <w:rPr>
          <w:lang w:val="en-GB"/>
        </w:rPr>
        <w:t>cancer. The</w:t>
      </w:r>
      <w:r>
        <w:rPr>
          <w:lang w:val="en-GB"/>
        </w:rPr>
        <w:t xml:space="preserve"> diagnosis of ovarian cancer was made on histological review of specimens by </w:t>
      </w:r>
      <w:r w:rsidR="003A3F55">
        <w:rPr>
          <w:lang w:val="en-GB"/>
        </w:rPr>
        <w:t>c</w:t>
      </w:r>
      <w:r>
        <w:rPr>
          <w:lang w:val="en-GB"/>
        </w:rPr>
        <w:t xml:space="preserve">onsultant </w:t>
      </w:r>
      <w:r w:rsidR="003A3F55">
        <w:rPr>
          <w:lang w:val="en-GB"/>
        </w:rPr>
        <w:t>p</w:t>
      </w:r>
      <w:r>
        <w:rPr>
          <w:lang w:val="en-GB"/>
        </w:rPr>
        <w:t>athologists who specialise in gynaecological oncology.  Demographic data included age and BMI. Pathological data included FIGO 2014 stage, grade and histological sub-type.</w:t>
      </w:r>
      <w:r w:rsidR="00900006">
        <w:rPr>
          <w:lang w:val="en-GB"/>
        </w:rPr>
        <w:t xml:space="preserve"> For clarity, we refer to women with a primary care requested sample included in this study as the </w:t>
      </w:r>
      <w:r w:rsidR="00900006" w:rsidRPr="00374F00">
        <w:rPr>
          <w:i/>
          <w:lang w:val="en-GB"/>
        </w:rPr>
        <w:t>primary care group</w:t>
      </w:r>
      <w:r w:rsidR="00900006">
        <w:rPr>
          <w:lang w:val="en-GB"/>
        </w:rPr>
        <w:t xml:space="preserve"> and t</w:t>
      </w:r>
      <w:r w:rsidR="00BC4D94">
        <w:rPr>
          <w:lang w:val="en-GB"/>
        </w:rPr>
        <w:t xml:space="preserve">o the additional women with ovarian cancer who were tested pre-surgery as the </w:t>
      </w:r>
      <w:r w:rsidR="00BC4D94" w:rsidRPr="00374F00">
        <w:rPr>
          <w:i/>
          <w:lang w:val="en-GB"/>
        </w:rPr>
        <w:t>enrichment group</w:t>
      </w:r>
      <w:r w:rsidR="00BC4D94">
        <w:rPr>
          <w:lang w:val="en-GB"/>
        </w:rPr>
        <w:t xml:space="preserve">. </w:t>
      </w:r>
    </w:p>
    <w:p w14:paraId="4F910A86" w14:textId="0675E138" w:rsidR="00E0308B" w:rsidRPr="00F32175" w:rsidRDefault="00F32175" w:rsidP="00F32175">
      <w:pPr>
        <w:pStyle w:val="MDPI22heading2"/>
        <w:spacing w:before="240"/>
        <w:rPr>
          <w:lang w:val="en-GB"/>
        </w:rPr>
      </w:pPr>
      <w:r w:rsidRPr="00F32175">
        <w:rPr>
          <w:lang w:val="en-GB"/>
        </w:rPr>
        <w:t xml:space="preserve">2.2. </w:t>
      </w:r>
      <w:r w:rsidR="001149CF" w:rsidRPr="00F32175">
        <w:rPr>
          <w:lang w:val="en-GB"/>
        </w:rPr>
        <w:t>Laboratory assays</w:t>
      </w:r>
    </w:p>
    <w:p w14:paraId="4706E6A7" w14:textId="1E98E2D3" w:rsidR="00953905" w:rsidRPr="00E81078" w:rsidRDefault="001149CF" w:rsidP="00F32175">
      <w:pPr>
        <w:pStyle w:val="MDPI31text"/>
        <w:rPr>
          <w:lang w:val="en-GB"/>
        </w:rPr>
      </w:pPr>
      <w:r w:rsidRPr="00E81078">
        <w:rPr>
          <w:lang w:val="en-GB"/>
        </w:rPr>
        <w:t xml:space="preserve">GP requested CA125 serum samples were identified by MFT laboratory staff. The samples underwent routine testing for CA125. CA125 was measured using an automated electrochemiluminescence Roche Cobas® 6000 immunoassay analyser (601/602 modules). Testing was performed by MFT laboratory staff according to their standard operating procedure. </w:t>
      </w:r>
      <w:r w:rsidR="00AA0F14" w:rsidRPr="00E81078">
        <w:rPr>
          <w:lang w:val="en-GB"/>
        </w:rPr>
        <w:t>HE4 levels are unaffected by the freeze thaw process</w:t>
      </w:r>
      <w:r w:rsidR="00E81078">
        <w:rPr>
          <w:lang w:val="en-GB"/>
        </w:rPr>
        <w:t xml:space="preserve"> </w:t>
      </w:r>
      <w:r w:rsidR="00C62871" w:rsidRPr="00E81078">
        <w:rPr>
          <w:lang w:val="en-GB"/>
        </w:rPr>
        <w:t>[</w:t>
      </w:r>
      <w:r w:rsidR="00602BC1" w:rsidRPr="00E81078">
        <w:rPr>
          <w:lang w:val="en-GB"/>
        </w:rPr>
        <w:fldChar w:fldCharType="begin"/>
      </w:r>
      <w:r w:rsidR="00E81078" w:rsidRPr="00E81078">
        <w:rPr>
          <w:lang w:val="en-GB"/>
        </w:rPr>
        <w:instrText xml:space="preserve"> ADDIN EN.CITE &lt;EndNote&gt;&lt;Cite&gt;&lt;Author&gt;Ferraro&lt;/Author&gt;&lt;Year&gt;2016&lt;/Year&gt;&lt;IDText&gt;Verification of the harmonization of human epididymis protein 4 assays&lt;/IDText&gt;&lt;DisplayText&gt;&lt;style face="superscript"&gt;19&lt;/style&gt;&lt;/DisplayText&gt;&lt;record&gt;&lt;urls&gt;&lt;related-urls&gt;&lt;url&gt;https://www.degruyter.com/view/j/cclm.2016.54.issue-10/cclm-2015-1142/cclm-2015-1142.xml&lt;/url&gt;&lt;/related-urls&gt;&lt;/urls&gt;&lt;isbn&gt;14346621&lt;/isbn&gt;&lt;titles&gt;&lt;title&gt;Verification of the harmonization of human epididymis protein 4 assays&lt;/title&gt;&lt;secondary-title&gt;Clinical Chemistry and Laboratory Medicine (CCLM)&lt;/secondary-title&gt;&lt;alt-title&gt;cclm&lt;/alt-title&gt;&lt;/titles&gt;&lt;pages&gt;1635&lt;/pages&gt;&lt;number&gt;10&lt;/number&gt;&lt;access-date&gt;2019-09-26t16:19:33.538+02:00&lt;/access-date&gt;&lt;contributors&gt;&lt;authors&gt;&lt;author&gt;Ferraro, Simona&lt;/author&gt;&lt;author&gt;Borille, Simona&lt;/author&gt;&lt;author&gt;Carnevale, Assunta&lt;/author&gt;&lt;author&gt;Frusciante, Erika&lt;/author&gt;&lt;author&gt;Bassani, Niccolò&lt;/author&gt;&lt;author&gt;Panteghini, Mauro&lt;/author&gt;&lt;/authors&gt;&lt;/contributors&gt;&lt;added-date format="utc"&gt;1569507580&lt;/added-date&gt;&lt;ref-type name="Generic"&gt;13&lt;/ref-type&gt;&lt;dates&gt;&lt;year&gt;2016&lt;/year&gt;&lt;/dates&gt;&lt;rec-number&gt;486&lt;/rec-number&gt;&lt;last-updated-date format="utc"&gt;1569507580&lt;/last-updated-date&gt;&lt;electronic-resource-num&gt;10.1515/cclm-2015-1142&lt;/electronic-resource-num&gt;&lt;volume&gt;54&lt;/volume&gt;&lt;/record&gt;&lt;/Cite&gt;&lt;/EndNote&gt;</w:instrText>
      </w:r>
      <w:r w:rsidR="00602BC1" w:rsidRPr="00E81078">
        <w:rPr>
          <w:lang w:val="en-GB"/>
        </w:rPr>
        <w:fldChar w:fldCharType="separate"/>
      </w:r>
      <w:r w:rsidR="00E81078" w:rsidRPr="00E81078">
        <w:rPr>
          <w:lang w:val="en-GB"/>
        </w:rPr>
        <w:t>19</w:t>
      </w:r>
      <w:r w:rsidR="00602BC1" w:rsidRPr="00E81078">
        <w:rPr>
          <w:lang w:val="en-GB"/>
        </w:rPr>
        <w:fldChar w:fldCharType="end"/>
      </w:r>
      <w:r w:rsidR="00C62871" w:rsidRPr="00E81078">
        <w:rPr>
          <w:lang w:val="en-GB"/>
        </w:rPr>
        <w:t>]</w:t>
      </w:r>
      <w:r w:rsidR="00AA0F14" w:rsidRPr="00E81078">
        <w:rPr>
          <w:lang w:val="en-GB"/>
        </w:rPr>
        <w:t>, therefore o</w:t>
      </w:r>
      <w:r w:rsidRPr="00E81078">
        <w:rPr>
          <w:lang w:val="en-GB"/>
        </w:rPr>
        <w:t>nce tested for CA125, the samples were collected and stored in the laboratory freezer at -80°C until HE4 analysis</w:t>
      </w:r>
      <w:r w:rsidR="002B7131" w:rsidRPr="00E81078">
        <w:rPr>
          <w:lang w:val="en-GB"/>
        </w:rPr>
        <w:t xml:space="preserve">, enabling </w:t>
      </w:r>
      <w:r w:rsidR="00633EF8" w:rsidRPr="00E81078">
        <w:rPr>
          <w:lang w:val="en-GB"/>
        </w:rPr>
        <w:t xml:space="preserve">samples to be </w:t>
      </w:r>
      <w:r w:rsidRPr="00E81078">
        <w:rPr>
          <w:lang w:val="en-GB"/>
        </w:rPr>
        <w:t>test</w:t>
      </w:r>
      <w:r w:rsidR="00633EF8" w:rsidRPr="00E81078">
        <w:rPr>
          <w:lang w:val="en-GB"/>
        </w:rPr>
        <w:t>ed</w:t>
      </w:r>
      <w:r w:rsidRPr="00E81078">
        <w:rPr>
          <w:lang w:val="en-GB"/>
        </w:rPr>
        <w:t xml:space="preserve"> for HE4 in weekly batches</w:t>
      </w:r>
      <w:r w:rsidR="00633EF8" w:rsidRPr="00E81078">
        <w:rPr>
          <w:lang w:val="en-GB"/>
        </w:rPr>
        <w:t>. HE4 levels were measured</w:t>
      </w:r>
      <w:r w:rsidRPr="00E81078">
        <w:rPr>
          <w:lang w:val="en-GB"/>
        </w:rPr>
        <w:t xml:space="preserve"> using the </w:t>
      </w:r>
      <w:proofErr w:type="spellStart"/>
      <w:r w:rsidRPr="00E81078">
        <w:rPr>
          <w:lang w:val="en-GB"/>
        </w:rPr>
        <w:t>Fujirebio</w:t>
      </w:r>
      <w:proofErr w:type="spellEnd"/>
      <w:r w:rsidRPr="00E81078">
        <w:rPr>
          <w:lang w:val="en-GB"/>
        </w:rPr>
        <w:t xml:space="preserve"> </w:t>
      </w:r>
      <w:proofErr w:type="spellStart"/>
      <w:r w:rsidRPr="00E81078">
        <w:rPr>
          <w:lang w:val="en-GB"/>
        </w:rPr>
        <w:t>Lumipulse</w:t>
      </w:r>
      <w:proofErr w:type="spellEnd"/>
      <w:r w:rsidRPr="00E81078">
        <w:rPr>
          <w:lang w:val="en-GB"/>
        </w:rPr>
        <w:t xml:space="preserve"> G600II automated chemiluminescence enzyme assay (CLEIA) analyser in accordance with the manufacturer’s instructions. </w:t>
      </w:r>
      <w:r w:rsidR="004C4D90" w:rsidRPr="00E81078">
        <w:rPr>
          <w:lang w:val="en-GB"/>
        </w:rPr>
        <w:t>Samples from the enrichment cohort were stored at -80°C until analysis</w:t>
      </w:r>
      <w:r w:rsidR="00421B99" w:rsidRPr="00E81078">
        <w:rPr>
          <w:lang w:val="en-GB"/>
        </w:rPr>
        <w:t xml:space="preserve"> and tested for</w:t>
      </w:r>
      <w:r w:rsidR="004C4D90" w:rsidRPr="00E81078">
        <w:rPr>
          <w:lang w:val="en-GB"/>
        </w:rPr>
        <w:t xml:space="preserve"> CA125 and HE4 using the </w:t>
      </w:r>
      <w:proofErr w:type="spellStart"/>
      <w:r w:rsidR="004C4D90" w:rsidRPr="00E81078">
        <w:rPr>
          <w:lang w:val="en-GB"/>
        </w:rPr>
        <w:t>Fujirebio</w:t>
      </w:r>
      <w:proofErr w:type="spellEnd"/>
      <w:r w:rsidR="004C4D90" w:rsidRPr="00E81078">
        <w:rPr>
          <w:lang w:val="en-GB"/>
        </w:rPr>
        <w:t xml:space="preserve"> </w:t>
      </w:r>
      <w:proofErr w:type="spellStart"/>
      <w:r w:rsidR="004C4D90" w:rsidRPr="00E81078">
        <w:rPr>
          <w:lang w:val="en-GB"/>
        </w:rPr>
        <w:t>Lumipulse</w:t>
      </w:r>
      <w:proofErr w:type="spellEnd"/>
      <w:r w:rsidR="004C4D90" w:rsidRPr="00E81078">
        <w:rPr>
          <w:lang w:val="en-GB"/>
        </w:rPr>
        <w:t xml:space="preserve"> G600II.</w:t>
      </w:r>
      <w:r w:rsidR="00116557" w:rsidRPr="00E81078">
        <w:rPr>
          <w:lang w:val="en-GB"/>
        </w:rPr>
        <w:t xml:space="preserve"> </w:t>
      </w:r>
    </w:p>
    <w:p w14:paraId="443B7B6B" w14:textId="546E319E" w:rsidR="00FE5E47" w:rsidRPr="00E81078" w:rsidRDefault="001149CF" w:rsidP="00F32175">
      <w:pPr>
        <w:pStyle w:val="MDPI31text"/>
        <w:rPr>
          <w:lang w:val="en-GB"/>
        </w:rPr>
      </w:pPr>
      <w:r w:rsidRPr="00E81078">
        <w:rPr>
          <w:lang w:val="en-GB"/>
        </w:rPr>
        <w:t xml:space="preserve">The cut-off values for each biomarker </w:t>
      </w:r>
      <w:r w:rsidR="00374F00" w:rsidRPr="00E81078">
        <w:rPr>
          <w:lang w:val="en-GB"/>
        </w:rPr>
        <w:t>were</w:t>
      </w:r>
      <w:r w:rsidRPr="00E81078">
        <w:rPr>
          <w:lang w:val="en-GB"/>
        </w:rPr>
        <w:t xml:space="preserve"> determined from the available literature and the manufacturers</w:t>
      </w:r>
      <w:r w:rsidR="00421B99" w:rsidRPr="00E81078">
        <w:rPr>
          <w:lang w:val="en-GB"/>
        </w:rPr>
        <w:t>’</w:t>
      </w:r>
      <w:r w:rsidRPr="00E81078">
        <w:rPr>
          <w:lang w:val="en-GB"/>
        </w:rPr>
        <w:t xml:space="preserve"> advice. The cut-off for CA125 was 35</w:t>
      </w:r>
      <w:r w:rsidR="0008301F" w:rsidRPr="00E81078">
        <w:rPr>
          <w:lang w:val="en-GB"/>
        </w:rPr>
        <w:t>U/m</w:t>
      </w:r>
      <w:r w:rsidR="006F2598" w:rsidRPr="00E81078">
        <w:rPr>
          <w:lang w:val="en-GB"/>
        </w:rPr>
        <w:t>L</w:t>
      </w:r>
      <w:r w:rsidR="00E81078">
        <w:rPr>
          <w:lang w:val="en-GB"/>
        </w:rPr>
        <w:t xml:space="preserve"> </w:t>
      </w:r>
      <w:r w:rsidR="00C62871" w:rsidRPr="00E81078">
        <w:rPr>
          <w:lang w:val="en-GB"/>
        </w:rPr>
        <w:t>[</w:t>
      </w:r>
      <w:r w:rsidR="00602BC1" w:rsidRPr="00E81078">
        <w:rPr>
          <w:lang w:val="en-GB"/>
        </w:rPr>
        <w:fldChar w:fldCharType="begin">
          <w:fldData xml:space="preserve">PEVuZE5vdGU+PENpdGU+PEF1dGhvcj5CYXN0PC9BdXRob3I+PFllYXI+MTk4MzwvWWVhcj48SURU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</w:fldData>
        </w:fldChar>
      </w:r>
      <w:r w:rsidR="00E81078" w:rsidRPr="00E81078">
        <w:rPr>
          <w:lang w:val="en-GB"/>
        </w:rPr>
        <w:instrText xml:space="preserve"> ADDIN EN.CITE </w:instrText>
      </w:r>
      <w:r w:rsidR="00E81078" w:rsidRPr="00E81078">
        <w:rPr>
          <w:lang w:val="en-GB"/>
        </w:rPr>
        <w:fldChar w:fldCharType="begin">
          <w:fldData xml:space="preserve">PEVuZE5vdGU+PENpdGU+PEF1dGhvcj5CYXN0PC9BdXRob3I+PFllYXI+MTk4MzwvWWVhcj48SURU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</w:fldData>
        </w:fldChar>
      </w:r>
      <w:r w:rsidR="00E81078" w:rsidRPr="00E81078">
        <w:rPr>
          <w:lang w:val="en-GB"/>
        </w:rPr>
        <w:instrText xml:space="preserve"> ADDIN EN.CITE.DATA </w:instrText>
      </w:r>
      <w:r w:rsidR="00E81078" w:rsidRPr="00E81078">
        <w:rPr>
          <w:lang w:val="en-GB"/>
        </w:rPr>
      </w:r>
      <w:r w:rsidR="00E81078" w:rsidRPr="00E81078">
        <w:rPr>
          <w:lang w:val="en-GB"/>
        </w:rPr>
        <w:fldChar w:fldCharType="end"/>
      </w:r>
      <w:r w:rsidR="00602BC1" w:rsidRPr="00E81078">
        <w:rPr>
          <w:lang w:val="en-GB"/>
        </w:rPr>
      </w:r>
      <w:r w:rsidR="00602BC1" w:rsidRPr="00E81078">
        <w:rPr>
          <w:lang w:val="en-GB"/>
        </w:rPr>
        <w:fldChar w:fldCharType="separate"/>
      </w:r>
      <w:r w:rsidR="00E81078" w:rsidRPr="00E81078">
        <w:rPr>
          <w:lang w:val="en-GB"/>
        </w:rPr>
        <w:t>20</w:t>
      </w:r>
      <w:r w:rsidR="00602BC1" w:rsidRPr="00E81078">
        <w:rPr>
          <w:lang w:val="en-GB"/>
        </w:rPr>
        <w:fldChar w:fldCharType="end"/>
      </w:r>
      <w:r w:rsidR="00C62871" w:rsidRPr="00E81078">
        <w:rPr>
          <w:lang w:val="en-GB"/>
        </w:rPr>
        <w:t>]</w:t>
      </w:r>
      <w:r w:rsidRPr="00E81078">
        <w:rPr>
          <w:lang w:val="en-GB"/>
        </w:rPr>
        <w:t>. The cut-off for HE4 in the study protocol was 70pmol/L as recommended in the literature</w:t>
      </w:r>
      <w:r w:rsidR="00E81078">
        <w:rPr>
          <w:lang w:val="en-GB"/>
        </w:rPr>
        <w:t xml:space="preserve"> </w:t>
      </w:r>
      <w:r w:rsidR="00C62871" w:rsidRPr="00E81078">
        <w:rPr>
          <w:lang w:val="en-GB"/>
        </w:rPr>
        <w:t>[</w:t>
      </w:r>
      <w:r w:rsidR="00602BC1" w:rsidRPr="00E81078">
        <w:rPr>
          <w:lang w:val="en-GB"/>
        </w:rPr>
        <w:fldChar w:fldCharType="begin"/>
      </w:r>
      <w:r w:rsidR="00E81078" w:rsidRPr="00E81078">
        <w:rPr>
          <w:lang w:val="en-GB"/>
        </w:rPr>
        <w:instrText xml:space="preserve"> ADDIN EN.CITE &lt;EndNote&gt;&lt;Cite&gt;&lt;Author&gt;Moore&lt;/Author&gt;&lt;Year&gt;2008&lt;/Year&gt;&lt;IDText&gt;The use of multiple novel tumor biomarkers for the detection of ovarian carcinoma in patients with a pelvic mass&lt;/IDText&gt;&lt;DisplayText&gt;&lt;style face="superscript"&gt;21&lt;/style&gt;&lt;/DisplayText&gt;&lt;record&gt;&lt;dates&gt;&lt;pub-dates&gt;&lt;date&gt;2008//&lt;/date&gt;&lt;/pub-dates&gt;&lt;year&gt;2008&lt;/year&gt;&lt;/dates&gt;&lt;urls&gt;&lt;related-urls&gt;&lt;url&gt;https://doi.org/10.1016/j.ygyno.2007.10.017&lt;/url&gt;&lt;/related-urls&gt;&lt;/urls&gt;&lt;titles&gt;&lt;title&gt;The use of multiple novel tumor biomarkers for the detection of ovarian carcinoma in patients with a pelvic mass&lt;/title&gt;&lt;secondary-title&gt;Gynecol Oncol&lt;/secondary-title&gt;&lt;/titles&gt;&lt;contributors&gt;&lt;authors&gt;&lt;author&gt;Moore, R. G.&lt;/author&gt;&lt;author&gt;Brown, A. K.&lt;/author&gt;&lt;author&gt;Miller, M. C.&lt;/author&gt;&lt;author&gt;Skates, S.&lt;/author&gt;&lt;author&gt;Allard, W. J.&lt;/author&gt;&lt;author&gt;Verch, T.&lt;/author&gt;&lt;author&gt;Steinhoff, M.&lt;/author&gt;&lt;author&gt;Messerlian, G.&lt;/author&gt;&lt;author&gt;DiSilvestro, P.&lt;/author&gt;&lt;author&gt;Granai, C. O.&lt;/author&gt;&lt;author&gt;Bast, R. C.&lt;/author&gt;&lt;/authors&gt;&lt;/contributors&gt;&lt;added-date format="utc"&gt;1528983947&lt;/added-date&gt;&lt;ref-type name="Journal Article"&gt;17&lt;/ref-type&gt;&lt;rec-number&gt;107&lt;/rec-number&gt;&lt;last-updated-date format="utc"&gt;1528983947&lt;/last-updated-date&gt;&lt;electronic-resource-num&gt;10.1016/j.ygyno.2007.10.017&lt;/electronic-resource-num&gt;&lt;volume&gt;108&lt;/volume&gt;&lt;/record&gt;&lt;/Cite&gt;&lt;/EndNote&gt;</w:instrText>
      </w:r>
      <w:r w:rsidR="00602BC1" w:rsidRPr="00E81078">
        <w:rPr>
          <w:lang w:val="en-GB"/>
        </w:rPr>
        <w:fldChar w:fldCharType="separate"/>
      </w:r>
      <w:r w:rsidR="00E81078" w:rsidRPr="00E81078">
        <w:rPr>
          <w:lang w:val="en-GB"/>
        </w:rPr>
        <w:t>21</w:t>
      </w:r>
      <w:r w:rsidR="00602BC1" w:rsidRPr="00E81078">
        <w:rPr>
          <w:lang w:val="en-GB"/>
        </w:rPr>
        <w:fldChar w:fldCharType="end"/>
      </w:r>
      <w:r w:rsidR="00C62871" w:rsidRPr="00E81078">
        <w:rPr>
          <w:lang w:val="en-GB"/>
        </w:rPr>
        <w:t>]</w:t>
      </w:r>
      <w:r w:rsidR="004F66ED" w:rsidRPr="00E81078">
        <w:rPr>
          <w:lang w:val="en-GB"/>
        </w:rPr>
        <w:t>. H</w:t>
      </w:r>
      <w:r w:rsidRPr="00E81078">
        <w:rPr>
          <w:lang w:val="en-GB"/>
        </w:rPr>
        <w:t xml:space="preserve">owever, this threshold is based on HE4 measurement using an enzyme immunoassay (EIA) method. The </w:t>
      </w:r>
      <w:r w:rsidR="00D15E90" w:rsidRPr="00E81078">
        <w:rPr>
          <w:lang w:val="en-GB"/>
        </w:rPr>
        <w:t xml:space="preserve">new </w:t>
      </w:r>
      <w:r w:rsidRPr="00E81078">
        <w:rPr>
          <w:lang w:val="en-GB"/>
        </w:rPr>
        <w:t xml:space="preserve">CLEIA method has been shown to significantly overestimate levels of </w:t>
      </w:r>
      <w:r w:rsidRPr="00E81078">
        <w:rPr>
          <w:lang w:val="en-GB"/>
        </w:rPr>
        <w:lastRenderedPageBreak/>
        <w:t xml:space="preserve">serum HE4 compared to EIA, and our previous work has </w:t>
      </w:r>
      <w:r w:rsidR="004F66ED" w:rsidRPr="00E81078">
        <w:rPr>
          <w:lang w:val="en-GB"/>
        </w:rPr>
        <w:t xml:space="preserve">identified </w:t>
      </w:r>
      <w:r w:rsidRPr="00E81078">
        <w:rPr>
          <w:lang w:val="en-GB"/>
        </w:rPr>
        <w:t>equivalent cut-offs for the CLEIA method of 77pmol/L</w:t>
      </w:r>
      <w:r w:rsidR="00E81078">
        <w:rPr>
          <w:lang w:val="en-GB"/>
        </w:rPr>
        <w:t xml:space="preserve"> </w:t>
      </w:r>
      <w:r w:rsidR="00C62871" w:rsidRPr="00E81078">
        <w:rPr>
          <w:lang w:val="en-GB"/>
        </w:rPr>
        <w:t>[</w:t>
      </w:r>
      <w:r w:rsidR="00602BC1" w:rsidRPr="00E81078">
        <w:rPr>
          <w:lang w:val="en-GB"/>
        </w:rPr>
        <w:fldChar w:fldCharType="begin">
          <w:fldData xml:space="preserve">PEVuZE5vdGU+PENpdGU+PEF1dGhvcj5CYXJyPC9BdXRob3I+PFllYXI+MjAyMTwvWWVhcj48SURU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</w:fldData>
        </w:fldChar>
      </w:r>
      <w:r w:rsidR="00E81078" w:rsidRPr="00E81078">
        <w:rPr>
          <w:lang w:val="en-GB"/>
        </w:rPr>
        <w:instrText xml:space="preserve"> ADDIN EN.CITE </w:instrText>
      </w:r>
      <w:r w:rsidR="00E81078" w:rsidRPr="00E81078">
        <w:rPr>
          <w:lang w:val="en-GB"/>
        </w:rPr>
        <w:fldChar w:fldCharType="begin">
          <w:fldData xml:space="preserve">PEVuZE5vdGU+PENpdGU+PEF1dGhvcj5CYXJyPC9BdXRob3I+PFllYXI+MjAyMTwvWWVhcj48SURU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</w:fldData>
        </w:fldChar>
      </w:r>
      <w:r w:rsidR="00E81078" w:rsidRPr="00E81078">
        <w:rPr>
          <w:lang w:val="en-GB"/>
        </w:rPr>
        <w:instrText xml:space="preserve"> ADDIN EN.CITE.DATA </w:instrText>
      </w:r>
      <w:r w:rsidR="00E81078" w:rsidRPr="00E81078">
        <w:rPr>
          <w:lang w:val="en-GB"/>
        </w:rPr>
      </w:r>
      <w:r w:rsidR="00E81078" w:rsidRPr="00E81078">
        <w:rPr>
          <w:lang w:val="en-GB"/>
        </w:rPr>
        <w:fldChar w:fldCharType="end"/>
      </w:r>
      <w:r w:rsidR="00602BC1" w:rsidRPr="00E81078">
        <w:rPr>
          <w:lang w:val="en-GB"/>
        </w:rPr>
      </w:r>
      <w:r w:rsidR="00602BC1" w:rsidRPr="00E81078">
        <w:rPr>
          <w:lang w:val="en-GB"/>
        </w:rPr>
        <w:fldChar w:fldCharType="separate"/>
      </w:r>
      <w:r w:rsidR="00E81078" w:rsidRPr="00E81078">
        <w:rPr>
          <w:lang w:val="en-GB"/>
        </w:rPr>
        <w:t>22</w:t>
      </w:r>
      <w:r w:rsidR="00602BC1" w:rsidRPr="00E81078">
        <w:rPr>
          <w:lang w:val="en-GB"/>
        </w:rPr>
        <w:fldChar w:fldCharType="end"/>
      </w:r>
      <w:r w:rsidR="00C62871" w:rsidRPr="00E81078">
        <w:rPr>
          <w:lang w:val="en-GB"/>
        </w:rPr>
        <w:t>]</w:t>
      </w:r>
      <w:r w:rsidRPr="00E81078">
        <w:rPr>
          <w:lang w:val="en-GB"/>
        </w:rPr>
        <w:t xml:space="preserve">. These </w:t>
      </w:r>
      <w:r w:rsidR="00D15E90" w:rsidRPr="00E81078">
        <w:rPr>
          <w:lang w:val="en-GB"/>
        </w:rPr>
        <w:t xml:space="preserve">CLEIA cut-offs </w:t>
      </w:r>
      <w:r w:rsidRPr="00E81078">
        <w:rPr>
          <w:lang w:val="en-GB"/>
        </w:rPr>
        <w:t>were used to improve comparability</w:t>
      </w:r>
      <w:r w:rsidR="00421B99" w:rsidRPr="00E81078">
        <w:rPr>
          <w:lang w:val="en-GB"/>
        </w:rPr>
        <w:t xml:space="preserve"> with published studies</w:t>
      </w:r>
      <w:r w:rsidRPr="00E81078">
        <w:rPr>
          <w:lang w:val="en-GB"/>
        </w:rPr>
        <w:t>.</w:t>
      </w:r>
      <w:r w:rsidR="00671330" w:rsidRPr="00E81078">
        <w:rPr>
          <w:lang w:val="en-GB"/>
        </w:rPr>
        <w:t xml:space="preserve"> Serum levels above these cut-offs were considered positive test result</w:t>
      </w:r>
      <w:r w:rsidR="0076446E" w:rsidRPr="00E81078">
        <w:rPr>
          <w:lang w:val="en-GB"/>
        </w:rPr>
        <w:t>s</w:t>
      </w:r>
      <w:r w:rsidR="00671330" w:rsidRPr="00E81078">
        <w:rPr>
          <w:lang w:val="en-GB"/>
        </w:rPr>
        <w:t>.</w:t>
      </w:r>
      <w:r w:rsidR="00EF6E07" w:rsidRPr="00E81078">
        <w:rPr>
          <w:lang w:val="en-GB"/>
        </w:rPr>
        <w:t xml:space="preserve"> Results </w:t>
      </w:r>
      <w:r w:rsidR="00421B99" w:rsidRPr="00E81078">
        <w:rPr>
          <w:lang w:val="en-GB"/>
        </w:rPr>
        <w:t>were</w:t>
      </w:r>
      <w:r w:rsidR="00EF6E07" w:rsidRPr="00E81078">
        <w:rPr>
          <w:lang w:val="en-GB"/>
        </w:rPr>
        <w:t xml:space="preserve"> stratified and presented according to age (over and under 50 years).</w:t>
      </w:r>
    </w:p>
    <w:p w14:paraId="2AAE9016" w14:textId="020EFED8" w:rsidR="00373C97" w:rsidRPr="00E81078" w:rsidRDefault="00FE5E47" w:rsidP="00F32175">
      <w:pPr>
        <w:pStyle w:val="MDPI31text"/>
        <w:rPr>
          <w:lang w:val="en-GB"/>
        </w:rPr>
      </w:pPr>
      <w:r w:rsidRPr="00E81078">
        <w:rPr>
          <w:lang w:val="en-GB"/>
        </w:rPr>
        <w:t xml:space="preserve">The </w:t>
      </w:r>
      <w:r w:rsidR="00373C97" w:rsidRPr="00E81078">
        <w:rPr>
          <w:lang w:val="en-GB"/>
        </w:rPr>
        <w:t xml:space="preserve">ROMA score (figure </w:t>
      </w:r>
      <w:r w:rsidR="00341C6C" w:rsidRPr="00E81078">
        <w:rPr>
          <w:lang w:val="en-GB"/>
        </w:rPr>
        <w:t>1</w:t>
      </w:r>
      <w:r w:rsidR="00373C97" w:rsidRPr="00E81078">
        <w:rPr>
          <w:lang w:val="en-GB"/>
        </w:rPr>
        <w:t xml:space="preserve">) </w:t>
      </w:r>
      <w:r w:rsidR="007C5F9F" w:rsidRPr="00E81078">
        <w:rPr>
          <w:lang w:val="en-GB"/>
        </w:rPr>
        <w:t xml:space="preserve">was calculated for each sample. </w:t>
      </w:r>
      <w:r w:rsidR="0008301F" w:rsidRPr="00E81078">
        <w:rPr>
          <w:lang w:val="en-GB"/>
        </w:rPr>
        <w:t>As menopausal status was unknown for the majority of study patients</w:t>
      </w:r>
      <w:r w:rsidR="007C5F9F" w:rsidRPr="00E81078">
        <w:rPr>
          <w:lang w:val="en-GB"/>
        </w:rPr>
        <w:t>, age &lt;/≥ 51 years was used as a surrogate for menopausal status, as this is the average age of menopause in the UK</w:t>
      </w:r>
      <w:r w:rsidR="00E81078">
        <w:rPr>
          <w:lang w:val="en-GB"/>
        </w:rPr>
        <w:t xml:space="preserve"> </w:t>
      </w:r>
      <w:r w:rsidR="00C62871" w:rsidRPr="00E81078">
        <w:rPr>
          <w:lang w:val="en-GB"/>
        </w:rPr>
        <w:t>[</w:t>
      </w:r>
      <w:r w:rsidR="00602BC1" w:rsidRPr="00E81078">
        <w:rPr>
          <w:lang w:val="en-GB"/>
        </w:rPr>
        <w:fldChar w:fldCharType="begin"/>
      </w:r>
      <w:r w:rsidR="00E81078" w:rsidRPr="00E81078">
        <w:rPr>
          <w:lang w:val="en-GB"/>
        </w:rPr>
        <w:instrText xml:space="preserve"> ADDIN EN.CITE &lt;EndNote&gt;&lt;Cite ExcludeYear="1"&gt;&lt;Author&gt;NHS&lt;/Author&gt;&lt;IDText&gt;Menopause&lt;/IDText&gt;&lt;DisplayText&gt;&lt;style face="superscript"&gt;23&lt;/style&gt;&lt;/DisplayText&gt;&lt;record&gt;&lt;titles&gt;&lt;title&gt;Menopause&lt;/title&gt;&lt;/titles&gt;&lt;number&gt;Jan&lt;/number&gt;&lt;contributors&gt;&lt;authors&gt;&lt;author&gt;NHS&lt;/author&gt;&lt;/authors&gt;&lt;/contributors&gt;&lt;added-date format="utc"&gt;1646153204&lt;/added-date&gt;&lt;pub-location&gt;https://www.nhs.uk/conditions/menopause&amp;#xA; &lt;/pub-location&gt;&lt;ref-type name="Web Page"&gt;12&lt;/ref-type&gt;&lt;rec-number&gt;1054&lt;/rec-number&gt;&lt;publisher&gt;NHS&lt;/publisher&gt;&lt;last-updated-date format="utc"&gt;1646153258&lt;/last-updated-date&gt;&lt;volume&gt;2022&lt;/volume&gt;&lt;/record&gt;&lt;/Cite&gt;&lt;/EndNote&gt;</w:instrText>
      </w:r>
      <w:r w:rsidR="00602BC1" w:rsidRPr="00E81078">
        <w:rPr>
          <w:lang w:val="en-GB"/>
        </w:rPr>
        <w:fldChar w:fldCharType="separate"/>
      </w:r>
      <w:r w:rsidR="00E81078" w:rsidRPr="00E81078">
        <w:rPr>
          <w:lang w:val="en-GB"/>
        </w:rPr>
        <w:t>23</w:t>
      </w:r>
      <w:r w:rsidR="00602BC1" w:rsidRPr="00E81078">
        <w:rPr>
          <w:lang w:val="en-GB"/>
        </w:rPr>
        <w:fldChar w:fldCharType="end"/>
      </w:r>
      <w:r w:rsidR="00C62871" w:rsidRPr="00E81078">
        <w:rPr>
          <w:lang w:val="en-GB"/>
        </w:rPr>
        <w:t>]</w:t>
      </w:r>
      <w:r w:rsidR="00373C97" w:rsidRPr="00E81078">
        <w:rPr>
          <w:lang w:val="en-GB"/>
        </w:rPr>
        <w:t xml:space="preserve">. Thresholds of 13.1% and 27.7% were used for women under and over the age of 51 respectively, as per the </w:t>
      </w:r>
      <w:r w:rsidR="005D301C" w:rsidRPr="00E81078">
        <w:rPr>
          <w:lang w:val="en-GB"/>
        </w:rPr>
        <w:t>manufacturer</w:t>
      </w:r>
      <w:r w:rsidR="00131A64" w:rsidRPr="00E81078">
        <w:rPr>
          <w:lang w:val="en-GB"/>
        </w:rPr>
        <w:t xml:space="preserve"> </w:t>
      </w:r>
      <w:r w:rsidR="00C62871" w:rsidRPr="00E81078">
        <w:rPr>
          <w:lang w:val="en-GB"/>
        </w:rPr>
        <w:t>[</w:t>
      </w:r>
      <w:r w:rsidR="00602BC1" w:rsidRPr="00E81078">
        <w:rPr>
          <w:lang w:val="en-GB"/>
        </w:rPr>
        <w:fldChar w:fldCharType="begin"/>
      </w:r>
      <w:r w:rsidR="00E81078" w:rsidRPr="00E81078">
        <w:rPr>
          <w:lang w:val="en-GB"/>
        </w:rPr>
        <w:instrText xml:space="preserve"> ADDIN EN.CITE &lt;EndNote&gt;&lt;Cite&gt;&lt;Author&gt;NICE&lt;/Author&gt;&lt;Year&gt;2017&lt;/Year&gt;&lt;IDText&gt;Tests in secondary care to identify people at high risk of ovarian cancer&lt;/IDText&gt;&lt;DisplayText&gt;&lt;style face="superscript"&gt;24&lt;/style&gt;&lt;/DisplayText&gt;&lt;record&gt;&lt;titles&gt;&lt;title&gt;Tests in secondary care to identify people at high risk of ovarian cancer&lt;/title&gt;&lt;/titles&gt;&lt;number&gt;12/01/21&lt;/number&gt;&lt;contributors&gt;&lt;authors&gt;&lt;author&gt;NICE&lt;/author&gt;&lt;/authors&gt;&lt;/contributors&gt;&lt;added-date format="utc"&gt;1620655313&lt;/added-date&gt;&lt;pub-location&gt;https://www.nice.org.uk/guidance/dg31&lt;/pub-location&gt;&lt;ref-type name="Web Page"&gt;12&lt;/ref-type&gt;&lt;dates&gt;&lt;year&gt;2017&lt;/year&gt;&lt;/dates&gt;&lt;rec-number&gt;770&lt;/rec-number&gt;&lt;publisher&gt;National Institute of Clinical Excellence&lt;/publisher&gt;&lt;last-updated-date format="utc"&gt;1620656441&lt;/last-updated-date&gt;&lt;volume&gt;2021&lt;/volume&gt;&lt;/record&gt;&lt;/Cite&gt;&lt;/EndNote&gt;</w:instrText>
      </w:r>
      <w:r w:rsidR="00602BC1" w:rsidRPr="00E81078">
        <w:rPr>
          <w:lang w:val="en-GB"/>
        </w:rPr>
        <w:fldChar w:fldCharType="separate"/>
      </w:r>
      <w:r w:rsidR="00E81078" w:rsidRPr="00E81078">
        <w:rPr>
          <w:lang w:val="en-GB"/>
        </w:rPr>
        <w:t>24</w:t>
      </w:r>
      <w:r w:rsidR="00602BC1" w:rsidRPr="00E81078">
        <w:rPr>
          <w:lang w:val="en-GB"/>
        </w:rPr>
        <w:fldChar w:fldCharType="end"/>
      </w:r>
      <w:r w:rsidR="00C62871" w:rsidRPr="00E81078">
        <w:rPr>
          <w:lang w:val="en-GB"/>
        </w:rPr>
        <w:t>]</w:t>
      </w:r>
      <w:r w:rsidR="00373C97" w:rsidRPr="00E81078">
        <w:rPr>
          <w:lang w:val="en-GB"/>
        </w:rPr>
        <w:t>.</w:t>
      </w:r>
    </w:p>
    <w:p w14:paraId="7C316A1D" w14:textId="2C7AB710" w:rsidR="00370A15" w:rsidRDefault="00370A15" w:rsidP="00373C97">
      <w:pPr>
        <w:pStyle w:val="MDPI31text"/>
        <w:rPr>
          <w:lang w:val="en-GB"/>
        </w:rPr>
      </w:pPr>
    </w:p>
    <w:p w14:paraId="7ACDA43F" w14:textId="6ED20048" w:rsidR="00370A15" w:rsidRDefault="00370A15" w:rsidP="00341C6C">
      <w:pPr>
        <w:pStyle w:val="MDPI31text"/>
        <w:ind w:left="3570"/>
        <w:rPr>
          <w:lang w:val="en-GB"/>
        </w:rPr>
      </w:pPr>
      <w:r>
        <w:rPr>
          <w:noProof/>
          <w:lang w:val="en-GB"/>
        </w:rPr>
        <w:drawing>
          <wp:anchor distT="0" distB="0" distL="114300" distR="114300" simplePos="0" relativeHeight="251681280" behindDoc="0" locked="0" layoutInCell="1" allowOverlap="1" wp14:anchorId="11AF201A" wp14:editId="0045B14A">
            <wp:simplePos x="0" y="0"/>
            <wp:positionH relativeFrom="column">
              <wp:posOffset>2540000</wp:posOffset>
            </wp:positionH>
            <wp:positionV relativeFrom="paragraph">
              <wp:posOffset>-7620</wp:posOffset>
            </wp:positionV>
            <wp:extent cx="3810635" cy="15182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635" cy="1518285"/>
                    </a:xfrm>
                    <a:prstGeom prst="rect">
                      <a:avLst/>
                    </a:prstGeom>
                    <a:noFill/>
                  </pic:spPr>
                </pic:pic>
              </a:graphicData>
            </a:graphic>
            <wp14:sizeRelH relativeFrom="page">
              <wp14:pctWidth>0</wp14:pctWidth>
            </wp14:sizeRelH>
            <wp14:sizeRelV relativeFrom="page">
              <wp14:pctHeight>0</wp14:pctHeight>
            </wp14:sizeRelV>
          </wp:anchor>
        </w:drawing>
      </w:r>
    </w:p>
    <w:p w14:paraId="1FE344BC" w14:textId="75FF20FE" w:rsidR="00E0308B" w:rsidRDefault="00F32175" w:rsidP="00F32175">
      <w:pPr>
        <w:pStyle w:val="MDPI51figurecaption"/>
        <w:rPr>
          <w:lang w:val="en-GB"/>
        </w:rPr>
      </w:pPr>
      <w:r w:rsidRPr="00F32175">
        <w:rPr>
          <w:b/>
          <w:bCs/>
          <w:lang w:val="en-GB"/>
        </w:rPr>
        <w:t xml:space="preserve">Figure 1. </w:t>
      </w:r>
      <w:r w:rsidR="00370A15">
        <w:rPr>
          <w:lang w:val="en-GB"/>
        </w:rPr>
        <w:t>ROMA equations</w:t>
      </w:r>
      <w:r>
        <w:rPr>
          <w:lang w:val="en-GB"/>
        </w:rPr>
        <w:t>.</w:t>
      </w:r>
    </w:p>
    <w:p w14:paraId="38F00E8F" w14:textId="3B86BA43" w:rsidR="00E0308B" w:rsidRPr="00F32175" w:rsidRDefault="00F32175" w:rsidP="00F32175">
      <w:pPr>
        <w:pStyle w:val="MDPI22heading2"/>
        <w:spacing w:before="240"/>
        <w:rPr>
          <w:lang w:val="en-GB"/>
        </w:rPr>
      </w:pPr>
      <w:r w:rsidRPr="00F32175">
        <w:rPr>
          <w:lang w:val="en-GB"/>
        </w:rPr>
        <w:t xml:space="preserve">2.3. </w:t>
      </w:r>
      <w:r w:rsidR="001149CF" w:rsidRPr="00F32175">
        <w:rPr>
          <w:lang w:val="en-GB"/>
        </w:rPr>
        <w:t>Statistical analysis</w:t>
      </w:r>
    </w:p>
    <w:p w14:paraId="4FB833C8" w14:textId="2F224A0B" w:rsidR="00336434" w:rsidRPr="00E81078" w:rsidRDefault="00336434" w:rsidP="00F32175">
      <w:pPr>
        <w:pStyle w:val="MDPI31text"/>
        <w:rPr>
          <w:lang w:val="en-GB"/>
        </w:rPr>
      </w:pPr>
      <w:r w:rsidRPr="00E81078">
        <w:rPr>
          <w:lang w:val="en-GB"/>
        </w:rPr>
        <w:t>Based on limited published data regarding HE4 in a symptomatic primary care population</w:t>
      </w:r>
      <w:r w:rsidR="00E81078">
        <w:rPr>
          <w:lang w:val="en-GB"/>
        </w:rPr>
        <w:t xml:space="preserve"> </w:t>
      </w:r>
      <w:r w:rsidR="00C62871" w:rsidRPr="00E81078">
        <w:rPr>
          <w:lang w:val="en-GB"/>
        </w:rPr>
        <w:t>[</w:t>
      </w:r>
      <w:r w:rsidR="00602BC1" w:rsidRPr="00E81078">
        <w:rPr>
          <w:lang w:val="en-GB"/>
        </w:rPr>
        <w:fldChar w:fldCharType="begin"/>
      </w:r>
      <w:r w:rsidR="00E81078" w:rsidRPr="00E81078">
        <w:rPr>
          <w:lang w:val="en-GB"/>
        </w:rPr>
        <w:instrText xml:space="preserve"> ADDIN EN.CITE &lt;EndNote&gt;&lt;Cite&gt;&lt;Author&gt;Ratnavelu&lt;/Author&gt;&lt;Year&gt;2014&lt;/Year&gt;&lt;IDText&gt;THE DIAGNOSTIC VALUE OF ADDING HE4 TO CA125 FOR WOMEN INVESTIGATED FOR OVARIAN CANCER IN PRIMARY CARE: A PROSPECTIVE PILOT STUDY&lt;/IDText&gt;&lt;DisplayText&gt;&lt;style face="superscript"&gt;25&lt;/style&gt;&lt;/DisplayText&gt;&lt;record&gt;&lt;dates&gt;&lt;pub-dates&gt;&lt;date&gt;11/01&lt;/date&gt;&lt;/pub-dates&gt;&lt;year&gt;2014&lt;/year&gt;&lt;/dates&gt;&lt;titles&gt;&lt;title&gt;THE DIAGNOSTIC VALUE OF ADDING HE4 TO CA125 FOR WOMEN INVESTIGATED FOR OVARIAN CANCER IN PRIMARY CARE: A PROSPECTIVE PILOT STUDY&lt;/title&gt;&lt;secondary-title&gt;International Journal of Gynecological Cancer&lt;/secondary-title&gt;&lt;/titles&gt;&lt;pages&gt;18-19&lt;/pages&gt;&lt;contributors&gt;&lt;authors&gt;&lt;author&gt;Ratnavelu, Nithya&lt;/author&gt;&lt;author&gt;Founta, C.&lt;/author&gt;&lt;author&gt;Addison, C.&lt;/author&gt;&lt;author&gt;Bradbury, M.&lt;/author&gt;&lt;author&gt;Handley, G.&lt;/author&gt;&lt;author&gt;Das, M.&lt;/author&gt;&lt;author&gt;Kucukmetin, A.&lt;/author&gt;&lt;author&gt;Naik, Raj&lt;/author&gt;&lt;/authors&gt;&lt;/contributors&gt;&lt;added-date format="utc"&gt;1642416507&lt;/added-date&gt;&lt;ref-type name="Journal Article"&gt;17&lt;/ref-type&gt;&lt;rec-number&gt;1038&lt;/rec-number&gt;&lt;last-updated-date format="utc"&gt;1642416507&lt;/last-updated-date&gt;&lt;volume&gt;24&lt;/volume&gt;&lt;/record&gt;&lt;/Cite&gt;&lt;/EndNote&gt;</w:instrText>
      </w:r>
      <w:r w:rsidR="00602BC1" w:rsidRPr="00E81078">
        <w:rPr>
          <w:lang w:val="en-GB"/>
        </w:rPr>
        <w:fldChar w:fldCharType="separate"/>
      </w:r>
      <w:r w:rsidR="00E81078" w:rsidRPr="00E81078">
        <w:rPr>
          <w:noProof/>
          <w:lang w:val="en-GB"/>
        </w:rPr>
        <w:t>25</w:t>
      </w:r>
      <w:r w:rsidR="00602BC1" w:rsidRPr="00E81078">
        <w:rPr>
          <w:lang w:val="en-GB"/>
        </w:rPr>
        <w:fldChar w:fldCharType="end"/>
      </w:r>
      <w:r w:rsidR="00C62871" w:rsidRPr="00E81078">
        <w:rPr>
          <w:lang w:val="en-GB"/>
        </w:rPr>
        <w:t>]</w:t>
      </w:r>
      <w:r w:rsidRPr="00E81078">
        <w:rPr>
          <w:lang w:val="en-GB"/>
        </w:rPr>
        <w:t xml:space="preserve">, a power calculation estimated that a sample size of 1200 patients </w:t>
      </w:r>
      <w:r w:rsidR="00421B99" w:rsidRPr="00E81078">
        <w:rPr>
          <w:lang w:val="en-GB"/>
        </w:rPr>
        <w:t xml:space="preserve">would </w:t>
      </w:r>
      <w:r w:rsidRPr="00E81078">
        <w:rPr>
          <w:lang w:val="en-GB"/>
        </w:rPr>
        <w:t>have 90% power at the p=0.05 level to detect differences in specificity for ovarian cancer detection between CA125 and HE4 of 5% or more, assuming &gt;75% specificity.</w:t>
      </w:r>
    </w:p>
    <w:p w14:paraId="68A76914" w14:textId="14601C99" w:rsidR="00336434" w:rsidRPr="00E81078" w:rsidRDefault="00336434" w:rsidP="00F32175">
      <w:pPr>
        <w:pStyle w:val="MDPI31text"/>
        <w:rPr>
          <w:lang w:val="en-GB"/>
        </w:rPr>
      </w:pPr>
      <w:r w:rsidRPr="00E81078">
        <w:rPr>
          <w:lang w:val="en-GB"/>
        </w:rPr>
        <w:t xml:space="preserve">Continuous data </w:t>
      </w:r>
      <w:r w:rsidR="00961E84" w:rsidRPr="00E81078">
        <w:rPr>
          <w:lang w:val="en-GB"/>
        </w:rPr>
        <w:t xml:space="preserve">are </w:t>
      </w:r>
      <w:r w:rsidRPr="00E81078">
        <w:rPr>
          <w:lang w:val="en-GB"/>
        </w:rPr>
        <w:t xml:space="preserve">reported as means with </w:t>
      </w:r>
      <w:r w:rsidR="00693262" w:rsidRPr="00E81078">
        <w:rPr>
          <w:lang w:val="en-GB"/>
        </w:rPr>
        <w:t xml:space="preserve">standard deviations </w:t>
      </w:r>
      <w:r w:rsidRPr="00E81078">
        <w:rPr>
          <w:lang w:val="en-GB"/>
        </w:rPr>
        <w:t>and medians with interquartile ranges as appropriate. Comparison between two groups for continuous data was conducted using t-tests (Mann Whitney U-tests used on data not normally distributed), and Kruskal-Wallis tests were used when comparing &gt;2 groups. Chi-squared tests assessed the relationship between categorical data. To compare the overall diagnostic performance of CA125</w:t>
      </w:r>
      <w:r w:rsidR="00131A64" w:rsidRPr="00E81078">
        <w:rPr>
          <w:lang w:val="en-GB"/>
        </w:rPr>
        <w:t>,</w:t>
      </w:r>
      <w:r w:rsidR="008C121A" w:rsidRPr="00E81078">
        <w:rPr>
          <w:lang w:val="en-GB"/>
        </w:rPr>
        <w:t xml:space="preserve"> </w:t>
      </w:r>
      <w:r w:rsidRPr="00E81078">
        <w:rPr>
          <w:lang w:val="en-GB"/>
        </w:rPr>
        <w:t>HE4</w:t>
      </w:r>
      <w:r w:rsidR="00131A64" w:rsidRPr="00E81078">
        <w:rPr>
          <w:lang w:val="en-GB"/>
        </w:rPr>
        <w:t xml:space="preserve"> and ROMA</w:t>
      </w:r>
      <w:r w:rsidRPr="00E81078">
        <w:rPr>
          <w:lang w:val="en-GB"/>
        </w:rPr>
        <w:t xml:space="preserve"> receiver operator characteristic (ROC) curves were produced and the area under the curve (AUC) calculated for each test using the DeLong method with 95% confidence intervals (CI). Sensitivity and specificity were calculated applying a CA125 </w:t>
      </w:r>
      <w:r w:rsidR="004C4D90" w:rsidRPr="00E81078">
        <w:rPr>
          <w:lang w:val="en-GB"/>
        </w:rPr>
        <w:t xml:space="preserve">cut-off </w:t>
      </w:r>
      <w:r w:rsidRPr="00E81078">
        <w:rPr>
          <w:lang w:val="en-GB"/>
        </w:rPr>
        <w:t xml:space="preserve">of </w:t>
      </w:r>
      <w:r w:rsidR="009E1D05" w:rsidRPr="00E81078">
        <w:rPr>
          <w:lang w:val="en-GB"/>
        </w:rPr>
        <w:t>≥</w:t>
      </w:r>
      <w:r w:rsidRPr="00E81078">
        <w:rPr>
          <w:lang w:val="en-GB"/>
        </w:rPr>
        <w:t>35U/m</w:t>
      </w:r>
      <w:r w:rsidR="006F2598" w:rsidRPr="00E81078">
        <w:rPr>
          <w:lang w:val="en-GB"/>
        </w:rPr>
        <w:t>L</w:t>
      </w:r>
      <w:r w:rsidRPr="00E81078">
        <w:rPr>
          <w:lang w:val="en-GB"/>
        </w:rPr>
        <w:t xml:space="preserve"> and HE4 cut-offs of ≥77pmol/L</w:t>
      </w:r>
      <w:r w:rsidR="00F0782D" w:rsidRPr="00E81078">
        <w:rPr>
          <w:lang w:val="en-GB"/>
        </w:rPr>
        <w:t xml:space="preserve">. For ROMA, cut-offs of 13.1% and 27.7% were used for </w:t>
      </w:r>
      <w:r w:rsidR="007152F0" w:rsidRPr="00E81078">
        <w:rPr>
          <w:lang w:val="en-GB"/>
        </w:rPr>
        <w:t>women under and over the age of 51 years respectively.</w:t>
      </w:r>
    </w:p>
    <w:p w14:paraId="68439DD8" w14:textId="58D42D4C" w:rsidR="00336434" w:rsidRPr="00E81078" w:rsidRDefault="00336434" w:rsidP="00F32175">
      <w:pPr>
        <w:pStyle w:val="MDPI31text"/>
        <w:rPr>
          <w:lang w:val="en-GB"/>
        </w:rPr>
      </w:pPr>
      <w:r w:rsidRPr="00E81078">
        <w:rPr>
          <w:lang w:val="en-GB"/>
        </w:rPr>
        <w:t xml:space="preserve">The correlation between age and serum HE4 levels was examined using Spearman’s rank correlation coefficients. Two </w:t>
      </w:r>
      <w:r w:rsidR="00FE6F15" w:rsidRPr="00E81078">
        <w:rPr>
          <w:lang w:val="en-GB"/>
        </w:rPr>
        <w:t xml:space="preserve">quantile </w:t>
      </w:r>
      <w:r w:rsidRPr="00E81078">
        <w:rPr>
          <w:lang w:val="en-GB"/>
        </w:rPr>
        <w:t>regression models predicting</w:t>
      </w:r>
      <w:r w:rsidR="00FE6F15" w:rsidRPr="00E81078">
        <w:rPr>
          <w:lang w:val="en-GB"/>
        </w:rPr>
        <w:t xml:space="preserve"> median</w:t>
      </w:r>
      <w:r w:rsidRPr="00E81078">
        <w:rPr>
          <w:lang w:val="en-GB"/>
        </w:rPr>
        <w:t xml:space="preserve"> HE4 values (to correct for the right-skewed distribution) were constructed using the serum results of those without a malignancy: Model 1</w:t>
      </w:r>
      <w:r w:rsidR="00693262" w:rsidRPr="00E81078">
        <w:rPr>
          <w:lang w:val="en-GB"/>
        </w:rPr>
        <w:t xml:space="preserve"> </w:t>
      </w:r>
      <w:r w:rsidRPr="00E81078">
        <w:rPr>
          <w:lang w:val="en-GB"/>
        </w:rPr>
        <w:t xml:space="preserve">contained age as a continuous predictor.  Model 2 used age in 10-year bands (first and last bands wider to accommodate the smaller number at the tails of the </w:t>
      </w:r>
      <w:r w:rsidR="008C121A" w:rsidRPr="00E81078">
        <w:rPr>
          <w:lang w:val="en-GB"/>
        </w:rPr>
        <w:t>distribution) treated</w:t>
      </w:r>
      <w:r w:rsidRPr="00E81078">
        <w:rPr>
          <w:lang w:val="en-GB"/>
        </w:rPr>
        <w:t xml:space="preserve"> as nominal variables, avoiding the assumption of a linear trend over these variables and allowing for inspection of any threshold effects. The marginal distributions of these models were used to generate predicted </w:t>
      </w:r>
      <w:r w:rsidR="00FE6F15" w:rsidRPr="00E81078">
        <w:rPr>
          <w:lang w:val="en-GB"/>
        </w:rPr>
        <w:t xml:space="preserve">median </w:t>
      </w:r>
      <w:r w:rsidRPr="00E81078">
        <w:rPr>
          <w:lang w:val="en-GB"/>
        </w:rPr>
        <w:t xml:space="preserve">HE4 values </w:t>
      </w:r>
      <w:r w:rsidR="00FE6F15" w:rsidRPr="00E81078">
        <w:rPr>
          <w:lang w:val="en-GB"/>
        </w:rPr>
        <w:t>with 95% CIs</w:t>
      </w:r>
      <w:r w:rsidRPr="00E81078">
        <w:rPr>
          <w:lang w:val="en-GB"/>
        </w:rPr>
        <w:t xml:space="preserve"> for different ages. We </w:t>
      </w:r>
      <w:r w:rsidR="008F7B6E" w:rsidRPr="00E81078">
        <w:rPr>
          <w:lang w:val="en-GB"/>
        </w:rPr>
        <w:t>derived</w:t>
      </w:r>
      <w:r w:rsidRPr="00E81078">
        <w:rPr>
          <w:lang w:val="en-GB"/>
        </w:rPr>
        <w:t xml:space="preserve"> age-adjusted</w:t>
      </w:r>
      <w:r w:rsidR="008F7B6E" w:rsidRPr="00E81078">
        <w:rPr>
          <w:lang w:val="en-GB"/>
        </w:rPr>
        <w:t xml:space="preserve"> HE4</w:t>
      </w:r>
      <w:r w:rsidRPr="00E81078">
        <w:rPr>
          <w:lang w:val="en-GB"/>
        </w:rPr>
        <w:t xml:space="preserve"> thresholds</w:t>
      </w:r>
      <w:r w:rsidR="008F7B6E" w:rsidRPr="00E81078">
        <w:rPr>
          <w:lang w:val="en-GB"/>
        </w:rPr>
        <w:t xml:space="preserve"> that maximised the product of sensitivity and specificity</w:t>
      </w:r>
      <w:r w:rsidR="006D2F3F" w:rsidRPr="00E81078">
        <w:rPr>
          <w:lang w:val="en-GB"/>
        </w:rPr>
        <w:t>, following the method of Liu</w:t>
      </w:r>
      <w:r w:rsidR="00E81078">
        <w:rPr>
          <w:lang w:val="en-GB"/>
        </w:rPr>
        <w:t xml:space="preserve"> </w:t>
      </w:r>
      <w:r w:rsidR="00C62871" w:rsidRPr="00E81078">
        <w:rPr>
          <w:lang w:val="en-GB"/>
        </w:rPr>
        <w:t>[</w:t>
      </w:r>
      <w:r w:rsidR="00602BC1" w:rsidRPr="00E81078">
        <w:rPr>
          <w:lang w:val="en-GB"/>
        </w:rPr>
        <w:fldChar w:fldCharType="begin"/>
      </w:r>
      <w:r w:rsidR="00E81078" w:rsidRPr="00E81078">
        <w:rPr>
          <w:lang w:val="en-GB"/>
        </w:rPr>
        <w:instrText xml:space="preserve"> ADDIN EN.CITE &lt;EndNote&gt;&lt;Cite&gt;&lt;Author&gt;Liu&lt;/Author&gt;&lt;Year&gt;2012&lt;/Year&gt;&lt;IDText&gt;Classification accuracy and cut point selection&lt;/IDText&gt;&lt;DisplayText&gt;&lt;style face="superscript"&gt;26&lt;/style&gt;&lt;/DisplayText&gt;&lt;record&gt;&lt;dates&gt;&lt;pub-dates&gt;&lt;date&gt;Oct 15&lt;/date&gt;&lt;/pub-dates&gt;&lt;year&gt;2012&lt;/year&gt;&lt;/dates&gt;&lt;keywords&gt;&lt;keyword&gt;Adult&lt;/keyword&gt;&lt;keyword&gt;*Area Under Curve&lt;/keyword&gt;&lt;keyword&gt;Arsenic/blood&lt;/keyword&gt;&lt;keyword&gt;Biomarkers/*analysis&lt;/keyword&gt;&lt;keyword&gt;Computer Simulation&lt;/keyword&gt;&lt;keyword&gt;*Data Interpretation, Statistical&lt;/keyword&gt;&lt;keyword&gt;Female&lt;/keyword&gt;&lt;keyword&gt;Humans&lt;/keyword&gt;&lt;keyword&gt;Male&lt;/keyword&gt;&lt;keyword&gt;Middle Aged&lt;/keyword&gt;&lt;keyword&gt;*Models, Statistical&lt;/keyword&gt;&lt;keyword&gt;*ROC Curve&lt;/keyword&gt;&lt;keyword&gt;Skin Diseases/chemically induced&lt;/keyword&gt;&lt;/keywords&gt;&lt;isbn&gt;0277-6715&lt;/isbn&gt;&lt;titles&gt;&lt;title&gt;Classification accuracy and cut point selection&lt;/title&gt;&lt;secondary-title&gt;Stat Med&lt;/secondary-title&gt;&lt;/titles&gt;&lt;pages&gt;2676-86&lt;/pages&gt;&lt;number&gt;23&lt;/number&gt;&lt;contributors&gt;&lt;authors&gt;&lt;author&gt;Liu, X.&lt;/author&gt;&lt;/authors&gt;&lt;/contributors&gt;&lt;edition&gt;20120203&lt;/edition&gt;&lt;language&gt;eng&lt;/language&gt;&lt;added-date format="utc"&gt;1639058151&lt;/added-date&gt;&lt;ref-type name="Journal Article"&gt;17&lt;/ref-type&gt;&lt;auth-address&gt;Department of Biostatistics, Columbia University, New York, NY 10032, USA. xl26@columbia.edu&lt;/auth-address&gt;&lt;remote-database-provider&gt;NLM&lt;/remote-database-provider&gt;&lt;rec-number&gt;1026&lt;/rec-number&gt;&lt;last-updated-date format="utc"&gt;1639058151&lt;/last-updated-date&gt;&lt;accession-num&gt;22307964&lt;/accession-num&gt;&lt;electronic-resource-num&gt;10.1002/sim.4509&lt;/electronic-resource-num&gt;&lt;volume&gt;31&lt;/volume&gt;&lt;/record&gt;&lt;/Cite&gt;&lt;/EndNote&gt;</w:instrText>
      </w:r>
      <w:r w:rsidR="00602BC1" w:rsidRPr="00E81078">
        <w:rPr>
          <w:lang w:val="en-GB"/>
        </w:rPr>
        <w:fldChar w:fldCharType="separate"/>
      </w:r>
      <w:r w:rsidR="00E81078" w:rsidRPr="00E81078">
        <w:rPr>
          <w:noProof/>
          <w:lang w:val="en-GB"/>
        </w:rPr>
        <w:t>26</w:t>
      </w:r>
      <w:r w:rsidR="00602BC1" w:rsidRPr="00E81078">
        <w:rPr>
          <w:lang w:val="en-GB"/>
        </w:rPr>
        <w:fldChar w:fldCharType="end"/>
      </w:r>
      <w:r w:rsidR="00C62871" w:rsidRPr="00E81078">
        <w:rPr>
          <w:lang w:val="en-GB"/>
        </w:rPr>
        <w:t>]</w:t>
      </w:r>
      <w:r w:rsidR="004B05EE" w:rsidRPr="00E81078">
        <w:rPr>
          <w:lang w:val="en-GB"/>
        </w:rPr>
        <w:t xml:space="preserve"> and using bootstrapping to obtain 95% CIs (1000 repetitions)</w:t>
      </w:r>
      <w:r w:rsidR="006D2F3F" w:rsidRPr="00E81078">
        <w:rPr>
          <w:lang w:val="en-GB"/>
        </w:rPr>
        <w:t>,</w:t>
      </w:r>
      <w:r w:rsidR="008F7B6E" w:rsidRPr="00E81078">
        <w:rPr>
          <w:lang w:val="en-GB"/>
        </w:rPr>
        <w:t xml:space="preserve"> separately for women aged under 50</w:t>
      </w:r>
      <w:r w:rsidR="009E1D05" w:rsidRPr="00E81078">
        <w:rPr>
          <w:lang w:val="en-GB"/>
        </w:rPr>
        <w:t xml:space="preserve"> years</w:t>
      </w:r>
      <w:r w:rsidR="008F7B6E" w:rsidRPr="00E81078">
        <w:rPr>
          <w:lang w:val="en-GB"/>
        </w:rPr>
        <w:t xml:space="preserve">, and </w:t>
      </w:r>
      <w:r w:rsidR="006D2F3F" w:rsidRPr="00E81078">
        <w:rPr>
          <w:lang w:val="en-GB"/>
        </w:rPr>
        <w:t xml:space="preserve">those </w:t>
      </w:r>
      <w:r w:rsidR="008F7B6E" w:rsidRPr="00E81078">
        <w:rPr>
          <w:lang w:val="en-GB"/>
        </w:rPr>
        <w:t>50</w:t>
      </w:r>
      <w:r w:rsidR="009E1D05" w:rsidRPr="00E81078">
        <w:rPr>
          <w:lang w:val="en-GB"/>
        </w:rPr>
        <w:t xml:space="preserve"> years</w:t>
      </w:r>
      <w:r w:rsidR="008F7B6E" w:rsidRPr="00E81078">
        <w:rPr>
          <w:lang w:val="en-GB"/>
        </w:rPr>
        <w:t xml:space="preserve"> or over</w:t>
      </w:r>
      <w:r w:rsidRPr="00E81078">
        <w:rPr>
          <w:lang w:val="en-GB"/>
        </w:rPr>
        <w:t xml:space="preserve">. </w:t>
      </w:r>
    </w:p>
    <w:p w14:paraId="050B5D56" w14:textId="7B744EFF" w:rsidR="00336434" w:rsidRPr="00E81078" w:rsidRDefault="00336434" w:rsidP="00F32175">
      <w:pPr>
        <w:pStyle w:val="MDPI31text"/>
        <w:rPr>
          <w:lang w:val="en-GB"/>
        </w:rPr>
      </w:pPr>
      <w:r w:rsidRPr="00E81078">
        <w:rPr>
          <w:lang w:val="en-GB"/>
        </w:rPr>
        <w:t>Data analyses were performed using STATA (</w:t>
      </w:r>
      <w:proofErr w:type="spellStart"/>
      <w:r w:rsidRPr="00E81078">
        <w:rPr>
          <w:lang w:val="en-GB"/>
        </w:rPr>
        <w:t>StataCorp</w:t>
      </w:r>
      <w:proofErr w:type="spellEnd"/>
      <w:r w:rsidRPr="00E81078">
        <w:rPr>
          <w:lang w:val="en-GB"/>
        </w:rPr>
        <w:t xml:space="preserve">. 2015. Stata Statistical Software: Release 14. College Station, TX: </w:t>
      </w:r>
      <w:proofErr w:type="spellStart"/>
      <w:r w:rsidRPr="00E81078">
        <w:rPr>
          <w:lang w:val="en-GB"/>
        </w:rPr>
        <w:t>StataCorp</w:t>
      </w:r>
      <w:proofErr w:type="spellEnd"/>
      <w:r w:rsidRPr="00E81078">
        <w:rPr>
          <w:lang w:val="en-GB"/>
        </w:rPr>
        <w:t xml:space="preserve"> LLC).</w:t>
      </w:r>
    </w:p>
    <w:p w14:paraId="3807892B" w14:textId="77777777" w:rsidR="00C22303" w:rsidRPr="00336434" w:rsidRDefault="00C22303" w:rsidP="00F32175">
      <w:pPr>
        <w:pStyle w:val="MDPI31text"/>
      </w:pPr>
    </w:p>
    <w:p w14:paraId="16AF0F89" w14:textId="1E20F6BD" w:rsidR="00E0308B" w:rsidRDefault="00F32175" w:rsidP="00F32175">
      <w:pPr>
        <w:pStyle w:val="MDPI21heading1"/>
      </w:pPr>
      <w:r>
        <w:t xml:space="preserve">3. </w:t>
      </w:r>
      <w:r w:rsidR="001149CF">
        <w:t>Results</w:t>
      </w:r>
    </w:p>
    <w:p w14:paraId="6911E9AF" w14:textId="54795FBB" w:rsidR="00E0308B" w:rsidRPr="00F32175" w:rsidRDefault="00F32175" w:rsidP="00F32175">
      <w:pPr>
        <w:pStyle w:val="MDPI22heading2"/>
        <w:rPr>
          <w:lang w:val="en-GB"/>
        </w:rPr>
      </w:pPr>
      <w:r w:rsidRPr="00F32175">
        <w:rPr>
          <w:lang w:val="en-GB"/>
        </w:rPr>
        <w:t xml:space="preserve">3.1. </w:t>
      </w:r>
      <w:r w:rsidR="001149CF" w:rsidRPr="00F32175">
        <w:rPr>
          <w:lang w:val="en-GB"/>
        </w:rPr>
        <w:t>Study population</w:t>
      </w:r>
    </w:p>
    <w:p w14:paraId="74653734" w14:textId="5FD95E33" w:rsidR="00A15555" w:rsidRDefault="00336434" w:rsidP="00F32175">
      <w:pPr>
        <w:pStyle w:val="MDPI31text"/>
        <w:rPr>
          <w:lang w:val="en-GB"/>
        </w:rPr>
      </w:pPr>
      <w:r w:rsidRPr="00336434">
        <w:rPr>
          <w:lang w:val="en-GB"/>
        </w:rPr>
        <w:t>GP requested serum samples from 1375 women were identified by the MFT laboratory, of which 114</w:t>
      </w:r>
      <w:r w:rsidR="007152F0">
        <w:rPr>
          <w:lang w:val="en-GB"/>
        </w:rPr>
        <w:t>8</w:t>
      </w:r>
      <w:r w:rsidRPr="00336434">
        <w:rPr>
          <w:lang w:val="en-GB"/>
        </w:rPr>
        <w:t xml:space="preserve"> were eligible for inclusion in the final analysis (the primary care group)</w:t>
      </w:r>
      <w:r w:rsidR="003A1A98">
        <w:rPr>
          <w:lang w:val="en-GB"/>
        </w:rPr>
        <w:t>.</w:t>
      </w:r>
      <w:r w:rsidR="00DA5D60">
        <w:rPr>
          <w:lang w:val="en-GB"/>
        </w:rPr>
        <w:t xml:space="preserve"> </w:t>
      </w:r>
      <w:r w:rsidRPr="00336434">
        <w:rPr>
          <w:lang w:val="en-GB"/>
        </w:rPr>
        <w:t xml:space="preserve">Of these, </w:t>
      </w:r>
      <w:r w:rsidR="007152F0">
        <w:rPr>
          <w:lang w:val="en-GB"/>
        </w:rPr>
        <w:t>1 was</w:t>
      </w:r>
      <w:r w:rsidRPr="00336434">
        <w:rPr>
          <w:lang w:val="en-GB"/>
        </w:rPr>
        <w:t xml:space="preserve"> diagnosed with </w:t>
      </w:r>
      <w:r w:rsidR="007152F0">
        <w:rPr>
          <w:lang w:val="en-GB"/>
        </w:rPr>
        <w:t xml:space="preserve">epithelial </w:t>
      </w:r>
      <w:r w:rsidRPr="00336434">
        <w:rPr>
          <w:lang w:val="en-GB"/>
        </w:rPr>
        <w:t xml:space="preserve">ovarian cancer. </w:t>
      </w:r>
      <w:r w:rsidR="00B80FCE">
        <w:rPr>
          <w:lang w:val="en-GB"/>
        </w:rPr>
        <w:t>In total, 2</w:t>
      </w:r>
      <w:r w:rsidR="006D03A3">
        <w:rPr>
          <w:lang w:val="en-GB"/>
        </w:rPr>
        <w:t>2</w:t>
      </w:r>
      <w:r w:rsidR="007152F0">
        <w:rPr>
          <w:lang w:val="en-GB"/>
        </w:rPr>
        <w:t>7</w:t>
      </w:r>
      <w:r w:rsidR="00B80FCE">
        <w:rPr>
          <w:lang w:val="en-GB"/>
        </w:rPr>
        <w:t xml:space="preserve"> samples were excluded</w:t>
      </w:r>
      <w:r w:rsidR="006D03A3">
        <w:rPr>
          <w:lang w:val="en-GB"/>
        </w:rPr>
        <w:t xml:space="preserve"> because they were hospital ordered (</w:t>
      </w:r>
      <w:r w:rsidR="00472EC2">
        <w:rPr>
          <w:lang w:val="en-GB"/>
        </w:rPr>
        <w:t>n=</w:t>
      </w:r>
      <w:r w:rsidR="006D03A3">
        <w:rPr>
          <w:lang w:val="en-GB"/>
        </w:rPr>
        <w:t>74), hospital repeats (</w:t>
      </w:r>
      <w:r w:rsidR="00472EC2">
        <w:rPr>
          <w:lang w:val="en-GB"/>
        </w:rPr>
        <w:t>n=</w:t>
      </w:r>
      <w:r w:rsidR="006D03A3">
        <w:rPr>
          <w:lang w:val="en-GB"/>
        </w:rPr>
        <w:t>90), GP repeats (</w:t>
      </w:r>
      <w:r w:rsidR="00472EC2">
        <w:rPr>
          <w:lang w:val="en-GB"/>
        </w:rPr>
        <w:t>n=</w:t>
      </w:r>
      <w:r w:rsidR="006D03A3">
        <w:rPr>
          <w:lang w:val="en-GB"/>
        </w:rPr>
        <w:t>32), too small a volume for testing (</w:t>
      </w:r>
      <w:r w:rsidR="00472EC2">
        <w:rPr>
          <w:lang w:val="en-GB"/>
        </w:rPr>
        <w:t>n=</w:t>
      </w:r>
      <w:r w:rsidR="006D03A3">
        <w:rPr>
          <w:lang w:val="en-GB"/>
        </w:rPr>
        <w:t>8) or had no identifiable information (</w:t>
      </w:r>
      <w:r w:rsidR="00472EC2">
        <w:rPr>
          <w:lang w:val="en-GB"/>
        </w:rPr>
        <w:t>n=</w:t>
      </w:r>
      <w:r w:rsidR="006D03A3">
        <w:rPr>
          <w:lang w:val="en-GB"/>
        </w:rPr>
        <w:t>9)</w:t>
      </w:r>
      <w:r w:rsidR="0089121A">
        <w:rPr>
          <w:lang w:val="en-GB"/>
        </w:rPr>
        <w:t>.</w:t>
      </w:r>
      <w:r w:rsidR="006D03A3">
        <w:rPr>
          <w:lang w:val="en-GB"/>
        </w:rPr>
        <w:t xml:space="preserve"> </w:t>
      </w:r>
      <w:r w:rsidR="0089121A">
        <w:rPr>
          <w:lang w:val="en-GB"/>
        </w:rPr>
        <w:t>A</w:t>
      </w:r>
      <w:r w:rsidR="006D03A3">
        <w:rPr>
          <w:lang w:val="en-GB"/>
        </w:rPr>
        <w:t xml:space="preserve"> further 1</w:t>
      </w:r>
      <w:r w:rsidR="00665AB7">
        <w:rPr>
          <w:lang w:val="en-GB"/>
        </w:rPr>
        <w:t>5</w:t>
      </w:r>
      <w:r w:rsidR="006D03A3">
        <w:rPr>
          <w:lang w:val="en-GB"/>
        </w:rPr>
        <w:t xml:space="preserve"> were excluded </w:t>
      </w:r>
      <w:r w:rsidR="0089121A">
        <w:rPr>
          <w:lang w:val="en-GB"/>
        </w:rPr>
        <w:t>due to</w:t>
      </w:r>
      <w:r w:rsidR="006D03A3">
        <w:rPr>
          <w:lang w:val="en-GB"/>
        </w:rPr>
        <w:t xml:space="preserve"> previous total hysterectomy and bilateral </w:t>
      </w:r>
      <w:proofErr w:type="spellStart"/>
      <w:r w:rsidR="006D03A3">
        <w:rPr>
          <w:lang w:val="en-GB"/>
        </w:rPr>
        <w:t>salpingo</w:t>
      </w:r>
      <w:proofErr w:type="spellEnd"/>
      <w:r w:rsidR="006D03A3">
        <w:rPr>
          <w:lang w:val="en-GB"/>
        </w:rPr>
        <w:t>-ooph</w:t>
      </w:r>
      <w:r w:rsidR="00472EC2">
        <w:rPr>
          <w:lang w:val="en-GB"/>
        </w:rPr>
        <w:t>o</w:t>
      </w:r>
      <w:r w:rsidR="006D03A3">
        <w:rPr>
          <w:lang w:val="en-GB"/>
        </w:rPr>
        <w:t>rectomy (</w:t>
      </w:r>
      <w:r w:rsidR="00472EC2">
        <w:rPr>
          <w:lang w:val="en-GB"/>
        </w:rPr>
        <w:t>n=</w:t>
      </w:r>
      <w:r w:rsidR="006D03A3">
        <w:rPr>
          <w:lang w:val="en-GB"/>
        </w:rPr>
        <w:t>7)</w:t>
      </w:r>
      <w:r w:rsidR="00665AB7">
        <w:rPr>
          <w:lang w:val="en-GB"/>
        </w:rPr>
        <w:t xml:space="preserve">, </w:t>
      </w:r>
      <w:r w:rsidR="006D03A3">
        <w:rPr>
          <w:lang w:val="en-GB"/>
        </w:rPr>
        <w:t>declined participation (</w:t>
      </w:r>
      <w:r w:rsidR="00472EC2">
        <w:rPr>
          <w:lang w:val="en-GB"/>
        </w:rPr>
        <w:t>n=</w:t>
      </w:r>
      <w:r w:rsidR="006D03A3">
        <w:rPr>
          <w:lang w:val="en-GB"/>
        </w:rPr>
        <w:t>7)</w:t>
      </w:r>
      <w:r w:rsidR="00665AB7">
        <w:rPr>
          <w:lang w:val="en-GB"/>
        </w:rPr>
        <w:t xml:space="preserve"> or</w:t>
      </w:r>
      <w:r w:rsidR="00370A15">
        <w:rPr>
          <w:lang w:val="en-GB"/>
        </w:rPr>
        <w:t xml:space="preserve"> had a</w:t>
      </w:r>
      <w:r w:rsidR="00665AB7">
        <w:rPr>
          <w:lang w:val="en-GB"/>
        </w:rPr>
        <w:t xml:space="preserve"> diagnos</w:t>
      </w:r>
      <w:r w:rsidR="0089121A">
        <w:rPr>
          <w:lang w:val="en-GB"/>
        </w:rPr>
        <w:t xml:space="preserve">is of a </w:t>
      </w:r>
      <w:r w:rsidR="00665AB7">
        <w:rPr>
          <w:lang w:val="en-GB"/>
        </w:rPr>
        <w:t>borderline ovarian tumour on final histology</w:t>
      </w:r>
      <w:r w:rsidR="0089121A">
        <w:rPr>
          <w:lang w:val="en-GB"/>
        </w:rPr>
        <w:t xml:space="preserve"> (</w:t>
      </w:r>
      <w:r w:rsidR="00472EC2">
        <w:rPr>
          <w:lang w:val="en-GB"/>
        </w:rPr>
        <w:t>n=</w:t>
      </w:r>
      <w:r w:rsidR="0089121A">
        <w:rPr>
          <w:lang w:val="en-GB"/>
        </w:rPr>
        <w:t>1)</w:t>
      </w:r>
      <w:r w:rsidR="006D03A3">
        <w:rPr>
          <w:lang w:val="en-GB"/>
        </w:rPr>
        <w:t xml:space="preserve">. </w:t>
      </w:r>
      <w:r w:rsidRPr="00336434">
        <w:rPr>
          <w:lang w:val="en-GB"/>
        </w:rPr>
        <w:t xml:space="preserve">In addition, stored serum samples from </w:t>
      </w:r>
      <w:r w:rsidR="00665AB7">
        <w:rPr>
          <w:lang w:val="en-GB"/>
        </w:rPr>
        <w:t>82</w:t>
      </w:r>
      <w:r w:rsidRPr="00336434">
        <w:rPr>
          <w:lang w:val="en-GB"/>
        </w:rPr>
        <w:t xml:space="preserve"> </w:t>
      </w:r>
      <w:r w:rsidR="00665AB7">
        <w:rPr>
          <w:lang w:val="en-GB"/>
        </w:rPr>
        <w:t xml:space="preserve">epithelial </w:t>
      </w:r>
      <w:r w:rsidRPr="00336434">
        <w:rPr>
          <w:lang w:val="en-GB"/>
        </w:rPr>
        <w:t xml:space="preserve">ovarian cancer patients were identified to enrich the final cohort (the enrichment group). One of these patients was excluded as the serum sample was too small for testing, leaving </w:t>
      </w:r>
      <w:r w:rsidR="00665AB7">
        <w:rPr>
          <w:lang w:val="en-GB"/>
        </w:rPr>
        <w:t>81</w:t>
      </w:r>
      <w:r w:rsidRPr="00336434">
        <w:rPr>
          <w:lang w:val="en-GB"/>
        </w:rPr>
        <w:t xml:space="preserve"> samples and bringing the total </w:t>
      </w:r>
      <w:r w:rsidRPr="00A15555">
        <w:rPr>
          <w:lang w:val="en-GB"/>
        </w:rPr>
        <w:t xml:space="preserve">cohort to </w:t>
      </w:r>
      <w:r w:rsidR="00665AB7" w:rsidRPr="00A15555">
        <w:rPr>
          <w:lang w:val="en-GB"/>
        </w:rPr>
        <w:t>1229</w:t>
      </w:r>
      <w:r w:rsidR="009E1D05" w:rsidRPr="00A15555">
        <w:rPr>
          <w:lang w:val="en-GB"/>
        </w:rPr>
        <w:t>,</w:t>
      </w:r>
      <w:r w:rsidRPr="00A15555">
        <w:rPr>
          <w:lang w:val="en-GB"/>
        </w:rPr>
        <w:t xml:space="preserve"> of whom </w:t>
      </w:r>
      <w:r w:rsidR="00665AB7" w:rsidRPr="00A15555">
        <w:rPr>
          <w:lang w:val="en-GB"/>
        </w:rPr>
        <w:t>82</w:t>
      </w:r>
      <w:r w:rsidRPr="00A15555">
        <w:rPr>
          <w:lang w:val="en-GB"/>
        </w:rPr>
        <w:t xml:space="preserve"> </w:t>
      </w:r>
      <w:r w:rsidR="00FB22FF" w:rsidRPr="00A15555">
        <w:rPr>
          <w:lang w:val="en-GB"/>
        </w:rPr>
        <w:t xml:space="preserve">were women with ovarian cancer and 1147 </w:t>
      </w:r>
      <w:r w:rsidR="003A1A98" w:rsidRPr="00A15555">
        <w:rPr>
          <w:lang w:val="en-GB"/>
        </w:rPr>
        <w:t>were</w:t>
      </w:r>
      <w:r w:rsidR="00FB22FF" w:rsidRPr="00A15555">
        <w:rPr>
          <w:lang w:val="en-GB"/>
        </w:rPr>
        <w:t xml:space="preserve"> women without ovarian cancer</w:t>
      </w:r>
      <w:r w:rsidRPr="00A15555">
        <w:rPr>
          <w:lang w:val="en-GB"/>
        </w:rPr>
        <w:t xml:space="preserve"> (figure </w:t>
      </w:r>
      <w:r w:rsidR="00341C6C">
        <w:rPr>
          <w:lang w:val="en-GB"/>
        </w:rPr>
        <w:t>2)</w:t>
      </w:r>
      <w:r w:rsidRPr="00A15555">
        <w:rPr>
          <w:lang w:val="en-GB"/>
        </w:rPr>
        <w:t xml:space="preserve">. </w:t>
      </w:r>
    </w:p>
    <w:p w14:paraId="3E41E8B6" w14:textId="438009CD" w:rsidR="00341C6C" w:rsidRDefault="00336434" w:rsidP="00F32175">
      <w:pPr>
        <w:pStyle w:val="MDPI31text"/>
        <w:rPr>
          <w:lang w:val="en-GB"/>
        </w:rPr>
      </w:pPr>
      <w:r w:rsidRPr="00A15555">
        <w:rPr>
          <w:lang w:val="en-GB"/>
        </w:rPr>
        <w:t xml:space="preserve">The mean age of the whole </w:t>
      </w:r>
      <w:r w:rsidR="009E1D05" w:rsidRPr="00A15555">
        <w:rPr>
          <w:lang w:val="en-GB"/>
        </w:rPr>
        <w:t>group</w:t>
      </w:r>
      <w:r w:rsidRPr="00A15555">
        <w:rPr>
          <w:lang w:val="en-GB"/>
        </w:rPr>
        <w:t xml:space="preserve"> was </w:t>
      </w:r>
      <w:r w:rsidR="005E2763" w:rsidRPr="00A15555">
        <w:rPr>
          <w:lang w:val="en-GB"/>
        </w:rPr>
        <w:t>50</w:t>
      </w:r>
      <w:r w:rsidRPr="00A15555">
        <w:rPr>
          <w:lang w:val="en-GB"/>
        </w:rPr>
        <w:t xml:space="preserve"> years (SD 15.7).</w:t>
      </w:r>
      <w:r w:rsidR="005D5A37" w:rsidRPr="00A15555">
        <w:rPr>
          <w:lang w:val="en-GB"/>
        </w:rPr>
        <w:t xml:space="preserve"> </w:t>
      </w:r>
      <w:r w:rsidR="00693262" w:rsidRPr="00A15555">
        <w:rPr>
          <w:lang w:val="en-GB"/>
        </w:rPr>
        <w:t>Regardless of age, t</w:t>
      </w:r>
      <w:r w:rsidR="00EF6E07" w:rsidRPr="00A15555">
        <w:rPr>
          <w:lang w:val="en-GB"/>
        </w:rPr>
        <w:t xml:space="preserve">he </w:t>
      </w:r>
      <w:r w:rsidR="00FB22FF" w:rsidRPr="00A15555">
        <w:rPr>
          <w:lang w:val="en-GB"/>
        </w:rPr>
        <w:t>women with ovarian cancer</w:t>
      </w:r>
      <w:r w:rsidR="00EF6E07" w:rsidRPr="00A15555">
        <w:rPr>
          <w:lang w:val="en-GB"/>
        </w:rPr>
        <w:t xml:space="preserve"> demonstrated significantly higher levels of CA125</w:t>
      </w:r>
      <w:r w:rsidR="00BE728B" w:rsidRPr="00A15555">
        <w:rPr>
          <w:lang w:val="en-GB"/>
        </w:rPr>
        <w:t xml:space="preserve"> </w:t>
      </w:r>
      <w:r w:rsidR="00FC4C30" w:rsidRPr="00A15555">
        <w:rPr>
          <w:lang w:val="en-GB"/>
        </w:rPr>
        <w:t>[</w:t>
      </w:r>
      <w:r w:rsidR="00BE728B" w:rsidRPr="00A15555">
        <w:rPr>
          <w:lang w:val="en-GB"/>
        </w:rPr>
        <w:t xml:space="preserve">under 50 years- 14 vs </w:t>
      </w:r>
      <w:r w:rsidR="00140062" w:rsidRPr="00A15555">
        <w:rPr>
          <w:lang w:val="en-GB"/>
        </w:rPr>
        <w:t>167</w:t>
      </w:r>
      <w:r w:rsidR="00BE728B" w:rsidRPr="00A15555">
        <w:rPr>
          <w:lang w:val="en-GB"/>
        </w:rPr>
        <w:t>U/</w:t>
      </w:r>
      <w:r w:rsidR="00D7570F">
        <w:rPr>
          <w:lang w:val="en-GB"/>
        </w:rPr>
        <w:t>m</w:t>
      </w:r>
      <w:r w:rsidR="00BE728B" w:rsidRPr="00A15555">
        <w:rPr>
          <w:lang w:val="en-GB"/>
        </w:rPr>
        <w:t xml:space="preserve">L (p&lt;0.001) and over 50 years-11 vs </w:t>
      </w:r>
      <w:r w:rsidR="00140062" w:rsidRPr="00A15555">
        <w:rPr>
          <w:lang w:val="en-GB"/>
        </w:rPr>
        <w:t>257</w:t>
      </w:r>
      <w:r w:rsidR="00BE728B" w:rsidRPr="00A15555">
        <w:rPr>
          <w:lang w:val="en-GB"/>
        </w:rPr>
        <w:t>U/</w:t>
      </w:r>
      <w:r w:rsidR="00D7570F">
        <w:rPr>
          <w:lang w:val="en-GB"/>
        </w:rPr>
        <w:t>m</w:t>
      </w:r>
      <w:r w:rsidR="00BE728B" w:rsidRPr="00A15555">
        <w:rPr>
          <w:lang w:val="en-GB"/>
        </w:rPr>
        <w:t>L (p&lt;0.001)</w:t>
      </w:r>
      <w:r w:rsidR="00FC4C30" w:rsidRPr="00A15555">
        <w:rPr>
          <w:lang w:val="en-GB"/>
        </w:rPr>
        <w:t>]</w:t>
      </w:r>
      <w:r w:rsidR="00EF6E07" w:rsidRPr="00A15555">
        <w:rPr>
          <w:lang w:val="en-GB"/>
        </w:rPr>
        <w:t xml:space="preserve"> and HE4</w:t>
      </w:r>
      <w:r w:rsidR="00BE728B" w:rsidRPr="00A15555">
        <w:rPr>
          <w:lang w:val="en-GB"/>
        </w:rPr>
        <w:t xml:space="preserve"> </w:t>
      </w:r>
      <w:r w:rsidR="00FC4C30" w:rsidRPr="00A15555">
        <w:rPr>
          <w:lang w:val="en-GB"/>
        </w:rPr>
        <w:t>[</w:t>
      </w:r>
      <w:r w:rsidR="00BE728B" w:rsidRPr="00A15555">
        <w:rPr>
          <w:lang w:val="en-GB"/>
        </w:rPr>
        <w:t xml:space="preserve">under 50 years- 53 vs </w:t>
      </w:r>
      <w:r w:rsidR="00140062" w:rsidRPr="00A15555">
        <w:rPr>
          <w:lang w:val="en-GB"/>
        </w:rPr>
        <w:t>284</w:t>
      </w:r>
      <w:r w:rsidR="00BE728B" w:rsidRPr="00A15555">
        <w:rPr>
          <w:lang w:val="en-GB"/>
        </w:rPr>
        <w:t xml:space="preserve">pmol/L (p&lt;0.001) and over 50 years- 68 vs </w:t>
      </w:r>
      <w:r w:rsidR="00140062" w:rsidRPr="00A15555">
        <w:rPr>
          <w:lang w:val="en-GB"/>
        </w:rPr>
        <w:t>314</w:t>
      </w:r>
      <w:r w:rsidR="00BE728B" w:rsidRPr="00A15555">
        <w:rPr>
          <w:lang w:val="en-GB"/>
        </w:rPr>
        <w:t>pmol/L (p&lt;0.001)</w:t>
      </w:r>
      <w:r w:rsidR="00FC4C30" w:rsidRPr="00A15555">
        <w:rPr>
          <w:lang w:val="en-GB"/>
        </w:rPr>
        <w:t>]</w:t>
      </w:r>
      <w:r w:rsidR="00472EC2">
        <w:rPr>
          <w:lang w:val="en-GB"/>
        </w:rPr>
        <w:t>, respectively</w:t>
      </w:r>
      <w:r w:rsidR="00BE728B" w:rsidRPr="00A15555">
        <w:rPr>
          <w:lang w:val="en-GB"/>
        </w:rPr>
        <w:t>.</w:t>
      </w:r>
      <w:r w:rsidR="0044633C" w:rsidRPr="00A15555">
        <w:rPr>
          <w:lang w:val="en-GB"/>
        </w:rPr>
        <w:t xml:space="preserve"> In </w:t>
      </w:r>
      <w:r w:rsidR="00FB22FF" w:rsidRPr="00A15555">
        <w:rPr>
          <w:lang w:val="en-GB"/>
        </w:rPr>
        <w:t>women without ovarian cancer</w:t>
      </w:r>
      <w:r w:rsidR="0044633C" w:rsidRPr="00A15555">
        <w:rPr>
          <w:lang w:val="en-GB"/>
        </w:rPr>
        <w:t>,</w:t>
      </w:r>
      <w:r w:rsidRPr="00A15555">
        <w:rPr>
          <w:lang w:val="en-GB"/>
        </w:rPr>
        <w:t xml:space="preserve"> </w:t>
      </w:r>
      <w:r w:rsidR="0044633C" w:rsidRPr="00A15555">
        <w:rPr>
          <w:lang w:val="en-GB"/>
        </w:rPr>
        <w:t xml:space="preserve">serum CA125 was significantly higher in </w:t>
      </w:r>
      <w:r w:rsidR="00421B99" w:rsidRPr="00A15555">
        <w:rPr>
          <w:lang w:val="en-GB"/>
        </w:rPr>
        <w:t xml:space="preserve">those </w:t>
      </w:r>
      <w:r w:rsidR="0044633C" w:rsidRPr="00A15555">
        <w:rPr>
          <w:lang w:val="en-GB"/>
        </w:rPr>
        <w:t xml:space="preserve">under 50 years </w:t>
      </w:r>
      <w:r w:rsidR="00FC4C30" w:rsidRPr="00A15555">
        <w:rPr>
          <w:lang w:val="en-GB"/>
        </w:rPr>
        <w:t>[</w:t>
      </w:r>
      <w:r w:rsidR="0044633C" w:rsidRPr="00A15555">
        <w:rPr>
          <w:lang w:val="en-GB"/>
        </w:rPr>
        <w:t>14 vs 1</w:t>
      </w:r>
      <w:r w:rsidR="00711BAB" w:rsidRPr="00A15555">
        <w:rPr>
          <w:lang w:val="en-GB"/>
        </w:rPr>
        <w:t>1</w:t>
      </w:r>
      <w:r w:rsidR="0044633C" w:rsidRPr="00A15555">
        <w:rPr>
          <w:lang w:val="en-GB"/>
        </w:rPr>
        <w:t>U/</w:t>
      </w:r>
      <w:r w:rsidR="00D7570F">
        <w:rPr>
          <w:lang w:val="en-GB"/>
        </w:rPr>
        <w:t>m</w:t>
      </w:r>
      <w:r w:rsidR="0044633C" w:rsidRPr="00A15555">
        <w:rPr>
          <w:lang w:val="en-GB"/>
        </w:rPr>
        <w:t>L (p&lt;0.001)</w:t>
      </w:r>
      <w:r w:rsidR="00FC4C30" w:rsidRPr="00A15555">
        <w:rPr>
          <w:lang w:val="en-GB"/>
        </w:rPr>
        <w:t>]</w:t>
      </w:r>
      <w:r w:rsidR="0044633C" w:rsidRPr="00A15555">
        <w:rPr>
          <w:lang w:val="en-GB"/>
        </w:rPr>
        <w:t xml:space="preserve"> whereas serum HE4 was significantly higher in women over 50 years </w:t>
      </w:r>
      <w:r w:rsidR="00FC4C30" w:rsidRPr="00A15555">
        <w:rPr>
          <w:lang w:val="en-GB"/>
        </w:rPr>
        <w:t>[</w:t>
      </w:r>
      <w:r w:rsidR="0044633C" w:rsidRPr="00A15555">
        <w:rPr>
          <w:lang w:val="en-GB"/>
        </w:rPr>
        <w:t>52 vs 68pmol/L (p&lt;0.001)</w:t>
      </w:r>
      <w:r w:rsidR="00FC4C30" w:rsidRPr="00A15555">
        <w:rPr>
          <w:lang w:val="en-GB"/>
        </w:rPr>
        <w:t>]</w:t>
      </w:r>
      <w:r w:rsidR="0044633C" w:rsidRPr="00A15555">
        <w:rPr>
          <w:lang w:val="en-GB"/>
        </w:rPr>
        <w:t>. Thirty-six percent (</w:t>
      </w:r>
      <w:r w:rsidR="00C51EED" w:rsidRPr="00A15555">
        <w:rPr>
          <w:lang w:val="en-GB"/>
        </w:rPr>
        <w:t>1</w:t>
      </w:r>
      <w:r w:rsidR="00A15555" w:rsidRPr="00A15555">
        <w:rPr>
          <w:lang w:val="en-GB"/>
        </w:rPr>
        <w:t>90</w:t>
      </w:r>
      <w:r w:rsidR="00C51EED" w:rsidRPr="00A15555">
        <w:rPr>
          <w:lang w:val="en-GB"/>
        </w:rPr>
        <w:t>/52</w:t>
      </w:r>
      <w:r w:rsidR="00A15555" w:rsidRPr="00A15555">
        <w:rPr>
          <w:lang w:val="en-GB"/>
        </w:rPr>
        <w:t>5</w:t>
      </w:r>
      <w:r w:rsidR="00C51EED" w:rsidRPr="00A15555">
        <w:rPr>
          <w:lang w:val="en-GB"/>
        </w:rPr>
        <w:t>)</w:t>
      </w:r>
      <w:r w:rsidR="0044633C" w:rsidRPr="00A15555">
        <w:rPr>
          <w:lang w:val="en-GB"/>
        </w:rPr>
        <w:t xml:space="preserve"> of women</w:t>
      </w:r>
      <w:r w:rsidR="00FB22FF" w:rsidRPr="00A15555">
        <w:rPr>
          <w:lang w:val="en-GB"/>
        </w:rPr>
        <w:t xml:space="preserve"> </w:t>
      </w:r>
      <w:r w:rsidR="00421B99" w:rsidRPr="00A15555">
        <w:rPr>
          <w:lang w:val="en-GB"/>
        </w:rPr>
        <w:t xml:space="preserve">without ovarian cancer </w:t>
      </w:r>
      <w:r w:rsidR="00FC4C30" w:rsidRPr="00A15555">
        <w:rPr>
          <w:lang w:val="en-GB"/>
        </w:rPr>
        <w:t xml:space="preserve">over 50 years </w:t>
      </w:r>
      <w:r w:rsidR="00421B99" w:rsidRPr="00A15555">
        <w:rPr>
          <w:lang w:val="en-GB"/>
        </w:rPr>
        <w:t xml:space="preserve">of age </w:t>
      </w:r>
      <w:r w:rsidR="0044633C" w:rsidRPr="00A15555">
        <w:rPr>
          <w:lang w:val="en-GB"/>
        </w:rPr>
        <w:t xml:space="preserve">had an isolated raised serum HE4 </w:t>
      </w:r>
      <w:r w:rsidR="00C51EED" w:rsidRPr="00A15555">
        <w:rPr>
          <w:lang w:val="en-GB"/>
        </w:rPr>
        <w:t>compared to only 11% (65/ 62</w:t>
      </w:r>
      <w:r w:rsidR="00A15555" w:rsidRPr="00A15555">
        <w:rPr>
          <w:lang w:val="en-GB"/>
        </w:rPr>
        <w:t>2</w:t>
      </w:r>
      <w:r w:rsidR="00C51EED" w:rsidRPr="00A15555">
        <w:rPr>
          <w:lang w:val="en-GB"/>
        </w:rPr>
        <w:t>) of those under 50 years, suggesting age impact</w:t>
      </w:r>
      <w:r w:rsidR="00D4743E" w:rsidRPr="00A15555">
        <w:rPr>
          <w:lang w:val="en-GB"/>
        </w:rPr>
        <w:t>s</w:t>
      </w:r>
      <w:r w:rsidR="00C51EED" w:rsidRPr="00A15555">
        <w:rPr>
          <w:lang w:val="en-GB"/>
        </w:rPr>
        <w:t xml:space="preserve"> serum HE4 </w:t>
      </w:r>
      <w:r w:rsidR="00421B99" w:rsidRPr="00A15555">
        <w:rPr>
          <w:lang w:val="en-GB"/>
        </w:rPr>
        <w:t>levels</w:t>
      </w:r>
      <w:r w:rsidR="00C51EED" w:rsidRPr="00A15555">
        <w:rPr>
          <w:lang w:val="en-GB"/>
        </w:rPr>
        <w:t>. Serum HE4 was raised in isolation more frequently than serum CA125 regardless of age</w:t>
      </w:r>
      <w:r w:rsidR="00711BAB" w:rsidRPr="00A15555">
        <w:rPr>
          <w:lang w:val="en-GB"/>
        </w:rPr>
        <w:t xml:space="preserve"> </w:t>
      </w:r>
      <w:r w:rsidR="00FC4C30" w:rsidRPr="00A15555">
        <w:rPr>
          <w:lang w:val="en-GB"/>
        </w:rPr>
        <w:t>[</w:t>
      </w:r>
      <w:r w:rsidR="00711BAB" w:rsidRPr="00A15555">
        <w:rPr>
          <w:lang w:val="en-GB"/>
        </w:rPr>
        <w:t>22% (25</w:t>
      </w:r>
      <w:r w:rsidR="00A15555" w:rsidRPr="00A15555">
        <w:rPr>
          <w:lang w:val="en-GB"/>
        </w:rPr>
        <w:t>5</w:t>
      </w:r>
      <w:r w:rsidR="00711BAB" w:rsidRPr="00A15555">
        <w:rPr>
          <w:lang w:val="en-GB"/>
        </w:rPr>
        <w:t xml:space="preserve">/1147) vs </w:t>
      </w:r>
      <w:r w:rsidR="00A15555" w:rsidRPr="00A15555">
        <w:rPr>
          <w:lang w:val="en-GB"/>
        </w:rPr>
        <w:t>5</w:t>
      </w:r>
      <w:r w:rsidR="00711BAB" w:rsidRPr="00A15555">
        <w:rPr>
          <w:lang w:val="en-GB"/>
        </w:rPr>
        <w:t>% (6</w:t>
      </w:r>
      <w:r w:rsidR="00A15555" w:rsidRPr="00A15555">
        <w:rPr>
          <w:lang w:val="en-GB"/>
        </w:rPr>
        <w:t>3</w:t>
      </w:r>
      <w:r w:rsidR="00711BAB" w:rsidRPr="00A15555">
        <w:rPr>
          <w:lang w:val="en-GB"/>
        </w:rPr>
        <w:t>/1147)</w:t>
      </w:r>
      <w:r w:rsidR="00FC4C30" w:rsidRPr="00A15555">
        <w:rPr>
          <w:lang w:val="en-GB"/>
        </w:rPr>
        <w:t>]</w:t>
      </w:r>
      <w:r w:rsidR="00C51EED" w:rsidRPr="00A15555">
        <w:rPr>
          <w:lang w:val="en-GB"/>
        </w:rPr>
        <w:t>.</w:t>
      </w:r>
      <w:r w:rsidR="00C51EED" w:rsidRPr="003A1A98">
        <w:rPr>
          <w:lang w:val="en-GB"/>
        </w:rPr>
        <w:t xml:space="preserve"> </w:t>
      </w:r>
    </w:p>
    <w:p w14:paraId="555D46ED" w14:textId="4F961BC9" w:rsidR="00B37A3C" w:rsidRPr="00336434" w:rsidRDefault="00B37A3C" w:rsidP="00336434">
      <w:pPr>
        <w:snapToGrid w:val="0"/>
        <w:spacing w:line="228" w:lineRule="auto"/>
        <w:ind w:left="2608" w:firstLine="425"/>
        <w:rPr>
          <w:rFonts w:eastAsia="Times New Roman"/>
          <w:szCs w:val="22"/>
          <w:lang w:val="en-GB" w:eastAsia="de-DE" w:bidi="en-US"/>
        </w:rPr>
      </w:pPr>
    </w:p>
    <w:p w14:paraId="45D2898D" w14:textId="693C98A4" w:rsidR="00E0308B" w:rsidRDefault="00E8334F" w:rsidP="00F32175">
      <w:pPr>
        <w:pStyle w:val="MDPI31text"/>
        <w:rPr>
          <w:lang w:val="en-GB"/>
        </w:rPr>
      </w:pPr>
      <w:r>
        <w:rPr>
          <w:noProof/>
          <w:lang w:val="en-GB"/>
        </w:rPr>
        <w:drawing>
          <wp:anchor distT="0" distB="0" distL="114300" distR="114300" simplePos="0" relativeHeight="251657728" behindDoc="0" locked="0" layoutInCell="1" allowOverlap="1" wp14:anchorId="458B174D" wp14:editId="6458A7B9">
            <wp:simplePos x="0" y="0"/>
            <wp:positionH relativeFrom="column">
              <wp:posOffset>1927185</wp:posOffset>
            </wp:positionH>
            <wp:positionV relativeFrom="paragraph">
              <wp:posOffset>-10682</wp:posOffset>
            </wp:positionV>
            <wp:extent cx="4730400" cy="3553200"/>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0400" cy="3553200"/>
                    </a:xfrm>
                    <a:prstGeom prst="rect">
                      <a:avLst/>
                    </a:prstGeom>
                    <a:noFill/>
                  </pic:spPr>
                </pic:pic>
              </a:graphicData>
            </a:graphic>
            <wp14:sizeRelH relativeFrom="margin">
              <wp14:pctWidth>0</wp14:pctWidth>
            </wp14:sizeRelH>
            <wp14:sizeRelV relativeFrom="margin">
              <wp14:pctHeight>0</wp14:pctHeight>
            </wp14:sizeRelV>
          </wp:anchor>
        </w:drawing>
      </w:r>
    </w:p>
    <w:p w14:paraId="6CD492B8" w14:textId="3838F04C" w:rsidR="00DD6B43" w:rsidRPr="0076033F" w:rsidRDefault="00F32175" w:rsidP="0076033F">
      <w:pPr>
        <w:pStyle w:val="MDPI51figurecaption"/>
      </w:pPr>
      <w:r w:rsidRPr="00F32175">
        <w:rPr>
          <w:b/>
        </w:rPr>
        <w:t xml:space="preserve">Figure 2. </w:t>
      </w:r>
      <w:r w:rsidR="00E0308B" w:rsidRPr="00311771">
        <w:t>Study schema</w:t>
      </w:r>
      <w:r>
        <w:t>.</w:t>
      </w:r>
    </w:p>
    <w:p w14:paraId="050EC606" w14:textId="77777777" w:rsidR="00DD6B43" w:rsidRDefault="00DD6B43" w:rsidP="007B0AFB">
      <w:pPr>
        <w:pStyle w:val="MDPI31text"/>
        <w:jc w:val="center"/>
        <w:rPr>
          <w:b/>
          <w:sz w:val="18"/>
          <w:szCs w:val="18"/>
        </w:rPr>
      </w:pPr>
    </w:p>
    <w:p w14:paraId="6E493FD4" w14:textId="73539E26" w:rsidR="00E0308B" w:rsidRPr="00311771" w:rsidRDefault="00886C8E" w:rsidP="00886C8E">
      <w:pPr>
        <w:pStyle w:val="MDPI41tablecaption"/>
        <w:jc w:val="both"/>
      </w:pPr>
      <w:r w:rsidRPr="00886C8E">
        <w:rPr>
          <w:b/>
        </w:rPr>
        <w:t xml:space="preserve">Table 1. </w:t>
      </w:r>
      <w:r w:rsidR="003A1A98" w:rsidRPr="00311771">
        <w:t>Summary of biomarker and eGFR</w:t>
      </w:r>
      <w:r w:rsidR="00D4743E" w:rsidRPr="00311771">
        <w:t xml:space="preserve"> levels</w:t>
      </w:r>
      <w:r w:rsidR="003A1A98" w:rsidRPr="00311771">
        <w:t xml:space="preserve"> in </w:t>
      </w:r>
      <w:r w:rsidR="00FB22FF" w:rsidRPr="00311771">
        <w:t>women with and without ovarian cancer</w:t>
      </w:r>
      <w:r w:rsidR="00D4743E" w:rsidRPr="00311771">
        <w:t>,</w:t>
      </w:r>
      <w:r w:rsidR="003A1A98" w:rsidRPr="00311771">
        <w:t xml:space="preserve"> stratified by age.</w:t>
      </w:r>
    </w:p>
    <w:tbl>
      <w:tblPr>
        <w:tblW w:w="7857" w:type="dxa"/>
        <w:tblInd w:w="2608" w:type="dxa"/>
        <w:tblLayout w:type="fixed"/>
        <w:tblCellMar>
          <w:left w:w="0" w:type="dxa"/>
          <w:right w:w="0" w:type="dxa"/>
        </w:tblCellMar>
        <w:tblLook w:val="0000" w:firstRow="0" w:lastRow="0" w:firstColumn="0" w:lastColumn="0" w:noHBand="0" w:noVBand="0"/>
      </w:tblPr>
      <w:tblGrid>
        <w:gridCol w:w="2018"/>
        <w:gridCol w:w="1460"/>
        <w:gridCol w:w="1459"/>
        <w:gridCol w:w="1460"/>
        <w:gridCol w:w="1460"/>
      </w:tblGrid>
      <w:tr w:rsidR="00D34EE6" w:rsidRPr="00886C8E" w14:paraId="4ED8945E" w14:textId="5024D13A" w:rsidTr="00886C8E">
        <w:tc>
          <w:tcPr>
            <w:tcW w:w="2018" w:type="dxa"/>
            <w:vMerge w:val="restart"/>
            <w:tcBorders>
              <w:top w:val="single" w:sz="8" w:space="0" w:color="auto"/>
            </w:tcBorders>
            <w:shd w:val="clear" w:color="auto" w:fill="auto"/>
            <w:tcMar>
              <w:top w:w="0" w:type="dxa"/>
              <w:left w:w="0" w:type="dxa"/>
              <w:bottom w:w="0" w:type="dxa"/>
              <w:right w:w="0" w:type="dxa"/>
            </w:tcMar>
            <w:vAlign w:val="center"/>
          </w:tcPr>
          <w:p w14:paraId="30D72269" w14:textId="77777777" w:rsidR="00D34EE6" w:rsidRPr="00886C8E" w:rsidRDefault="00D34EE6" w:rsidP="00886C8E">
            <w:pPr>
              <w:pStyle w:val="MDPI42tablebody"/>
              <w:autoSpaceDE w:val="0"/>
              <w:adjustRightInd w:val="0"/>
              <w:spacing w:line="240" w:lineRule="auto"/>
              <w:textAlignment w:val="auto"/>
              <w:rPr>
                <w:b/>
                <w:sz w:val="18"/>
              </w:rPr>
            </w:pPr>
            <w:bookmarkStart w:id="8" w:name="_Hlk89339540"/>
            <w:r w:rsidRPr="00886C8E">
              <w:rPr>
                <w:b/>
                <w:bCs/>
                <w:sz w:val="18"/>
                <w:lang w:val="en-GB"/>
              </w:rPr>
              <w:t>Variable</w:t>
            </w:r>
            <w:r w:rsidRPr="00886C8E">
              <w:rPr>
                <w:b/>
                <w:sz w:val="18"/>
              </w:rPr>
              <w:t xml:space="preserve"> </w:t>
            </w:r>
          </w:p>
        </w:tc>
        <w:tc>
          <w:tcPr>
            <w:tcW w:w="2919" w:type="dxa"/>
            <w:gridSpan w:val="2"/>
            <w:tcBorders>
              <w:top w:val="single" w:sz="8" w:space="0" w:color="auto"/>
              <w:bottom w:val="single" w:sz="4" w:space="0" w:color="000000"/>
            </w:tcBorders>
            <w:shd w:val="clear" w:color="auto" w:fill="auto"/>
            <w:tcMar>
              <w:top w:w="0" w:type="dxa"/>
              <w:left w:w="0" w:type="dxa"/>
              <w:bottom w:w="0" w:type="dxa"/>
              <w:right w:w="0" w:type="dxa"/>
            </w:tcMar>
            <w:vAlign w:val="center"/>
          </w:tcPr>
          <w:p w14:paraId="3F076DBC" w14:textId="563A1380" w:rsidR="00D34EE6" w:rsidRPr="00886C8E" w:rsidRDefault="00FB22FF" w:rsidP="00886C8E">
            <w:pPr>
              <w:pStyle w:val="MDPI42tablebody"/>
              <w:autoSpaceDE w:val="0"/>
              <w:adjustRightInd w:val="0"/>
              <w:spacing w:line="240" w:lineRule="auto"/>
              <w:textAlignment w:val="auto"/>
              <w:rPr>
                <w:b/>
                <w:bCs/>
                <w:sz w:val="18"/>
                <w:lang w:val="en-GB"/>
              </w:rPr>
            </w:pPr>
            <w:r w:rsidRPr="00886C8E">
              <w:rPr>
                <w:b/>
                <w:bCs/>
                <w:sz w:val="18"/>
                <w:lang w:val="en-GB"/>
              </w:rPr>
              <w:t>No ovarian cancer</w:t>
            </w:r>
          </w:p>
          <w:p w14:paraId="3AA88B65" w14:textId="4873298D" w:rsidR="00D34EE6" w:rsidRPr="00886C8E" w:rsidRDefault="00D34EE6" w:rsidP="00886C8E">
            <w:pPr>
              <w:pStyle w:val="MDPI42tablebody"/>
              <w:autoSpaceDE w:val="0"/>
              <w:adjustRightInd w:val="0"/>
              <w:spacing w:line="240" w:lineRule="auto"/>
              <w:textAlignment w:val="auto"/>
              <w:rPr>
                <w:b/>
                <w:sz w:val="18"/>
              </w:rPr>
            </w:pPr>
            <w:r w:rsidRPr="00886C8E">
              <w:rPr>
                <w:b/>
                <w:bCs/>
                <w:sz w:val="18"/>
                <w:lang w:val="en-GB"/>
              </w:rPr>
              <w:t>n=1147</w:t>
            </w:r>
          </w:p>
        </w:tc>
        <w:tc>
          <w:tcPr>
            <w:tcW w:w="2920" w:type="dxa"/>
            <w:gridSpan w:val="2"/>
            <w:tcBorders>
              <w:top w:val="single" w:sz="8" w:space="0" w:color="auto"/>
              <w:bottom w:val="single" w:sz="4" w:space="0" w:color="000000"/>
            </w:tcBorders>
            <w:shd w:val="clear" w:color="auto" w:fill="auto"/>
            <w:vAlign w:val="center"/>
          </w:tcPr>
          <w:p w14:paraId="37327AD3" w14:textId="16BBEAC0" w:rsidR="00D34EE6" w:rsidRPr="00886C8E" w:rsidRDefault="00FB22FF" w:rsidP="00886C8E">
            <w:pPr>
              <w:pStyle w:val="MDPI42tablebody"/>
              <w:autoSpaceDE w:val="0"/>
              <w:adjustRightInd w:val="0"/>
              <w:spacing w:line="240" w:lineRule="auto"/>
              <w:textAlignment w:val="auto"/>
              <w:rPr>
                <w:b/>
                <w:bCs/>
                <w:sz w:val="18"/>
                <w:lang w:val="en-GB"/>
              </w:rPr>
            </w:pPr>
            <w:r w:rsidRPr="00886C8E">
              <w:rPr>
                <w:b/>
                <w:bCs/>
                <w:sz w:val="18"/>
                <w:lang w:val="en-GB"/>
              </w:rPr>
              <w:t xml:space="preserve">Ovarian </w:t>
            </w:r>
            <w:r w:rsidR="00DA5D60" w:rsidRPr="00886C8E">
              <w:rPr>
                <w:b/>
                <w:bCs/>
                <w:sz w:val="18"/>
                <w:lang w:val="en-GB"/>
              </w:rPr>
              <w:t>c</w:t>
            </w:r>
            <w:r w:rsidRPr="00886C8E">
              <w:rPr>
                <w:b/>
                <w:bCs/>
                <w:sz w:val="18"/>
                <w:lang w:val="en-GB"/>
              </w:rPr>
              <w:t>ancer</w:t>
            </w:r>
          </w:p>
          <w:p w14:paraId="2F7B77FC" w14:textId="3F52F601" w:rsidR="00D34EE6" w:rsidRPr="00886C8E" w:rsidRDefault="00D34EE6" w:rsidP="00886C8E">
            <w:pPr>
              <w:pStyle w:val="MDPI42tablebody"/>
              <w:autoSpaceDE w:val="0"/>
              <w:adjustRightInd w:val="0"/>
              <w:spacing w:line="240" w:lineRule="auto"/>
              <w:textAlignment w:val="auto"/>
              <w:rPr>
                <w:b/>
                <w:bCs/>
                <w:sz w:val="18"/>
                <w:lang w:val="en-GB"/>
              </w:rPr>
            </w:pPr>
            <w:r w:rsidRPr="00886C8E">
              <w:rPr>
                <w:b/>
                <w:bCs/>
                <w:sz w:val="18"/>
                <w:lang w:val="en-GB"/>
              </w:rPr>
              <w:t>n=</w:t>
            </w:r>
            <w:r w:rsidR="00462722" w:rsidRPr="00886C8E">
              <w:rPr>
                <w:b/>
                <w:bCs/>
                <w:sz w:val="18"/>
                <w:lang w:val="en-GB"/>
              </w:rPr>
              <w:t>82</w:t>
            </w:r>
          </w:p>
        </w:tc>
      </w:tr>
      <w:tr w:rsidR="00D34EE6" w:rsidRPr="00886C8E" w14:paraId="344063B8" w14:textId="77777777" w:rsidTr="00886C8E">
        <w:tc>
          <w:tcPr>
            <w:tcW w:w="2018" w:type="dxa"/>
            <w:vMerge/>
            <w:tcBorders>
              <w:bottom w:val="single" w:sz="4" w:space="0" w:color="000000"/>
            </w:tcBorders>
            <w:shd w:val="clear" w:color="auto" w:fill="auto"/>
            <w:tcMar>
              <w:top w:w="0" w:type="dxa"/>
              <w:left w:w="0" w:type="dxa"/>
              <w:bottom w:w="0" w:type="dxa"/>
              <w:right w:w="0" w:type="dxa"/>
            </w:tcMar>
            <w:vAlign w:val="center"/>
          </w:tcPr>
          <w:p w14:paraId="69807E17" w14:textId="77777777" w:rsidR="00D34EE6" w:rsidRPr="00886C8E" w:rsidRDefault="00D34EE6" w:rsidP="00886C8E">
            <w:pPr>
              <w:pStyle w:val="MDPI42tablebody"/>
              <w:autoSpaceDE w:val="0"/>
              <w:adjustRightInd w:val="0"/>
              <w:spacing w:line="240" w:lineRule="auto"/>
              <w:textAlignment w:val="auto"/>
              <w:rPr>
                <w:b/>
                <w:bCs/>
                <w:sz w:val="18"/>
                <w:lang w:val="en-GB"/>
              </w:rPr>
            </w:pPr>
          </w:p>
        </w:tc>
        <w:tc>
          <w:tcPr>
            <w:tcW w:w="1460" w:type="dxa"/>
            <w:tcBorders>
              <w:top w:val="single" w:sz="8" w:space="0" w:color="000000"/>
              <w:bottom w:val="single" w:sz="4" w:space="0" w:color="000000"/>
            </w:tcBorders>
            <w:shd w:val="clear" w:color="auto" w:fill="auto"/>
            <w:tcMar>
              <w:top w:w="0" w:type="dxa"/>
              <w:left w:w="0" w:type="dxa"/>
              <w:bottom w:w="0" w:type="dxa"/>
              <w:right w:w="0" w:type="dxa"/>
            </w:tcMar>
            <w:vAlign w:val="center"/>
          </w:tcPr>
          <w:p w14:paraId="33A341E4" w14:textId="77777777" w:rsidR="00D34EE6" w:rsidRPr="00886C8E" w:rsidRDefault="00D34EE6" w:rsidP="00886C8E">
            <w:pPr>
              <w:pStyle w:val="MDPI42tablebody"/>
              <w:autoSpaceDE w:val="0"/>
              <w:adjustRightInd w:val="0"/>
              <w:spacing w:line="240" w:lineRule="auto"/>
              <w:textAlignment w:val="auto"/>
              <w:rPr>
                <w:b/>
                <w:bCs/>
                <w:sz w:val="18"/>
                <w:lang w:val="en-GB"/>
              </w:rPr>
            </w:pPr>
            <w:r w:rsidRPr="00886C8E">
              <w:rPr>
                <w:b/>
                <w:bCs/>
                <w:sz w:val="18"/>
                <w:lang w:val="en-GB"/>
              </w:rPr>
              <w:t>Age &lt;50 years</w:t>
            </w:r>
          </w:p>
          <w:p w14:paraId="01721D96" w14:textId="13E4F2ED" w:rsidR="00D34EE6" w:rsidRPr="00886C8E" w:rsidRDefault="00D34EE6" w:rsidP="00886C8E">
            <w:pPr>
              <w:pStyle w:val="MDPI42tablebody"/>
              <w:autoSpaceDE w:val="0"/>
              <w:adjustRightInd w:val="0"/>
              <w:spacing w:line="240" w:lineRule="auto"/>
              <w:textAlignment w:val="auto"/>
              <w:rPr>
                <w:b/>
                <w:bCs/>
                <w:sz w:val="18"/>
                <w:lang w:val="en-GB"/>
              </w:rPr>
            </w:pPr>
            <w:r w:rsidRPr="00886C8E">
              <w:rPr>
                <w:b/>
                <w:bCs/>
                <w:sz w:val="18"/>
                <w:lang w:val="en-GB"/>
              </w:rPr>
              <w:t>n=62</w:t>
            </w:r>
            <w:r w:rsidR="00A16EEE" w:rsidRPr="00886C8E">
              <w:rPr>
                <w:b/>
                <w:bCs/>
                <w:sz w:val="18"/>
                <w:lang w:val="en-GB"/>
              </w:rPr>
              <w:t>2</w:t>
            </w:r>
          </w:p>
        </w:tc>
        <w:tc>
          <w:tcPr>
            <w:tcW w:w="1459" w:type="dxa"/>
            <w:tcBorders>
              <w:top w:val="single" w:sz="8" w:space="0" w:color="000000"/>
              <w:bottom w:val="single" w:sz="4" w:space="0" w:color="000000"/>
            </w:tcBorders>
            <w:shd w:val="clear" w:color="auto" w:fill="auto"/>
            <w:tcMar>
              <w:top w:w="0" w:type="dxa"/>
              <w:left w:w="0" w:type="dxa"/>
              <w:bottom w:w="0" w:type="dxa"/>
              <w:right w:w="0" w:type="dxa"/>
            </w:tcMar>
            <w:vAlign w:val="center"/>
          </w:tcPr>
          <w:p w14:paraId="72D66052" w14:textId="77777777" w:rsidR="00D34EE6" w:rsidRPr="00886C8E" w:rsidRDefault="00D34EE6" w:rsidP="00886C8E">
            <w:pPr>
              <w:pStyle w:val="MDPI42tablebody"/>
              <w:autoSpaceDE w:val="0"/>
              <w:adjustRightInd w:val="0"/>
              <w:spacing w:line="240" w:lineRule="auto"/>
              <w:textAlignment w:val="auto"/>
              <w:rPr>
                <w:b/>
                <w:bCs/>
                <w:sz w:val="18"/>
                <w:lang w:val="en-GB"/>
              </w:rPr>
            </w:pPr>
            <w:r w:rsidRPr="00886C8E">
              <w:rPr>
                <w:b/>
                <w:bCs/>
                <w:sz w:val="18"/>
                <w:lang w:val="en-GB"/>
              </w:rPr>
              <w:t>Age ≥50 years</w:t>
            </w:r>
          </w:p>
          <w:p w14:paraId="11E5C62E" w14:textId="77FF366B" w:rsidR="00D34EE6" w:rsidRPr="00886C8E" w:rsidRDefault="00D34EE6" w:rsidP="00886C8E">
            <w:pPr>
              <w:pStyle w:val="MDPI42tablebody"/>
              <w:autoSpaceDE w:val="0"/>
              <w:adjustRightInd w:val="0"/>
              <w:spacing w:line="240" w:lineRule="auto"/>
              <w:textAlignment w:val="auto"/>
              <w:rPr>
                <w:b/>
                <w:bCs/>
                <w:sz w:val="18"/>
                <w:lang w:val="en-GB"/>
              </w:rPr>
            </w:pPr>
            <w:r w:rsidRPr="00886C8E">
              <w:rPr>
                <w:b/>
                <w:bCs/>
                <w:sz w:val="18"/>
                <w:lang w:val="en-GB"/>
              </w:rPr>
              <w:t>n=52</w:t>
            </w:r>
            <w:r w:rsidR="00A16EEE" w:rsidRPr="00886C8E">
              <w:rPr>
                <w:b/>
                <w:bCs/>
                <w:sz w:val="18"/>
                <w:lang w:val="en-GB"/>
              </w:rPr>
              <w:t>5</w:t>
            </w:r>
          </w:p>
        </w:tc>
        <w:tc>
          <w:tcPr>
            <w:tcW w:w="1460" w:type="dxa"/>
            <w:tcBorders>
              <w:top w:val="single" w:sz="8" w:space="0" w:color="000000"/>
              <w:bottom w:val="single" w:sz="4" w:space="0" w:color="000000"/>
            </w:tcBorders>
            <w:shd w:val="clear" w:color="auto" w:fill="auto"/>
            <w:vAlign w:val="center"/>
          </w:tcPr>
          <w:p w14:paraId="7FD1E25F" w14:textId="77777777" w:rsidR="00D34EE6" w:rsidRPr="00886C8E" w:rsidRDefault="00D34EE6" w:rsidP="00886C8E">
            <w:pPr>
              <w:pStyle w:val="MDPI42tablebody"/>
              <w:autoSpaceDE w:val="0"/>
              <w:adjustRightInd w:val="0"/>
              <w:spacing w:line="240" w:lineRule="auto"/>
              <w:textAlignment w:val="auto"/>
              <w:rPr>
                <w:b/>
                <w:bCs/>
                <w:sz w:val="18"/>
                <w:lang w:val="en-GB"/>
              </w:rPr>
            </w:pPr>
            <w:r w:rsidRPr="00886C8E">
              <w:rPr>
                <w:b/>
                <w:bCs/>
                <w:sz w:val="18"/>
                <w:lang w:val="en-GB"/>
              </w:rPr>
              <w:t xml:space="preserve">Age &lt; 50 years </w:t>
            </w:r>
          </w:p>
          <w:p w14:paraId="36F09F84" w14:textId="0AA29AB0" w:rsidR="00D34EE6" w:rsidRPr="00886C8E" w:rsidRDefault="00D34EE6" w:rsidP="00886C8E">
            <w:pPr>
              <w:pStyle w:val="MDPI42tablebody"/>
              <w:autoSpaceDE w:val="0"/>
              <w:adjustRightInd w:val="0"/>
              <w:spacing w:line="240" w:lineRule="auto"/>
              <w:textAlignment w:val="auto"/>
              <w:rPr>
                <w:b/>
                <w:bCs/>
                <w:sz w:val="18"/>
                <w:lang w:val="en-GB"/>
              </w:rPr>
            </w:pPr>
            <w:r w:rsidRPr="00886C8E">
              <w:rPr>
                <w:b/>
                <w:bCs/>
                <w:sz w:val="18"/>
                <w:lang w:val="en-GB"/>
              </w:rPr>
              <w:t>n=</w:t>
            </w:r>
            <w:r w:rsidR="005E2763" w:rsidRPr="00886C8E">
              <w:rPr>
                <w:b/>
                <w:bCs/>
                <w:sz w:val="18"/>
                <w:lang w:val="en-GB"/>
              </w:rPr>
              <w:t>18</w:t>
            </w:r>
          </w:p>
        </w:tc>
        <w:tc>
          <w:tcPr>
            <w:tcW w:w="1460" w:type="dxa"/>
            <w:tcBorders>
              <w:top w:val="single" w:sz="8" w:space="0" w:color="000000"/>
              <w:bottom w:val="single" w:sz="4" w:space="0" w:color="000000"/>
            </w:tcBorders>
            <w:shd w:val="clear" w:color="auto" w:fill="auto"/>
            <w:vAlign w:val="center"/>
          </w:tcPr>
          <w:p w14:paraId="71C72B72" w14:textId="77777777" w:rsidR="00D34EE6" w:rsidRPr="00886C8E" w:rsidRDefault="00D34EE6" w:rsidP="00886C8E">
            <w:pPr>
              <w:pStyle w:val="MDPI42tablebody"/>
              <w:autoSpaceDE w:val="0"/>
              <w:adjustRightInd w:val="0"/>
              <w:spacing w:line="240" w:lineRule="auto"/>
              <w:textAlignment w:val="auto"/>
              <w:rPr>
                <w:b/>
                <w:bCs/>
                <w:sz w:val="18"/>
                <w:lang w:val="en-GB"/>
              </w:rPr>
            </w:pPr>
            <w:r w:rsidRPr="00886C8E">
              <w:rPr>
                <w:b/>
                <w:bCs/>
                <w:sz w:val="18"/>
                <w:lang w:val="en-GB"/>
              </w:rPr>
              <w:t>Age ≥ 50 years</w:t>
            </w:r>
          </w:p>
          <w:p w14:paraId="482450E6" w14:textId="2F1D5A9C" w:rsidR="00D34EE6" w:rsidRPr="00886C8E" w:rsidRDefault="00D34EE6" w:rsidP="00886C8E">
            <w:pPr>
              <w:pStyle w:val="MDPI42tablebody"/>
              <w:autoSpaceDE w:val="0"/>
              <w:adjustRightInd w:val="0"/>
              <w:spacing w:line="240" w:lineRule="auto"/>
              <w:textAlignment w:val="auto"/>
              <w:rPr>
                <w:b/>
                <w:bCs/>
                <w:sz w:val="18"/>
                <w:lang w:val="en-GB"/>
              </w:rPr>
            </w:pPr>
            <w:r w:rsidRPr="00886C8E">
              <w:rPr>
                <w:b/>
                <w:bCs/>
                <w:sz w:val="18"/>
                <w:lang w:val="en-GB"/>
              </w:rPr>
              <w:t>n=</w:t>
            </w:r>
            <w:r w:rsidR="00CC14D0" w:rsidRPr="00886C8E">
              <w:rPr>
                <w:b/>
                <w:bCs/>
                <w:sz w:val="18"/>
                <w:lang w:val="en-GB"/>
              </w:rPr>
              <w:t>64</w:t>
            </w:r>
          </w:p>
        </w:tc>
      </w:tr>
      <w:tr w:rsidR="00F9505D" w:rsidRPr="00886C8E" w14:paraId="0B3E5DA3" w14:textId="7D9BEB5A" w:rsidTr="00886C8E">
        <w:tc>
          <w:tcPr>
            <w:tcW w:w="2018" w:type="dxa"/>
            <w:shd w:val="clear" w:color="auto" w:fill="auto"/>
            <w:tcMar>
              <w:top w:w="0" w:type="dxa"/>
              <w:left w:w="0" w:type="dxa"/>
              <w:bottom w:w="0" w:type="dxa"/>
              <w:right w:w="0" w:type="dxa"/>
            </w:tcMar>
            <w:vAlign w:val="center"/>
          </w:tcPr>
          <w:p w14:paraId="65C0CB10" w14:textId="77777777" w:rsidR="00F9505D" w:rsidRPr="00886C8E" w:rsidRDefault="00F9505D" w:rsidP="00886C8E">
            <w:pPr>
              <w:pStyle w:val="MDPI42tablebody"/>
              <w:autoSpaceDE w:val="0"/>
              <w:adjustRightInd w:val="0"/>
              <w:spacing w:line="240" w:lineRule="auto"/>
              <w:textAlignment w:val="auto"/>
              <w:rPr>
                <w:b/>
                <w:bCs/>
                <w:sz w:val="18"/>
                <w:lang w:val="en-GB"/>
              </w:rPr>
            </w:pPr>
            <w:r w:rsidRPr="00886C8E">
              <w:rPr>
                <w:b/>
                <w:bCs/>
                <w:sz w:val="18"/>
                <w:lang w:val="en-GB"/>
              </w:rPr>
              <w:t>Age (years)</w:t>
            </w:r>
          </w:p>
          <w:p w14:paraId="0CE5E5FF" w14:textId="28320581" w:rsidR="00F9505D" w:rsidRPr="00886C8E" w:rsidRDefault="00F9505D" w:rsidP="00886C8E">
            <w:pPr>
              <w:pStyle w:val="MDPI42tablebody"/>
              <w:autoSpaceDE w:val="0"/>
              <w:adjustRightInd w:val="0"/>
              <w:spacing w:line="240" w:lineRule="auto"/>
              <w:textAlignment w:val="auto"/>
              <w:rPr>
                <w:sz w:val="18"/>
                <w:lang w:val="en-GB"/>
              </w:rPr>
            </w:pPr>
            <w:r w:rsidRPr="00886C8E">
              <w:rPr>
                <w:sz w:val="18"/>
                <w:lang w:val="en-GB"/>
              </w:rPr>
              <w:t>Mean (SD)</w:t>
            </w:r>
          </w:p>
        </w:tc>
        <w:tc>
          <w:tcPr>
            <w:tcW w:w="1460" w:type="dxa"/>
            <w:shd w:val="clear" w:color="auto" w:fill="auto"/>
            <w:tcMar>
              <w:top w:w="0" w:type="dxa"/>
              <w:left w:w="0" w:type="dxa"/>
              <w:bottom w:w="0" w:type="dxa"/>
              <w:right w:w="0" w:type="dxa"/>
            </w:tcMar>
            <w:vAlign w:val="center"/>
          </w:tcPr>
          <w:p w14:paraId="59F6DCAD" w14:textId="77777777" w:rsidR="00F9505D" w:rsidRPr="00886C8E" w:rsidRDefault="00F9505D" w:rsidP="00886C8E">
            <w:pPr>
              <w:pStyle w:val="MDPI42tablebody"/>
              <w:autoSpaceDE w:val="0"/>
              <w:adjustRightInd w:val="0"/>
              <w:spacing w:line="240" w:lineRule="auto"/>
              <w:textAlignment w:val="auto"/>
              <w:rPr>
                <w:sz w:val="18"/>
                <w:lang w:val="en-GB"/>
              </w:rPr>
            </w:pPr>
          </w:p>
          <w:p w14:paraId="7CA61079" w14:textId="1AB428AE" w:rsidR="00F9505D" w:rsidRPr="00886C8E" w:rsidRDefault="0076446E" w:rsidP="00886C8E">
            <w:pPr>
              <w:pStyle w:val="MDPI42tablebody"/>
              <w:autoSpaceDE w:val="0"/>
              <w:adjustRightInd w:val="0"/>
              <w:spacing w:line="240" w:lineRule="auto"/>
              <w:textAlignment w:val="auto"/>
              <w:rPr>
                <w:sz w:val="18"/>
                <w:lang w:val="en-GB"/>
              </w:rPr>
            </w:pPr>
            <w:r w:rsidRPr="00886C8E">
              <w:rPr>
                <w:sz w:val="18"/>
                <w:lang w:val="en-GB"/>
              </w:rPr>
              <w:t>37 (8.6)</w:t>
            </w:r>
          </w:p>
        </w:tc>
        <w:tc>
          <w:tcPr>
            <w:tcW w:w="1459" w:type="dxa"/>
            <w:shd w:val="clear" w:color="auto" w:fill="auto"/>
            <w:tcMar>
              <w:top w:w="0" w:type="dxa"/>
              <w:left w:w="0" w:type="dxa"/>
              <w:bottom w:w="0" w:type="dxa"/>
              <w:right w:w="0" w:type="dxa"/>
            </w:tcMar>
            <w:vAlign w:val="center"/>
          </w:tcPr>
          <w:p w14:paraId="38942224" w14:textId="77777777" w:rsidR="00F9505D" w:rsidRPr="00886C8E" w:rsidRDefault="00F9505D" w:rsidP="00886C8E">
            <w:pPr>
              <w:pStyle w:val="MDPI42tablebody"/>
              <w:autoSpaceDE w:val="0"/>
              <w:adjustRightInd w:val="0"/>
              <w:spacing w:line="240" w:lineRule="auto"/>
              <w:textAlignment w:val="auto"/>
              <w:rPr>
                <w:sz w:val="18"/>
                <w:lang w:val="en-GB"/>
              </w:rPr>
            </w:pPr>
          </w:p>
          <w:p w14:paraId="13340DAE" w14:textId="54A22E8E" w:rsidR="00F9505D" w:rsidRPr="00886C8E" w:rsidRDefault="000B6360" w:rsidP="00886C8E">
            <w:pPr>
              <w:pStyle w:val="MDPI42tablebody"/>
              <w:autoSpaceDE w:val="0"/>
              <w:adjustRightInd w:val="0"/>
              <w:spacing w:line="240" w:lineRule="auto"/>
              <w:textAlignment w:val="auto"/>
              <w:rPr>
                <w:sz w:val="18"/>
                <w:lang w:val="en-GB"/>
              </w:rPr>
            </w:pPr>
            <w:r w:rsidRPr="00886C8E">
              <w:rPr>
                <w:sz w:val="18"/>
                <w:lang w:val="en-GB"/>
              </w:rPr>
              <w:t>63 (10.1)</w:t>
            </w:r>
          </w:p>
        </w:tc>
        <w:tc>
          <w:tcPr>
            <w:tcW w:w="1460" w:type="dxa"/>
            <w:shd w:val="clear" w:color="auto" w:fill="auto"/>
            <w:vAlign w:val="center"/>
          </w:tcPr>
          <w:p w14:paraId="4EFD8468" w14:textId="77777777" w:rsidR="00F9505D" w:rsidRPr="00886C8E" w:rsidRDefault="00F9505D" w:rsidP="00886C8E">
            <w:pPr>
              <w:pStyle w:val="MDPI42tablebody"/>
              <w:autoSpaceDE w:val="0"/>
              <w:adjustRightInd w:val="0"/>
              <w:spacing w:line="240" w:lineRule="auto"/>
              <w:textAlignment w:val="auto"/>
              <w:rPr>
                <w:sz w:val="18"/>
                <w:lang w:val="en-GB"/>
              </w:rPr>
            </w:pPr>
          </w:p>
          <w:p w14:paraId="3AB9F6D0" w14:textId="4F8D7461" w:rsidR="00F9505D" w:rsidRPr="00886C8E" w:rsidRDefault="00983298" w:rsidP="00886C8E">
            <w:pPr>
              <w:pStyle w:val="MDPI42tablebody"/>
              <w:autoSpaceDE w:val="0"/>
              <w:adjustRightInd w:val="0"/>
              <w:spacing w:line="240" w:lineRule="auto"/>
              <w:textAlignment w:val="auto"/>
              <w:rPr>
                <w:sz w:val="18"/>
                <w:lang w:val="en-GB"/>
              </w:rPr>
            </w:pPr>
            <w:r w:rsidRPr="00886C8E">
              <w:rPr>
                <w:sz w:val="18"/>
                <w:lang w:val="en-GB"/>
              </w:rPr>
              <w:t>4</w:t>
            </w:r>
            <w:r w:rsidR="00CC14D0" w:rsidRPr="00886C8E">
              <w:rPr>
                <w:sz w:val="18"/>
                <w:lang w:val="en-GB"/>
              </w:rPr>
              <w:t>4</w:t>
            </w:r>
            <w:r w:rsidRPr="00886C8E">
              <w:rPr>
                <w:sz w:val="18"/>
                <w:lang w:val="en-GB"/>
              </w:rPr>
              <w:t xml:space="preserve"> (</w:t>
            </w:r>
            <w:r w:rsidR="00CC14D0" w:rsidRPr="00886C8E">
              <w:rPr>
                <w:sz w:val="18"/>
                <w:lang w:val="en-GB"/>
              </w:rPr>
              <w:t>4.0</w:t>
            </w:r>
            <w:r w:rsidRPr="00886C8E">
              <w:rPr>
                <w:sz w:val="18"/>
                <w:lang w:val="en-GB"/>
              </w:rPr>
              <w:t>)</w:t>
            </w:r>
          </w:p>
        </w:tc>
        <w:tc>
          <w:tcPr>
            <w:tcW w:w="1460" w:type="dxa"/>
            <w:shd w:val="clear" w:color="auto" w:fill="auto"/>
            <w:vAlign w:val="center"/>
          </w:tcPr>
          <w:p w14:paraId="20F2F683" w14:textId="77777777" w:rsidR="00F9505D" w:rsidRPr="00886C8E" w:rsidRDefault="00F9505D" w:rsidP="00886C8E">
            <w:pPr>
              <w:pStyle w:val="MDPI42tablebody"/>
              <w:autoSpaceDE w:val="0"/>
              <w:adjustRightInd w:val="0"/>
              <w:spacing w:line="240" w:lineRule="auto"/>
              <w:textAlignment w:val="auto"/>
              <w:rPr>
                <w:sz w:val="18"/>
                <w:lang w:val="en-GB"/>
              </w:rPr>
            </w:pPr>
          </w:p>
          <w:p w14:paraId="61A0CA4A" w14:textId="45D63553" w:rsidR="00406419" w:rsidRPr="00886C8E" w:rsidRDefault="00406419" w:rsidP="00886C8E">
            <w:pPr>
              <w:pStyle w:val="MDPI42tablebody"/>
              <w:autoSpaceDE w:val="0"/>
              <w:adjustRightInd w:val="0"/>
              <w:spacing w:line="240" w:lineRule="auto"/>
              <w:textAlignment w:val="auto"/>
              <w:rPr>
                <w:sz w:val="18"/>
                <w:lang w:val="en-GB"/>
              </w:rPr>
            </w:pPr>
            <w:r w:rsidRPr="00886C8E">
              <w:rPr>
                <w:sz w:val="18"/>
                <w:lang w:val="en-GB"/>
              </w:rPr>
              <w:t>6</w:t>
            </w:r>
            <w:r w:rsidR="00C07B12" w:rsidRPr="00886C8E">
              <w:rPr>
                <w:sz w:val="18"/>
                <w:lang w:val="en-GB"/>
              </w:rPr>
              <w:t>5</w:t>
            </w:r>
            <w:r w:rsidRPr="00886C8E">
              <w:rPr>
                <w:sz w:val="18"/>
                <w:lang w:val="en-GB"/>
              </w:rPr>
              <w:t xml:space="preserve"> (9</w:t>
            </w:r>
            <w:r w:rsidR="00C07B12" w:rsidRPr="00886C8E">
              <w:rPr>
                <w:sz w:val="18"/>
                <w:lang w:val="en-GB"/>
              </w:rPr>
              <w:t>.5</w:t>
            </w:r>
            <w:r w:rsidRPr="00886C8E">
              <w:rPr>
                <w:sz w:val="18"/>
                <w:lang w:val="en-GB"/>
              </w:rPr>
              <w:t>)</w:t>
            </w:r>
          </w:p>
        </w:tc>
      </w:tr>
      <w:tr w:rsidR="00F9505D" w:rsidRPr="00886C8E" w14:paraId="745070FB" w14:textId="69A19797" w:rsidTr="00886C8E">
        <w:tc>
          <w:tcPr>
            <w:tcW w:w="2018" w:type="dxa"/>
            <w:shd w:val="clear" w:color="auto" w:fill="auto"/>
            <w:tcMar>
              <w:top w:w="0" w:type="dxa"/>
              <w:left w:w="0" w:type="dxa"/>
              <w:bottom w:w="0" w:type="dxa"/>
              <w:right w:w="0" w:type="dxa"/>
            </w:tcMar>
            <w:vAlign w:val="center"/>
          </w:tcPr>
          <w:p w14:paraId="729AE20C" w14:textId="258C216D" w:rsidR="00F9505D" w:rsidRPr="00886C8E" w:rsidRDefault="00F9505D" w:rsidP="00886C8E">
            <w:pPr>
              <w:pStyle w:val="MDPI42tablebody"/>
              <w:autoSpaceDE w:val="0"/>
              <w:adjustRightInd w:val="0"/>
              <w:spacing w:line="240" w:lineRule="auto"/>
              <w:textAlignment w:val="auto"/>
              <w:rPr>
                <w:b/>
                <w:bCs/>
                <w:sz w:val="18"/>
                <w:lang w:val="en-GB"/>
              </w:rPr>
            </w:pPr>
            <w:r w:rsidRPr="00886C8E">
              <w:rPr>
                <w:b/>
                <w:bCs/>
                <w:sz w:val="18"/>
                <w:lang w:val="en-GB"/>
              </w:rPr>
              <w:t>Serum CA125 (U/</w:t>
            </w:r>
            <w:r w:rsidR="00D7570F" w:rsidRPr="00886C8E">
              <w:rPr>
                <w:b/>
                <w:bCs/>
                <w:sz w:val="18"/>
                <w:lang w:val="en-GB"/>
              </w:rPr>
              <w:t>m</w:t>
            </w:r>
            <w:r w:rsidRPr="00886C8E">
              <w:rPr>
                <w:b/>
                <w:bCs/>
                <w:sz w:val="18"/>
                <w:lang w:val="en-GB"/>
              </w:rPr>
              <w:t>L)</w:t>
            </w:r>
          </w:p>
          <w:p w14:paraId="3ADECA2A" w14:textId="77777777" w:rsidR="00F9505D" w:rsidRPr="00886C8E" w:rsidRDefault="00F9505D" w:rsidP="00886C8E">
            <w:pPr>
              <w:pStyle w:val="MDPI42tablebody"/>
              <w:autoSpaceDE w:val="0"/>
              <w:adjustRightInd w:val="0"/>
              <w:spacing w:line="240" w:lineRule="auto"/>
              <w:textAlignment w:val="auto"/>
              <w:rPr>
                <w:sz w:val="18"/>
                <w:lang w:val="en-GB"/>
              </w:rPr>
            </w:pPr>
            <w:r w:rsidRPr="00886C8E">
              <w:rPr>
                <w:sz w:val="18"/>
                <w:lang w:val="en-GB"/>
              </w:rPr>
              <w:t>Median (IQR)</w:t>
            </w:r>
          </w:p>
          <w:p w14:paraId="0FFE8501" w14:textId="30E8D0BD" w:rsidR="00F9505D" w:rsidRPr="00886C8E" w:rsidRDefault="0076446E" w:rsidP="00886C8E">
            <w:pPr>
              <w:pStyle w:val="MDPI42tablebody"/>
              <w:autoSpaceDE w:val="0"/>
              <w:adjustRightInd w:val="0"/>
              <w:spacing w:line="240" w:lineRule="auto"/>
              <w:textAlignment w:val="auto"/>
              <w:rPr>
                <w:sz w:val="18"/>
                <w:lang w:val="en-GB"/>
              </w:rPr>
            </w:pPr>
            <w:r w:rsidRPr="00886C8E">
              <w:rPr>
                <w:sz w:val="18"/>
                <w:lang w:val="en-GB"/>
              </w:rPr>
              <w:t>Negative result</w:t>
            </w:r>
            <w:r w:rsidR="00F9505D" w:rsidRPr="00886C8E">
              <w:rPr>
                <w:sz w:val="18"/>
                <w:lang w:val="en-GB"/>
              </w:rPr>
              <w:t xml:space="preserve"> (n, %)</w:t>
            </w:r>
          </w:p>
          <w:p w14:paraId="32411F60" w14:textId="35715772" w:rsidR="00F9505D" w:rsidRPr="00886C8E" w:rsidRDefault="0076446E" w:rsidP="00886C8E">
            <w:pPr>
              <w:pStyle w:val="MDPI42tablebody"/>
              <w:autoSpaceDE w:val="0"/>
              <w:adjustRightInd w:val="0"/>
              <w:spacing w:line="240" w:lineRule="auto"/>
              <w:textAlignment w:val="auto"/>
              <w:rPr>
                <w:sz w:val="18"/>
              </w:rPr>
            </w:pPr>
            <w:r w:rsidRPr="00886C8E">
              <w:rPr>
                <w:sz w:val="18"/>
                <w:lang w:val="en-GB"/>
              </w:rPr>
              <w:t>Positive result</w:t>
            </w:r>
            <w:r w:rsidR="00F9505D" w:rsidRPr="00886C8E">
              <w:rPr>
                <w:sz w:val="18"/>
                <w:lang w:val="en-GB"/>
              </w:rPr>
              <w:t xml:space="preserve"> (n, %)</w:t>
            </w:r>
          </w:p>
        </w:tc>
        <w:tc>
          <w:tcPr>
            <w:tcW w:w="1460" w:type="dxa"/>
            <w:shd w:val="clear" w:color="auto" w:fill="auto"/>
            <w:tcMar>
              <w:top w:w="0" w:type="dxa"/>
              <w:left w:w="0" w:type="dxa"/>
              <w:bottom w:w="0" w:type="dxa"/>
              <w:right w:w="0" w:type="dxa"/>
            </w:tcMar>
            <w:vAlign w:val="center"/>
          </w:tcPr>
          <w:p w14:paraId="075D7F91" w14:textId="77777777" w:rsidR="00F9505D" w:rsidRPr="00886C8E" w:rsidRDefault="00F9505D" w:rsidP="00886C8E">
            <w:pPr>
              <w:pStyle w:val="MDPI42tablebody"/>
              <w:autoSpaceDE w:val="0"/>
              <w:adjustRightInd w:val="0"/>
              <w:spacing w:line="240" w:lineRule="auto"/>
              <w:textAlignment w:val="auto"/>
              <w:rPr>
                <w:sz w:val="18"/>
                <w:lang w:val="en-GB"/>
              </w:rPr>
            </w:pPr>
          </w:p>
          <w:p w14:paraId="28F3A16A" w14:textId="2766AE0D" w:rsidR="00F9505D" w:rsidRPr="00886C8E" w:rsidRDefault="0076446E" w:rsidP="00886C8E">
            <w:pPr>
              <w:pStyle w:val="MDPI42tablebody"/>
              <w:autoSpaceDE w:val="0"/>
              <w:adjustRightInd w:val="0"/>
              <w:spacing w:line="240" w:lineRule="auto"/>
              <w:textAlignment w:val="auto"/>
              <w:rPr>
                <w:sz w:val="18"/>
                <w:lang w:val="en-GB"/>
              </w:rPr>
            </w:pPr>
            <w:r w:rsidRPr="00886C8E">
              <w:rPr>
                <w:sz w:val="18"/>
                <w:lang w:val="en-GB"/>
              </w:rPr>
              <w:t>14</w:t>
            </w:r>
            <w:r w:rsidR="00F9505D" w:rsidRPr="00886C8E">
              <w:rPr>
                <w:sz w:val="18"/>
                <w:lang w:val="en-GB"/>
              </w:rPr>
              <w:t xml:space="preserve"> (</w:t>
            </w:r>
            <w:r w:rsidRPr="00886C8E">
              <w:rPr>
                <w:sz w:val="18"/>
                <w:lang w:val="en-GB"/>
              </w:rPr>
              <w:t>10-21</w:t>
            </w:r>
            <w:r w:rsidR="00F9505D" w:rsidRPr="00886C8E">
              <w:rPr>
                <w:sz w:val="18"/>
                <w:lang w:val="en-GB"/>
              </w:rPr>
              <w:t>)</w:t>
            </w:r>
          </w:p>
          <w:p w14:paraId="25841AC7" w14:textId="4A395622" w:rsidR="00F9505D" w:rsidRPr="00886C8E" w:rsidRDefault="00CA2B30" w:rsidP="00886C8E">
            <w:pPr>
              <w:pStyle w:val="MDPI42tablebody"/>
              <w:autoSpaceDE w:val="0"/>
              <w:adjustRightInd w:val="0"/>
              <w:spacing w:line="240" w:lineRule="auto"/>
              <w:textAlignment w:val="auto"/>
              <w:rPr>
                <w:sz w:val="18"/>
                <w:lang w:val="en-GB"/>
              </w:rPr>
            </w:pPr>
            <w:r w:rsidRPr="00886C8E">
              <w:rPr>
                <w:sz w:val="18"/>
                <w:lang w:val="en-GB"/>
              </w:rPr>
              <w:t>56</w:t>
            </w:r>
            <w:r w:rsidR="00A16EEE" w:rsidRPr="00886C8E">
              <w:rPr>
                <w:sz w:val="18"/>
                <w:lang w:val="en-GB"/>
              </w:rPr>
              <w:t>2</w:t>
            </w:r>
            <w:r w:rsidR="0076446E" w:rsidRPr="00886C8E">
              <w:rPr>
                <w:sz w:val="18"/>
                <w:lang w:val="en-GB"/>
              </w:rPr>
              <w:t xml:space="preserve"> (9</w:t>
            </w:r>
            <w:r w:rsidRPr="00886C8E">
              <w:rPr>
                <w:sz w:val="18"/>
                <w:lang w:val="en-GB"/>
              </w:rPr>
              <w:t>0</w:t>
            </w:r>
            <w:r w:rsidR="0076446E" w:rsidRPr="00886C8E">
              <w:rPr>
                <w:sz w:val="18"/>
                <w:lang w:val="en-GB"/>
              </w:rPr>
              <w:t>)</w:t>
            </w:r>
          </w:p>
          <w:p w14:paraId="580411C5" w14:textId="0E8676FD" w:rsidR="00F9505D" w:rsidRPr="00886C8E" w:rsidRDefault="00CA2B30" w:rsidP="00886C8E">
            <w:pPr>
              <w:pStyle w:val="MDPI42tablebody"/>
              <w:autoSpaceDE w:val="0"/>
              <w:adjustRightInd w:val="0"/>
              <w:spacing w:line="240" w:lineRule="auto"/>
              <w:textAlignment w:val="auto"/>
              <w:rPr>
                <w:sz w:val="18"/>
              </w:rPr>
            </w:pPr>
            <w:r w:rsidRPr="00886C8E">
              <w:rPr>
                <w:sz w:val="18"/>
              </w:rPr>
              <w:t>60</w:t>
            </w:r>
            <w:r w:rsidR="0076446E" w:rsidRPr="00886C8E">
              <w:rPr>
                <w:sz w:val="18"/>
              </w:rPr>
              <w:t xml:space="preserve"> (</w:t>
            </w:r>
            <w:r w:rsidRPr="00886C8E">
              <w:rPr>
                <w:sz w:val="18"/>
              </w:rPr>
              <w:t>10</w:t>
            </w:r>
            <w:r w:rsidR="0076446E" w:rsidRPr="00886C8E">
              <w:rPr>
                <w:sz w:val="18"/>
              </w:rPr>
              <w:t>)</w:t>
            </w:r>
          </w:p>
        </w:tc>
        <w:tc>
          <w:tcPr>
            <w:tcW w:w="1459" w:type="dxa"/>
            <w:shd w:val="clear" w:color="auto" w:fill="auto"/>
            <w:tcMar>
              <w:top w:w="0" w:type="dxa"/>
              <w:left w:w="0" w:type="dxa"/>
              <w:bottom w:w="0" w:type="dxa"/>
              <w:right w:w="0" w:type="dxa"/>
            </w:tcMar>
            <w:vAlign w:val="center"/>
          </w:tcPr>
          <w:p w14:paraId="2F2A855D" w14:textId="77777777" w:rsidR="00F9505D" w:rsidRPr="00886C8E" w:rsidRDefault="00F9505D" w:rsidP="00886C8E">
            <w:pPr>
              <w:pStyle w:val="MDPI42tablebody"/>
              <w:autoSpaceDE w:val="0"/>
              <w:adjustRightInd w:val="0"/>
              <w:spacing w:line="240" w:lineRule="auto"/>
              <w:textAlignment w:val="auto"/>
              <w:rPr>
                <w:sz w:val="18"/>
                <w:lang w:val="en-GB"/>
              </w:rPr>
            </w:pPr>
          </w:p>
          <w:p w14:paraId="0D4B0F9D" w14:textId="72397E64" w:rsidR="00F9505D" w:rsidRPr="00886C8E" w:rsidRDefault="000B6360" w:rsidP="00886C8E">
            <w:pPr>
              <w:pStyle w:val="MDPI42tablebody"/>
              <w:autoSpaceDE w:val="0"/>
              <w:adjustRightInd w:val="0"/>
              <w:spacing w:line="240" w:lineRule="auto"/>
              <w:textAlignment w:val="auto"/>
              <w:rPr>
                <w:sz w:val="18"/>
                <w:lang w:val="en-GB"/>
              </w:rPr>
            </w:pPr>
            <w:r w:rsidRPr="00886C8E">
              <w:rPr>
                <w:sz w:val="18"/>
                <w:lang w:val="en-GB"/>
              </w:rPr>
              <w:t>11</w:t>
            </w:r>
            <w:r w:rsidR="00F9505D" w:rsidRPr="00886C8E">
              <w:rPr>
                <w:sz w:val="18"/>
                <w:lang w:val="en-GB"/>
              </w:rPr>
              <w:t xml:space="preserve"> (</w:t>
            </w:r>
            <w:r w:rsidRPr="00886C8E">
              <w:rPr>
                <w:sz w:val="18"/>
                <w:lang w:val="en-GB"/>
              </w:rPr>
              <w:t>8-17</w:t>
            </w:r>
            <w:r w:rsidR="00F9505D" w:rsidRPr="00886C8E">
              <w:rPr>
                <w:sz w:val="18"/>
                <w:lang w:val="en-GB"/>
              </w:rPr>
              <w:t>)</w:t>
            </w:r>
          </w:p>
          <w:p w14:paraId="13A2B0D0" w14:textId="1A1AA72E" w:rsidR="00F9505D" w:rsidRPr="00886C8E" w:rsidRDefault="000B6360" w:rsidP="00886C8E">
            <w:pPr>
              <w:pStyle w:val="MDPI42tablebody"/>
              <w:autoSpaceDE w:val="0"/>
              <w:adjustRightInd w:val="0"/>
              <w:spacing w:line="240" w:lineRule="auto"/>
              <w:textAlignment w:val="auto"/>
              <w:rPr>
                <w:sz w:val="18"/>
                <w:lang w:val="en-GB"/>
              </w:rPr>
            </w:pPr>
            <w:r w:rsidRPr="00886C8E">
              <w:rPr>
                <w:sz w:val="18"/>
                <w:lang w:val="en-GB"/>
              </w:rPr>
              <w:t>49</w:t>
            </w:r>
            <w:r w:rsidR="004354DE" w:rsidRPr="00886C8E">
              <w:rPr>
                <w:sz w:val="18"/>
                <w:lang w:val="en-GB"/>
              </w:rPr>
              <w:t>5</w:t>
            </w:r>
            <w:r w:rsidR="00F9505D" w:rsidRPr="00886C8E">
              <w:rPr>
                <w:sz w:val="18"/>
                <w:lang w:val="en-GB"/>
              </w:rPr>
              <w:t xml:space="preserve"> (</w:t>
            </w:r>
            <w:r w:rsidRPr="00886C8E">
              <w:rPr>
                <w:sz w:val="18"/>
                <w:lang w:val="en-GB"/>
              </w:rPr>
              <w:t>94</w:t>
            </w:r>
            <w:r w:rsidR="00F9505D" w:rsidRPr="00886C8E">
              <w:rPr>
                <w:sz w:val="18"/>
                <w:lang w:val="en-GB"/>
              </w:rPr>
              <w:t>)</w:t>
            </w:r>
          </w:p>
          <w:p w14:paraId="6365C692" w14:textId="12E39ED4" w:rsidR="00F9505D" w:rsidRPr="00886C8E" w:rsidRDefault="000B6360" w:rsidP="00886C8E">
            <w:pPr>
              <w:pStyle w:val="MDPI42tablebody"/>
              <w:autoSpaceDE w:val="0"/>
              <w:adjustRightInd w:val="0"/>
              <w:spacing w:line="240" w:lineRule="auto"/>
              <w:textAlignment w:val="auto"/>
              <w:rPr>
                <w:sz w:val="18"/>
              </w:rPr>
            </w:pPr>
            <w:r w:rsidRPr="00886C8E">
              <w:rPr>
                <w:sz w:val="18"/>
                <w:lang w:val="en-GB"/>
              </w:rPr>
              <w:t>30</w:t>
            </w:r>
            <w:r w:rsidR="00F9505D" w:rsidRPr="00886C8E">
              <w:rPr>
                <w:sz w:val="18"/>
                <w:lang w:val="en-GB"/>
              </w:rPr>
              <w:t xml:space="preserve"> (</w:t>
            </w:r>
            <w:r w:rsidRPr="00886C8E">
              <w:rPr>
                <w:sz w:val="18"/>
                <w:lang w:val="en-GB"/>
              </w:rPr>
              <w:t>6</w:t>
            </w:r>
            <w:r w:rsidR="00F9505D" w:rsidRPr="00886C8E">
              <w:rPr>
                <w:sz w:val="18"/>
                <w:lang w:val="en-GB"/>
              </w:rPr>
              <w:t>)</w:t>
            </w:r>
          </w:p>
        </w:tc>
        <w:tc>
          <w:tcPr>
            <w:tcW w:w="1460" w:type="dxa"/>
            <w:shd w:val="clear" w:color="auto" w:fill="auto"/>
            <w:vAlign w:val="center"/>
          </w:tcPr>
          <w:p w14:paraId="527FB2EB" w14:textId="77777777" w:rsidR="00F9505D" w:rsidRPr="00886C8E" w:rsidRDefault="00F9505D" w:rsidP="00886C8E">
            <w:pPr>
              <w:pStyle w:val="MDPI42tablebody"/>
              <w:autoSpaceDE w:val="0"/>
              <w:adjustRightInd w:val="0"/>
              <w:spacing w:line="240" w:lineRule="auto"/>
              <w:textAlignment w:val="auto"/>
              <w:rPr>
                <w:sz w:val="18"/>
                <w:lang w:val="en-GB"/>
              </w:rPr>
            </w:pPr>
          </w:p>
          <w:p w14:paraId="07FFC016" w14:textId="0A99CAC6" w:rsidR="00F9505D" w:rsidRPr="00886C8E" w:rsidRDefault="005E2763" w:rsidP="00886C8E">
            <w:pPr>
              <w:pStyle w:val="MDPI42tablebody"/>
              <w:autoSpaceDE w:val="0"/>
              <w:adjustRightInd w:val="0"/>
              <w:spacing w:line="240" w:lineRule="auto"/>
              <w:textAlignment w:val="auto"/>
              <w:rPr>
                <w:sz w:val="18"/>
                <w:lang w:val="en-GB"/>
              </w:rPr>
            </w:pPr>
            <w:r w:rsidRPr="00886C8E">
              <w:rPr>
                <w:sz w:val="18"/>
                <w:lang w:val="en-GB"/>
              </w:rPr>
              <w:t>167</w:t>
            </w:r>
            <w:r w:rsidR="00F9505D" w:rsidRPr="00886C8E">
              <w:rPr>
                <w:sz w:val="18"/>
                <w:lang w:val="en-GB"/>
              </w:rPr>
              <w:t xml:space="preserve"> (</w:t>
            </w:r>
            <w:r w:rsidRPr="00886C8E">
              <w:rPr>
                <w:sz w:val="18"/>
                <w:lang w:val="en-GB"/>
              </w:rPr>
              <w:t>50-2352</w:t>
            </w:r>
            <w:r w:rsidR="00F9505D" w:rsidRPr="00886C8E">
              <w:rPr>
                <w:sz w:val="18"/>
                <w:lang w:val="en-GB"/>
              </w:rPr>
              <w:t>)</w:t>
            </w:r>
          </w:p>
          <w:p w14:paraId="7978AFE1" w14:textId="634E4551" w:rsidR="00F9505D" w:rsidRPr="00886C8E" w:rsidRDefault="005E2763" w:rsidP="00886C8E">
            <w:pPr>
              <w:pStyle w:val="MDPI42tablebody"/>
              <w:autoSpaceDE w:val="0"/>
              <w:adjustRightInd w:val="0"/>
              <w:spacing w:line="240" w:lineRule="auto"/>
              <w:textAlignment w:val="auto"/>
              <w:rPr>
                <w:sz w:val="18"/>
                <w:lang w:val="en-GB"/>
              </w:rPr>
            </w:pPr>
            <w:r w:rsidRPr="00886C8E">
              <w:rPr>
                <w:sz w:val="18"/>
                <w:lang w:val="en-GB"/>
              </w:rPr>
              <w:t>3</w:t>
            </w:r>
            <w:r w:rsidR="00F9505D" w:rsidRPr="00886C8E">
              <w:rPr>
                <w:sz w:val="18"/>
                <w:lang w:val="en-GB"/>
              </w:rPr>
              <w:t xml:space="preserve"> (</w:t>
            </w:r>
            <w:r w:rsidRPr="00886C8E">
              <w:rPr>
                <w:sz w:val="18"/>
                <w:lang w:val="en-GB"/>
              </w:rPr>
              <w:t>17</w:t>
            </w:r>
            <w:r w:rsidR="00F9505D" w:rsidRPr="00886C8E">
              <w:rPr>
                <w:sz w:val="18"/>
                <w:lang w:val="en-GB"/>
              </w:rPr>
              <w:t>)</w:t>
            </w:r>
          </w:p>
          <w:p w14:paraId="26004B2B" w14:textId="2C00E3E6" w:rsidR="00F9505D" w:rsidRPr="00886C8E" w:rsidRDefault="005E2763" w:rsidP="00886C8E">
            <w:pPr>
              <w:pStyle w:val="MDPI42tablebody"/>
              <w:autoSpaceDE w:val="0"/>
              <w:adjustRightInd w:val="0"/>
              <w:spacing w:line="240" w:lineRule="auto"/>
              <w:textAlignment w:val="auto"/>
              <w:rPr>
                <w:sz w:val="18"/>
              </w:rPr>
            </w:pPr>
            <w:r w:rsidRPr="00886C8E">
              <w:rPr>
                <w:sz w:val="18"/>
                <w:lang w:val="en-GB"/>
              </w:rPr>
              <w:t>15</w:t>
            </w:r>
            <w:r w:rsidR="00F9505D" w:rsidRPr="00886C8E">
              <w:rPr>
                <w:sz w:val="18"/>
                <w:lang w:val="en-GB"/>
              </w:rPr>
              <w:t xml:space="preserve"> (</w:t>
            </w:r>
            <w:r w:rsidRPr="00886C8E">
              <w:rPr>
                <w:sz w:val="18"/>
                <w:lang w:val="en-GB"/>
              </w:rPr>
              <w:t>83</w:t>
            </w:r>
            <w:r w:rsidR="00F9505D" w:rsidRPr="00886C8E">
              <w:rPr>
                <w:sz w:val="18"/>
                <w:lang w:val="en-GB"/>
              </w:rPr>
              <w:t>)</w:t>
            </w:r>
          </w:p>
        </w:tc>
        <w:tc>
          <w:tcPr>
            <w:tcW w:w="1460" w:type="dxa"/>
            <w:shd w:val="clear" w:color="auto" w:fill="auto"/>
            <w:vAlign w:val="center"/>
          </w:tcPr>
          <w:p w14:paraId="08171E4F" w14:textId="77777777" w:rsidR="00F9505D" w:rsidRPr="00886C8E" w:rsidRDefault="00F9505D" w:rsidP="00886C8E">
            <w:pPr>
              <w:pStyle w:val="MDPI42tablebody"/>
              <w:autoSpaceDE w:val="0"/>
              <w:adjustRightInd w:val="0"/>
              <w:spacing w:line="240" w:lineRule="auto"/>
              <w:textAlignment w:val="auto"/>
              <w:rPr>
                <w:sz w:val="18"/>
                <w:lang w:val="en-GB"/>
              </w:rPr>
            </w:pPr>
          </w:p>
          <w:p w14:paraId="4E908677" w14:textId="002EF293" w:rsidR="00406419" w:rsidRPr="00886C8E" w:rsidRDefault="00C07B12" w:rsidP="00886C8E">
            <w:pPr>
              <w:pStyle w:val="MDPI42tablebody"/>
              <w:autoSpaceDE w:val="0"/>
              <w:adjustRightInd w:val="0"/>
              <w:spacing w:line="240" w:lineRule="auto"/>
              <w:textAlignment w:val="auto"/>
              <w:rPr>
                <w:sz w:val="18"/>
                <w:lang w:val="en-GB"/>
              </w:rPr>
            </w:pPr>
            <w:r w:rsidRPr="00886C8E">
              <w:rPr>
                <w:sz w:val="18"/>
                <w:lang w:val="en-GB"/>
              </w:rPr>
              <w:t>257</w:t>
            </w:r>
            <w:r w:rsidR="00406419" w:rsidRPr="00886C8E">
              <w:rPr>
                <w:sz w:val="18"/>
                <w:lang w:val="en-GB"/>
              </w:rPr>
              <w:t xml:space="preserve"> (</w:t>
            </w:r>
            <w:r w:rsidRPr="00886C8E">
              <w:rPr>
                <w:sz w:val="18"/>
                <w:lang w:val="en-GB"/>
              </w:rPr>
              <w:t>85-961</w:t>
            </w:r>
            <w:r w:rsidR="00406419" w:rsidRPr="00886C8E">
              <w:rPr>
                <w:sz w:val="18"/>
                <w:lang w:val="en-GB"/>
              </w:rPr>
              <w:t>)</w:t>
            </w:r>
          </w:p>
          <w:p w14:paraId="3C3A19ED" w14:textId="18C4DDCD" w:rsidR="00406419" w:rsidRPr="00886C8E" w:rsidRDefault="00406419" w:rsidP="00886C8E">
            <w:pPr>
              <w:pStyle w:val="MDPI42tablebody"/>
              <w:autoSpaceDE w:val="0"/>
              <w:adjustRightInd w:val="0"/>
              <w:spacing w:line="240" w:lineRule="auto"/>
              <w:textAlignment w:val="auto"/>
              <w:rPr>
                <w:sz w:val="18"/>
                <w:lang w:val="en-GB"/>
              </w:rPr>
            </w:pPr>
            <w:r w:rsidRPr="00886C8E">
              <w:rPr>
                <w:sz w:val="18"/>
                <w:lang w:val="en-GB"/>
              </w:rPr>
              <w:t>1</w:t>
            </w:r>
            <w:r w:rsidR="008C01D1" w:rsidRPr="00886C8E">
              <w:rPr>
                <w:sz w:val="18"/>
                <w:lang w:val="en-GB"/>
              </w:rPr>
              <w:t>3</w:t>
            </w:r>
            <w:r w:rsidRPr="00886C8E">
              <w:rPr>
                <w:sz w:val="18"/>
                <w:lang w:val="en-GB"/>
              </w:rPr>
              <w:t xml:space="preserve"> (</w:t>
            </w:r>
            <w:r w:rsidR="008C01D1" w:rsidRPr="00886C8E">
              <w:rPr>
                <w:sz w:val="18"/>
                <w:lang w:val="en-GB"/>
              </w:rPr>
              <w:t>20</w:t>
            </w:r>
            <w:r w:rsidRPr="00886C8E">
              <w:rPr>
                <w:sz w:val="18"/>
                <w:lang w:val="en-GB"/>
              </w:rPr>
              <w:t>)</w:t>
            </w:r>
          </w:p>
          <w:p w14:paraId="77416B7F" w14:textId="750A32BD" w:rsidR="00406419" w:rsidRPr="00886C8E" w:rsidRDefault="008C01D1" w:rsidP="00886C8E">
            <w:pPr>
              <w:pStyle w:val="MDPI42tablebody"/>
              <w:autoSpaceDE w:val="0"/>
              <w:adjustRightInd w:val="0"/>
              <w:spacing w:line="240" w:lineRule="auto"/>
              <w:textAlignment w:val="auto"/>
              <w:rPr>
                <w:sz w:val="18"/>
                <w:lang w:val="en-GB"/>
              </w:rPr>
            </w:pPr>
            <w:r w:rsidRPr="00886C8E">
              <w:rPr>
                <w:sz w:val="18"/>
                <w:lang w:val="en-GB"/>
              </w:rPr>
              <w:t>51</w:t>
            </w:r>
            <w:r w:rsidR="00406419" w:rsidRPr="00886C8E">
              <w:rPr>
                <w:sz w:val="18"/>
                <w:lang w:val="en-GB"/>
              </w:rPr>
              <w:t xml:space="preserve"> (</w:t>
            </w:r>
            <w:r w:rsidRPr="00886C8E">
              <w:rPr>
                <w:sz w:val="18"/>
                <w:lang w:val="en-GB"/>
              </w:rPr>
              <w:t>80</w:t>
            </w:r>
            <w:r w:rsidR="00406419" w:rsidRPr="00886C8E">
              <w:rPr>
                <w:sz w:val="18"/>
                <w:lang w:val="en-GB"/>
              </w:rPr>
              <w:t>)</w:t>
            </w:r>
          </w:p>
        </w:tc>
      </w:tr>
      <w:tr w:rsidR="00F9505D" w:rsidRPr="00886C8E" w14:paraId="289160E7" w14:textId="6EDF02F3" w:rsidTr="00886C8E">
        <w:tc>
          <w:tcPr>
            <w:tcW w:w="2018" w:type="dxa"/>
            <w:shd w:val="clear" w:color="auto" w:fill="auto"/>
            <w:tcMar>
              <w:top w:w="0" w:type="dxa"/>
              <w:left w:w="0" w:type="dxa"/>
              <w:bottom w:w="0" w:type="dxa"/>
              <w:right w:w="0" w:type="dxa"/>
            </w:tcMar>
            <w:vAlign w:val="center"/>
          </w:tcPr>
          <w:p w14:paraId="4D0B4E82" w14:textId="665FCCA4" w:rsidR="00F9505D" w:rsidRPr="00886C8E" w:rsidRDefault="00F9505D" w:rsidP="00886C8E">
            <w:pPr>
              <w:pStyle w:val="MDPI42tablebody"/>
              <w:autoSpaceDE w:val="0"/>
              <w:adjustRightInd w:val="0"/>
              <w:spacing w:line="240" w:lineRule="auto"/>
              <w:textAlignment w:val="auto"/>
              <w:rPr>
                <w:b/>
                <w:bCs/>
                <w:sz w:val="18"/>
                <w:lang w:val="en-GB"/>
              </w:rPr>
            </w:pPr>
            <w:r w:rsidRPr="00886C8E">
              <w:rPr>
                <w:b/>
                <w:bCs/>
                <w:sz w:val="18"/>
                <w:lang w:val="en-GB"/>
              </w:rPr>
              <w:t>Serum HE4 (</w:t>
            </w:r>
            <w:proofErr w:type="spellStart"/>
            <w:r w:rsidRPr="00886C8E">
              <w:rPr>
                <w:b/>
                <w:bCs/>
                <w:sz w:val="18"/>
                <w:lang w:val="en-GB"/>
              </w:rPr>
              <w:t>pmol</w:t>
            </w:r>
            <w:proofErr w:type="spellEnd"/>
            <w:r w:rsidRPr="00886C8E">
              <w:rPr>
                <w:b/>
                <w:bCs/>
                <w:sz w:val="18"/>
                <w:lang w:val="en-GB"/>
              </w:rPr>
              <w:t>/L)</w:t>
            </w:r>
          </w:p>
          <w:p w14:paraId="45CFBED9" w14:textId="77777777" w:rsidR="00F9505D" w:rsidRPr="00886C8E" w:rsidRDefault="00F9505D" w:rsidP="00886C8E">
            <w:pPr>
              <w:pStyle w:val="MDPI42tablebody"/>
              <w:autoSpaceDE w:val="0"/>
              <w:adjustRightInd w:val="0"/>
              <w:spacing w:line="240" w:lineRule="auto"/>
              <w:textAlignment w:val="auto"/>
              <w:rPr>
                <w:sz w:val="18"/>
                <w:lang w:val="en-GB"/>
              </w:rPr>
            </w:pPr>
            <w:r w:rsidRPr="00886C8E">
              <w:rPr>
                <w:sz w:val="18"/>
                <w:lang w:val="en-GB"/>
              </w:rPr>
              <w:t>Median (IQR)</w:t>
            </w:r>
          </w:p>
          <w:p w14:paraId="4DD95AB4" w14:textId="730EF618" w:rsidR="00F9505D" w:rsidRPr="00886C8E" w:rsidRDefault="0076446E" w:rsidP="00886C8E">
            <w:pPr>
              <w:pStyle w:val="MDPI42tablebody"/>
              <w:autoSpaceDE w:val="0"/>
              <w:adjustRightInd w:val="0"/>
              <w:spacing w:line="240" w:lineRule="auto"/>
              <w:textAlignment w:val="auto"/>
              <w:rPr>
                <w:sz w:val="18"/>
                <w:lang w:val="en-GB"/>
              </w:rPr>
            </w:pPr>
            <w:r w:rsidRPr="00886C8E">
              <w:rPr>
                <w:sz w:val="18"/>
                <w:lang w:val="en-GB"/>
              </w:rPr>
              <w:t>Negative result</w:t>
            </w:r>
            <w:r w:rsidR="00F9505D" w:rsidRPr="00886C8E">
              <w:rPr>
                <w:sz w:val="18"/>
                <w:lang w:val="en-GB"/>
              </w:rPr>
              <w:t xml:space="preserve"> (n, %)</w:t>
            </w:r>
          </w:p>
          <w:p w14:paraId="26799D5C" w14:textId="52A9AC57" w:rsidR="00F9505D" w:rsidRPr="00886C8E" w:rsidRDefault="0076446E" w:rsidP="00886C8E">
            <w:pPr>
              <w:pStyle w:val="MDPI42tablebody"/>
              <w:autoSpaceDE w:val="0"/>
              <w:adjustRightInd w:val="0"/>
              <w:spacing w:line="240" w:lineRule="auto"/>
              <w:textAlignment w:val="auto"/>
              <w:rPr>
                <w:b/>
                <w:bCs/>
                <w:sz w:val="18"/>
                <w:lang w:val="en-GB"/>
              </w:rPr>
            </w:pPr>
            <w:r w:rsidRPr="00886C8E">
              <w:rPr>
                <w:sz w:val="18"/>
                <w:lang w:val="en-GB"/>
              </w:rPr>
              <w:t>Positive result</w:t>
            </w:r>
            <w:r w:rsidR="00F9505D" w:rsidRPr="00886C8E">
              <w:rPr>
                <w:sz w:val="18"/>
                <w:lang w:val="en-GB"/>
              </w:rPr>
              <w:t xml:space="preserve"> (n, %)</w:t>
            </w:r>
          </w:p>
        </w:tc>
        <w:tc>
          <w:tcPr>
            <w:tcW w:w="1460" w:type="dxa"/>
            <w:shd w:val="clear" w:color="auto" w:fill="auto"/>
            <w:tcMar>
              <w:top w:w="0" w:type="dxa"/>
              <w:left w:w="0" w:type="dxa"/>
              <w:bottom w:w="0" w:type="dxa"/>
              <w:right w:w="0" w:type="dxa"/>
            </w:tcMar>
            <w:vAlign w:val="center"/>
          </w:tcPr>
          <w:p w14:paraId="22969077" w14:textId="77777777" w:rsidR="00F9505D" w:rsidRPr="00886C8E" w:rsidRDefault="00F9505D" w:rsidP="00886C8E">
            <w:pPr>
              <w:pStyle w:val="MDPI42tablebody"/>
              <w:autoSpaceDE w:val="0"/>
              <w:adjustRightInd w:val="0"/>
              <w:spacing w:line="240" w:lineRule="auto"/>
              <w:textAlignment w:val="auto"/>
              <w:rPr>
                <w:sz w:val="18"/>
                <w:lang w:val="en-GB"/>
              </w:rPr>
            </w:pPr>
          </w:p>
          <w:p w14:paraId="0530E7FF" w14:textId="09B05B99" w:rsidR="00F9505D" w:rsidRPr="00886C8E" w:rsidRDefault="00F9505D" w:rsidP="00886C8E">
            <w:pPr>
              <w:pStyle w:val="MDPI42tablebody"/>
              <w:autoSpaceDE w:val="0"/>
              <w:adjustRightInd w:val="0"/>
              <w:spacing w:line="240" w:lineRule="auto"/>
              <w:textAlignment w:val="auto"/>
              <w:rPr>
                <w:sz w:val="18"/>
                <w:lang w:val="en-GB"/>
              </w:rPr>
            </w:pPr>
            <w:r w:rsidRPr="00886C8E">
              <w:rPr>
                <w:sz w:val="18"/>
                <w:lang w:val="en-GB"/>
              </w:rPr>
              <w:t>5</w:t>
            </w:r>
            <w:r w:rsidR="00CA2B30" w:rsidRPr="00886C8E">
              <w:rPr>
                <w:sz w:val="18"/>
                <w:lang w:val="en-GB"/>
              </w:rPr>
              <w:t>3</w:t>
            </w:r>
            <w:r w:rsidRPr="00886C8E">
              <w:rPr>
                <w:sz w:val="18"/>
                <w:lang w:val="en-GB"/>
              </w:rPr>
              <w:t xml:space="preserve"> (</w:t>
            </w:r>
            <w:r w:rsidR="00CA2B30" w:rsidRPr="00886C8E">
              <w:rPr>
                <w:sz w:val="18"/>
                <w:lang w:val="en-GB"/>
              </w:rPr>
              <w:t>45-65</w:t>
            </w:r>
            <w:r w:rsidRPr="00886C8E">
              <w:rPr>
                <w:sz w:val="18"/>
                <w:lang w:val="en-GB"/>
              </w:rPr>
              <w:t>)</w:t>
            </w:r>
          </w:p>
          <w:p w14:paraId="4040CF0B" w14:textId="527378E0" w:rsidR="00F9505D" w:rsidRPr="00886C8E" w:rsidRDefault="00CA2B30" w:rsidP="00886C8E">
            <w:pPr>
              <w:pStyle w:val="MDPI42tablebody"/>
              <w:autoSpaceDE w:val="0"/>
              <w:adjustRightInd w:val="0"/>
              <w:spacing w:line="240" w:lineRule="auto"/>
              <w:textAlignment w:val="auto"/>
              <w:rPr>
                <w:sz w:val="18"/>
                <w:lang w:val="en-GB"/>
              </w:rPr>
            </w:pPr>
            <w:r w:rsidRPr="00886C8E">
              <w:rPr>
                <w:sz w:val="18"/>
                <w:lang w:val="en-GB"/>
              </w:rPr>
              <w:t>550 (</w:t>
            </w:r>
            <w:r w:rsidR="00CE0CA4" w:rsidRPr="00886C8E">
              <w:rPr>
                <w:sz w:val="18"/>
                <w:lang w:val="en-GB"/>
              </w:rPr>
              <w:t>88)</w:t>
            </w:r>
          </w:p>
          <w:p w14:paraId="1153B5B0" w14:textId="69B42495" w:rsidR="00F9505D" w:rsidRPr="00886C8E" w:rsidRDefault="00CA2B30" w:rsidP="00886C8E">
            <w:pPr>
              <w:pStyle w:val="MDPI42tablebody"/>
              <w:autoSpaceDE w:val="0"/>
              <w:adjustRightInd w:val="0"/>
              <w:spacing w:line="240" w:lineRule="auto"/>
              <w:textAlignment w:val="auto"/>
              <w:rPr>
                <w:sz w:val="18"/>
                <w:lang w:val="en-GB"/>
              </w:rPr>
            </w:pPr>
            <w:r w:rsidRPr="00886C8E">
              <w:rPr>
                <w:sz w:val="18"/>
                <w:lang w:val="en-GB"/>
              </w:rPr>
              <w:t>7</w:t>
            </w:r>
            <w:r w:rsidR="00A16EEE" w:rsidRPr="00886C8E">
              <w:rPr>
                <w:sz w:val="18"/>
                <w:lang w:val="en-GB"/>
              </w:rPr>
              <w:t>2</w:t>
            </w:r>
            <w:r w:rsidR="00CE0CA4" w:rsidRPr="00886C8E">
              <w:rPr>
                <w:sz w:val="18"/>
                <w:lang w:val="en-GB"/>
              </w:rPr>
              <w:t xml:space="preserve"> (12)</w:t>
            </w:r>
          </w:p>
        </w:tc>
        <w:tc>
          <w:tcPr>
            <w:tcW w:w="1459" w:type="dxa"/>
            <w:shd w:val="clear" w:color="auto" w:fill="auto"/>
            <w:tcMar>
              <w:top w:w="0" w:type="dxa"/>
              <w:left w:w="0" w:type="dxa"/>
              <w:bottom w:w="0" w:type="dxa"/>
              <w:right w:w="0" w:type="dxa"/>
            </w:tcMar>
            <w:vAlign w:val="center"/>
          </w:tcPr>
          <w:p w14:paraId="536DC880" w14:textId="77777777" w:rsidR="00F9505D" w:rsidRPr="00886C8E" w:rsidRDefault="00F9505D" w:rsidP="00886C8E">
            <w:pPr>
              <w:pStyle w:val="MDPI42tablebody"/>
              <w:autoSpaceDE w:val="0"/>
              <w:adjustRightInd w:val="0"/>
              <w:spacing w:line="240" w:lineRule="auto"/>
              <w:textAlignment w:val="auto"/>
              <w:rPr>
                <w:sz w:val="18"/>
                <w:lang w:val="en-GB"/>
              </w:rPr>
            </w:pPr>
          </w:p>
          <w:p w14:paraId="35B1ACBE" w14:textId="0085E698" w:rsidR="00F9505D" w:rsidRPr="00886C8E" w:rsidRDefault="000B6360" w:rsidP="00886C8E">
            <w:pPr>
              <w:pStyle w:val="MDPI42tablebody"/>
              <w:autoSpaceDE w:val="0"/>
              <w:adjustRightInd w:val="0"/>
              <w:spacing w:line="240" w:lineRule="auto"/>
              <w:textAlignment w:val="auto"/>
              <w:rPr>
                <w:sz w:val="18"/>
                <w:lang w:val="en-GB"/>
              </w:rPr>
            </w:pPr>
            <w:r w:rsidRPr="00886C8E">
              <w:rPr>
                <w:sz w:val="18"/>
                <w:lang w:val="en-GB"/>
              </w:rPr>
              <w:t>68</w:t>
            </w:r>
            <w:r w:rsidR="00F9505D" w:rsidRPr="00886C8E">
              <w:rPr>
                <w:sz w:val="18"/>
                <w:lang w:val="en-GB"/>
              </w:rPr>
              <w:t xml:space="preserve"> (</w:t>
            </w:r>
            <w:r w:rsidRPr="00886C8E">
              <w:rPr>
                <w:sz w:val="18"/>
                <w:lang w:val="en-GB"/>
              </w:rPr>
              <w:t>55-96</w:t>
            </w:r>
            <w:r w:rsidR="00F9505D" w:rsidRPr="00886C8E">
              <w:rPr>
                <w:sz w:val="18"/>
                <w:lang w:val="en-GB"/>
              </w:rPr>
              <w:t>)</w:t>
            </w:r>
          </w:p>
          <w:p w14:paraId="7C3CD17B" w14:textId="11C15DB3" w:rsidR="00F9505D" w:rsidRPr="00886C8E" w:rsidRDefault="000B6360" w:rsidP="00886C8E">
            <w:pPr>
              <w:pStyle w:val="MDPI42tablebody"/>
              <w:autoSpaceDE w:val="0"/>
              <w:adjustRightInd w:val="0"/>
              <w:spacing w:line="240" w:lineRule="auto"/>
              <w:textAlignment w:val="auto"/>
              <w:rPr>
                <w:sz w:val="18"/>
                <w:lang w:val="en-GB"/>
              </w:rPr>
            </w:pPr>
            <w:r w:rsidRPr="00886C8E">
              <w:rPr>
                <w:sz w:val="18"/>
                <w:lang w:val="en-GB"/>
              </w:rPr>
              <w:t xml:space="preserve">317 </w:t>
            </w:r>
            <w:r w:rsidR="00F9505D" w:rsidRPr="00886C8E">
              <w:rPr>
                <w:sz w:val="18"/>
                <w:lang w:val="en-GB"/>
              </w:rPr>
              <w:t>(</w:t>
            </w:r>
            <w:r w:rsidRPr="00886C8E">
              <w:rPr>
                <w:sz w:val="18"/>
                <w:lang w:val="en-GB"/>
              </w:rPr>
              <w:t>60</w:t>
            </w:r>
            <w:r w:rsidR="00F9505D" w:rsidRPr="00886C8E">
              <w:rPr>
                <w:sz w:val="18"/>
                <w:lang w:val="en-GB"/>
              </w:rPr>
              <w:t>)</w:t>
            </w:r>
          </w:p>
          <w:p w14:paraId="443D616E" w14:textId="795E8C64" w:rsidR="00F9505D" w:rsidRPr="00886C8E" w:rsidRDefault="000B6360" w:rsidP="00886C8E">
            <w:pPr>
              <w:pStyle w:val="MDPI42tablebody"/>
              <w:autoSpaceDE w:val="0"/>
              <w:adjustRightInd w:val="0"/>
              <w:spacing w:line="240" w:lineRule="auto"/>
              <w:textAlignment w:val="auto"/>
              <w:rPr>
                <w:sz w:val="18"/>
                <w:lang w:val="en-GB"/>
              </w:rPr>
            </w:pPr>
            <w:r w:rsidRPr="00886C8E">
              <w:rPr>
                <w:sz w:val="18"/>
                <w:lang w:val="en-GB"/>
              </w:rPr>
              <w:t>20</w:t>
            </w:r>
            <w:r w:rsidR="004354DE" w:rsidRPr="00886C8E">
              <w:rPr>
                <w:sz w:val="18"/>
                <w:lang w:val="en-GB"/>
              </w:rPr>
              <w:t>8</w:t>
            </w:r>
            <w:r w:rsidR="00F9505D" w:rsidRPr="00886C8E">
              <w:rPr>
                <w:sz w:val="18"/>
                <w:lang w:val="en-GB"/>
              </w:rPr>
              <w:t xml:space="preserve"> (</w:t>
            </w:r>
            <w:r w:rsidRPr="00886C8E">
              <w:rPr>
                <w:sz w:val="18"/>
                <w:lang w:val="en-GB"/>
              </w:rPr>
              <w:t>40</w:t>
            </w:r>
            <w:r w:rsidR="00F9505D" w:rsidRPr="00886C8E">
              <w:rPr>
                <w:sz w:val="18"/>
                <w:lang w:val="en-GB"/>
              </w:rPr>
              <w:t>)</w:t>
            </w:r>
          </w:p>
        </w:tc>
        <w:tc>
          <w:tcPr>
            <w:tcW w:w="1460" w:type="dxa"/>
            <w:shd w:val="clear" w:color="auto" w:fill="auto"/>
            <w:vAlign w:val="center"/>
          </w:tcPr>
          <w:p w14:paraId="01CF9BA5" w14:textId="77777777" w:rsidR="00F9505D" w:rsidRPr="00886C8E" w:rsidRDefault="00F9505D" w:rsidP="00886C8E">
            <w:pPr>
              <w:pStyle w:val="MDPI42tablebody"/>
              <w:autoSpaceDE w:val="0"/>
              <w:adjustRightInd w:val="0"/>
              <w:spacing w:line="240" w:lineRule="auto"/>
              <w:textAlignment w:val="auto"/>
              <w:rPr>
                <w:sz w:val="18"/>
                <w:lang w:val="en-GB"/>
              </w:rPr>
            </w:pPr>
          </w:p>
          <w:p w14:paraId="1492C4E3" w14:textId="722C1DD8" w:rsidR="00F9505D" w:rsidRPr="00886C8E" w:rsidRDefault="005E2763" w:rsidP="00886C8E">
            <w:pPr>
              <w:pStyle w:val="MDPI42tablebody"/>
              <w:autoSpaceDE w:val="0"/>
              <w:adjustRightInd w:val="0"/>
              <w:spacing w:line="240" w:lineRule="auto"/>
              <w:textAlignment w:val="auto"/>
              <w:rPr>
                <w:sz w:val="18"/>
                <w:lang w:val="en-GB"/>
              </w:rPr>
            </w:pPr>
            <w:r w:rsidRPr="00886C8E">
              <w:rPr>
                <w:sz w:val="18"/>
                <w:lang w:val="en-GB"/>
              </w:rPr>
              <w:t>284</w:t>
            </w:r>
            <w:r w:rsidR="00F9505D" w:rsidRPr="00886C8E">
              <w:rPr>
                <w:sz w:val="18"/>
                <w:lang w:val="en-GB"/>
              </w:rPr>
              <w:t xml:space="preserve"> (</w:t>
            </w:r>
            <w:r w:rsidRPr="00886C8E">
              <w:rPr>
                <w:sz w:val="18"/>
                <w:lang w:val="en-GB"/>
              </w:rPr>
              <w:t>150-534</w:t>
            </w:r>
            <w:r w:rsidR="00F9505D" w:rsidRPr="00886C8E">
              <w:rPr>
                <w:sz w:val="18"/>
                <w:lang w:val="en-GB"/>
              </w:rPr>
              <w:t>)</w:t>
            </w:r>
          </w:p>
          <w:p w14:paraId="5D97F7EE" w14:textId="425EE6E4" w:rsidR="00F9505D" w:rsidRPr="00886C8E" w:rsidRDefault="00CC14D0" w:rsidP="00886C8E">
            <w:pPr>
              <w:pStyle w:val="MDPI42tablebody"/>
              <w:autoSpaceDE w:val="0"/>
              <w:adjustRightInd w:val="0"/>
              <w:spacing w:line="240" w:lineRule="auto"/>
              <w:textAlignment w:val="auto"/>
              <w:rPr>
                <w:sz w:val="18"/>
                <w:lang w:val="en-GB"/>
              </w:rPr>
            </w:pPr>
            <w:r w:rsidRPr="00886C8E">
              <w:rPr>
                <w:sz w:val="18"/>
                <w:lang w:val="en-GB"/>
              </w:rPr>
              <w:t>0</w:t>
            </w:r>
            <w:r w:rsidR="00F9505D" w:rsidRPr="00886C8E">
              <w:rPr>
                <w:sz w:val="18"/>
                <w:lang w:val="en-GB"/>
              </w:rPr>
              <w:t xml:space="preserve"> (</w:t>
            </w:r>
            <w:r w:rsidRPr="00886C8E">
              <w:rPr>
                <w:sz w:val="18"/>
                <w:lang w:val="en-GB"/>
              </w:rPr>
              <w:t>0</w:t>
            </w:r>
            <w:r w:rsidR="00F9505D" w:rsidRPr="00886C8E">
              <w:rPr>
                <w:sz w:val="18"/>
                <w:lang w:val="en-GB"/>
              </w:rPr>
              <w:t>)</w:t>
            </w:r>
          </w:p>
          <w:p w14:paraId="2A0F5089" w14:textId="65EAE5CF" w:rsidR="00F9505D" w:rsidRPr="00886C8E" w:rsidRDefault="00CC14D0" w:rsidP="00886C8E">
            <w:pPr>
              <w:pStyle w:val="MDPI42tablebody"/>
              <w:autoSpaceDE w:val="0"/>
              <w:adjustRightInd w:val="0"/>
              <w:spacing w:line="240" w:lineRule="auto"/>
              <w:textAlignment w:val="auto"/>
              <w:rPr>
                <w:sz w:val="18"/>
                <w:lang w:val="en-GB"/>
              </w:rPr>
            </w:pPr>
            <w:r w:rsidRPr="00886C8E">
              <w:rPr>
                <w:sz w:val="18"/>
                <w:lang w:val="en-GB"/>
              </w:rPr>
              <w:t>18</w:t>
            </w:r>
            <w:r w:rsidR="00F9505D" w:rsidRPr="00886C8E">
              <w:rPr>
                <w:sz w:val="18"/>
                <w:lang w:val="en-GB"/>
              </w:rPr>
              <w:t xml:space="preserve"> (</w:t>
            </w:r>
            <w:r w:rsidRPr="00886C8E">
              <w:rPr>
                <w:sz w:val="18"/>
                <w:lang w:val="en-GB"/>
              </w:rPr>
              <w:t>100</w:t>
            </w:r>
            <w:r w:rsidR="00F9505D" w:rsidRPr="00886C8E">
              <w:rPr>
                <w:sz w:val="18"/>
                <w:lang w:val="en-GB"/>
              </w:rPr>
              <w:t>)</w:t>
            </w:r>
          </w:p>
        </w:tc>
        <w:tc>
          <w:tcPr>
            <w:tcW w:w="1460" w:type="dxa"/>
            <w:shd w:val="clear" w:color="auto" w:fill="auto"/>
            <w:vAlign w:val="center"/>
          </w:tcPr>
          <w:p w14:paraId="62E7FAE9" w14:textId="77777777" w:rsidR="00F9505D" w:rsidRPr="00886C8E" w:rsidRDefault="00F9505D" w:rsidP="00886C8E">
            <w:pPr>
              <w:pStyle w:val="MDPI42tablebody"/>
              <w:autoSpaceDE w:val="0"/>
              <w:adjustRightInd w:val="0"/>
              <w:spacing w:line="240" w:lineRule="auto"/>
              <w:textAlignment w:val="auto"/>
              <w:rPr>
                <w:sz w:val="18"/>
                <w:lang w:val="en-GB"/>
              </w:rPr>
            </w:pPr>
          </w:p>
          <w:p w14:paraId="6EC35226" w14:textId="04D940D4" w:rsidR="00406419" w:rsidRPr="00886C8E" w:rsidRDefault="00C07B12" w:rsidP="00886C8E">
            <w:pPr>
              <w:pStyle w:val="MDPI42tablebody"/>
              <w:autoSpaceDE w:val="0"/>
              <w:adjustRightInd w:val="0"/>
              <w:spacing w:line="240" w:lineRule="auto"/>
              <w:textAlignment w:val="auto"/>
              <w:rPr>
                <w:sz w:val="18"/>
                <w:lang w:val="en-GB"/>
              </w:rPr>
            </w:pPr>
            <w:r w:rsidRPr="00886C8E">
              <w:rPr>
                <w:sz w:val="18"/>
                <w:lang w:val="en-GB"/>
              </w:rPr>
              <w:t>314</w:t>
            </w:r>
            <w:r w:rsidR="00406419" w:rsidRPr="00886C8E">
              <w:rPr>
                <w:sz w:val="18"/>
                <w:lang w:val="en-GB"/>
              </w:rPr>
              <w:t xml:space="preserve"> (</w:t>
            </w:r>
            <w:r w:rsidRPr="00886C8E">
              <w:rPr>
                <w:sz w:val="18"/>
                <w:lang w:val="en-GB"/>
              </w:rPr>
              <w:t>107-742</w:t>
            </w:r>
            <w:r w:rsidR="00406419" w:rsidRPr="00886C8E">
              <w:rPr>
                <w:sz w:val="18"/>
                <w:lang w:val="en-GB"/>
              </w:rPr>
              <w:t>)</w:t>
            </w:r>
          </w:p>
          <w:p w14:paraId="7A8A9CD6" w14:textId="4D13168C" w:rsidR="00406419" w:rsidRPr="00886C8E" w:rsidRDefault="008C01D1" w:rsidP="00886C8E">
            <w:pPr>
              <w:pStyle w:val="MDPI42tablebody"/>
              <w:autoSpaceDE w:val="0"/>
              <w:adjustRightInd w:val="0"/>
              <w:spacing w:line="240" w:lineRule="auto"/>
              <w:textAlignment w:val="auto"/>
              <w:rPr>
                <w:sz w:val="18"/>
                <w:lang w:val="en-GB"/>
              </w:rPr>
            </w:pPr>
            <w:r w:rsidRPr="00886C8E">
              <w:rPr>
                <w:sz w:val="18"/>
                <w:lang w:val="en-GB"/>
              </w:rPr>
              <w:t>8</w:t>
            </w:r>
            <w:r w:rsidR="00406419" w:rsidRPr="00886C8E">
              <w:rPr>
                <w:sz w:val="18"/>
                <w:lang w:val="en-GB"/>
              </w:rPr>
              <w:t xml:space="preserve"> (</w:t>
            </w:r>
            <w:r w:rsidRPr="00886C8E">
              <w:rPr>
                <w:sz w:val="18"/>
                <w:lang w:val="en-GB"/>
              </w:rPr>
              <w:t>12</w:t>
            </w:r>
            <w:r w:rsidR="00406419" w:rsidRPr="00886C8E">
              <w:rPr>
                <w:sz w:val="18"/>
                <w:lang w:val="en-GB"/>
              </w:rPr>
              <w:t>)</w:t>
            </w:r>
          </w:p>
          <w:p w14:paraId="7C811D48" w14:textId="0129AE85" w:rsidR="00406419" w:rsidRPr="00886C8E" w:rsidRDefault="008C01D1" w:rsidP="00886C8E">
            <w:pPr>
              <w:pStyle w:val="MDPI42tablebody"/>
              <w:autoSpaceDE w:val="0"/>
              <w:adjustRightInd w:val="0"/>
              <w:spacing w:line="240" w:lineRule="auto"/>
              <w:textAlignment w:val="auto"/>
              <w:rPr>
                <w:sz w:val="18"/>
                <w:lang w:val="en-GB"/>
              </w:rPr>
            </w:pPr>
            <w:r w:rsidRPr="00886C8E">
              <w:rPr>
                <w:sz w:val="18"/>
                <w:lang w:val="en-GB"/>
              </w:rPr>
              <w:t>56</w:t>
            </w:r>
            <w:r w:rsidR="00406419" w:rsidRPr="00886C8E">
              <w:rPr>
                <w:sz w:val="18"/>
                <w:lang w:val="en-GB"/>
              </w:rPr>
              <w:t xml:space="preserve"> (</w:t>
            </w:r>
            <w:r w:rsidRPr="00886C8E">
              <w:rPr>
                <w:sz w:val="18"/>
                <w:lang w:val="en-GB"/>
              </w:rPr>
              <w:t>88</w:t>
            </w:r>
            <w:r w:rsidR="00406419" w:rsidRPr="00886C8E">
              <w:rPr>
                <w:sz w:val="18"/>
                <w:lang w:val="en-GB"/>
              </w:rPr>
              <w:t>)</w:t>
            </w:r>
          </w:p>
        </w:tc>
      </w:tr>
      <w:tr w:rsidR="00F9505D" w:rsidRPr="00886C8E" w14:paraId="2FFE2E57" w14:textId="303F404D" w:rsidTr="00886C8E">
        <w:tc>
          <w:tcPr>
            <w:tcW w:w="2018" w:type="dxa"/>
            <w:tcBorders>
              <w:bottom w:val="single" w:sz="8" w:space="0" w:color="auto"/>
            </w:tcBorders>
            <w:shd w:val="clear" w:color="auto" w:fill="auto"/>
            <w:tcMar>
              <w:top w:w="0" w:type="dxa"/>
              <w:left w:w="0" w:type="dxa"/>
              <w:bottom w:w="0" w:type="dxa"/>
              <w:right w:w="0" w:type="dxa"/>
            </w:tcMar>
            <w:vAlign w:val="center"/>
          </w:tcPr>
          <w:p w14:paraId="6C3F3C2E" w14:textId="6EFDD561" w:rsidR="00F9505D" w:rsidRPr="00886C8E" w:rsidRDefault="00F9505D" w:rsidP="00886C8E">
            <w:pPr>
              <w:pStyle w:val="MDPI42tablebody"/>
              <w:autoSpaceDE w:val="0"/>
              <w:adjustRightInd w:val="0"/>
              <w:spacing w:line="240" w:lineRule="auto"/>
              <w:textAlignment w:val="auto"/>
              <w:rPr>
                <w:b/>
                <w:bCs/>
                <w:sz w:val="18"/>
                <w:lang w:val="en-GB"/>
              </w:rPr>
            </w:pPr>
            <w:r w:rsidRPr="00886C8E">
              <w:rPr>
                <w:b/>
                <w:bCs/>
                <w:sz w:val="18"/>
                <w:lang w:val="en-GB"/>
              </w:rPr>
              <w:t>Combined results</w:t>
            </w:r>
            <w:r w:rsidR="000B6360" w:rsidRPr="00886C8E">
              <w:rPr>
                <w:b/>
                <w:bCs/>
                <w:sz w:val="18"/>
                <w:lang w:val="en-GB"/>
              </w:rPr>
              <w:t xml:space="preserve"> (n, %)</w:t>
            </w:r>
          </w:p>
          <w:p w14:paraId="50F4AEBD" w14:textId="27DDC92B" w:rsidR="00F9505D" w:rsidRPr="00886C8E" w:rsidRDefault="00615152" w:rsidP="00886C8E">
            <w:pPr>
              <w:pStyle w:val="MDPI42tablebody"/>
              <w:autoSpaceDE w:val="0"/>
              <w:adjustRightInd w:val="0"/>
              <w:spacing w:line="240" w:lineRule="auto"/>
              <w:textAlignment w:val="auto"/>
              <w:rPr>
                <w:sz w:val="18"/>
                <w:lang w:val="en-GB"/>
              </w:rPr>
            </w:pPr>
            <w:r w:rsidRPr="00886C8E">
              <w:rPr>
                <w:sz w:val="18"/>
                <w:lang w:val="en-GB"/>
              </w:rPr>
              <w:t>Negative CA125 + HE4</w:t>
            </w:r>
          </w:p>
          <w:p w14:paraId="1F31F784" w14:textId="17572E8E" w:rsidR="00F9505D" w:rsidRPr="00886C8E" w:rsidRDefault="00D34EE6" w:rsidP="00886C8E">
            <w:pPr>
              <w:pStyle w:val="MDPI42tablebody"/>
              <w:autoSpaceDE w:val="0"/>
              <w:adjustRightInd w:val="0"/>
              <w:spacing w:line="240" w:lineRule="auto"/>
              <w:textAlignment w:val="auto"/>
              <w:rPr>
                <w:sz w:val="18"/>
                <w:lang w:val="en-GB"/>
              </w:rPr>
            </w:pPr>
            <w:r w:rsidRPr="00886C8E">
              <w:rPr>
                <w:sz w:val="18"/>
                <w:lang w:val="en-GB"/>
              </w:rPr>
              <w:t>Positive</w:t>
            </w:r>
            <w:r w:rsidR="00F9505D" w:rsidRPr="00886C8E">
              <w:rPr>
                <w:rFonts w:hint="eastAsia"/>
                <w:sz w:val="18"/>
                <w:lang w:val="en-GB"/>
              </w:rPr>
              <w:t xml:space="preserve"> CA125</w:t>
            </w:r>
            <w:r w:rsidRPr="00886C8E">
              <w:rPr>
                <w:sz w:val="18"/>
                <w:lang w:val="en-GB"/>
              </w:rPr>
              <w:t>, negative HE4</w:t>
            </w:r>
          </w:p>
          <w:p w14:paraId="06A1AE12" w14:textId="3B09B282" w:rsidR="00D34EE6" w:rsidRPr="00886C8E" w:rsidRDefault="00D34EE6" w:rsidP="00886C8E">
            <w:pPr>
              <w:pStyle w:val="MDPI42tablebody"/>
              <w:autoSpaceDE w:val="0"/>
              <w:adjustRightInd w:val="0"/>
              <w:spacing w:line="240" w:lineRule="auto"/>
              <w:textAlignment w:val="auto"/>
              <w:rPr>
                <w:sz w:val="18"/>
                <w:lang w:val="en-GB"/>
              </w:rPr>
            </w:pPr>
            <w:r w:rsidRPr="00886C8E">
              <w:rPr>
                <w:sz w:val="18"/>
                <w:lang w:val="en-GB"/>
              </w:rPr>
              <w:t>Positive HE4, negative CA125</w:t>
            </w:r>
          </w:p>
          <w:p w14:paraId="5AF13E12" w14:textId="2FEEA3C8" w:rsidR="00F9505D" w:rsidRPr="00886C8E" w:rsidRDefault="00671330" w:rsidP="00886C8E">
            <w:pPr>
              <w:pStyle w:val="MDPI42tablebody"/>
              <w:autoSpaceDE w:val="0"/>
              <w:adjustRightInd w:val="0"/>
              <w:spacing w:line="240" w:lineRule="auto"/>
              <w:textAlignment w:val="auto"/>
              <w:rPr>
                <w:b/>
                <w:bCs/>
                <w:sz w:val="18"/>
                <w:lang w:val="en-GB"/>
              </w:rPr>
            </w:pPr>
            <w:r w:rsidRPr="00886C8E">
              <w:rPr>
                <w:sz w:val="18"/>
                <w:lang w:val="en-GB"/>
              </w:rPr>
              <w:t xml:space="preserve">Positive </w:t>
            </w:r>
            <w:r w:rsidR="00615152" w:rsidRPr="00886C8E">
              <w:rPr>
                <w:sz w:val="18"/>
                <w:lang w:val="en-GB"/>
              </w:rPr>
              <w:t>CA125 + HE4</w:t>
            </w:r>
          </w:p>
        </w:tc>
        <w:tc>
          <w:tcPr>
            <w:tcW w:w="1460" w:type="dxa"/>
            <w:tcBorders>
              <w:bottom w:val="single" w:sz="8" w:space="0" w:color="auto"/>
            </w:tcBorders>
            <w:shd w:val="clear" w:color="auto" w:fill="auto"/>
            <w:tcMar>
              <w:top w:w="0" w:type="dxa"/>
              <w:left w:w="0" w:type="dxa"/>
              <w:bottom w:w="0" w:type="dxa"/>
              <w:right w:w="0" w:type="dxa"/>
            </w:tcMar>
            <w:vAlign w:val="center"/>
          </w:tcPr>
          <w:p w14:paraId="248B9EED" w14:textId="77777777" w:rsidR="00CE0CA4" w:rsidRPr="00886C8E" w:rsidRDefault="00CE0CA4" w:rsidP="00886C8E">
            <w:pPr>
              <w:pStyle w:val="MDPI42tablebody"/>
              <w:autoSpaceDE w:val="0"/>
              <w:adjustRightInd w:val="0"/>
              <w:spacing w:line="240" w:lineRule="auto"/>
              <w:textAlignment w:val="auto"/>
              <w:rPr>
                <w:sz w:val="18"/>
                <w:lang w:val="en-GB"/>
              </w:rPr>
            </w:pPr>
          </w:p>
          <w:p w14:paraId="52CC6853" w14:textId="144D97D4" w:rsidR="00CE0CA4" w:rsidRPr="00886C8E" w:rsidRDefault="00CE0CA4" w:rsidP="00886C8E">
            <w:pPr>
              <w:pStyle w:val="MDPI42tablebody"/>
              <w:autoSpaceDE w:val="0"/>
              <w:adjustRightInd w:val="0"/>
              <w:spacing w:line="240" w:lineRule="auto"/>
              <w:textAlignment w:val="auto"/>
              <w:rPr>
                <w:sz w:val="18"/>
                <w:lang w:val="en-GB"/>
              </w:rPr>
            </w:pPr>
            <w:r w:rsidRPr="00886C8E">
              <w:rPr>
                <w:sz w:val="18"/>
                <w:lang w:val="en-GB"/>
              </w:rPr>
              <w:t>498 (80)</w:t>
            </w:r>
          </w:p>
          <w:p w14:paraId="44D96808" w14:textId="18CD694A" w:rsidR="00CE0CA4" w:rsidRPr="00886C8E" w:rsidRDefault="00CE0CA4" w:rsidP="00886C8E">
            <w:pPr>
              <w:pStyle w:val="MDPI42tablebody"/>
              <w:autoSpaceDE w:val="0"/>
              <w:adjustRightInd w:val="0"/>
              <w:spacing w:line="240" w:lineRule="auto"/>
              <w:textAlignment w:val="auto"/>
              <w:rPr>
                <w:sz w:val="18"/>
                <w:lang w:val="en-GB"/>
              </w:rPr>
            </w:pPr>
            <w:r w:rsidRPr="00886C8E">
              <w:rPr>
                <w:sz w:val="18"/>
                <w:lang w:val="en-GB"/>
              </w:rPr>
              <w:t>5</w:t>
            </w:r>
            <w:r w:rsidR="00A16EEE" w:rsidRPr="00886C8E">
              <w:rPr>
                <w:sz w:val="18"/>
                <w:lang w:val="en-GB"/>
              </w:rPr>
              <w:t>1</w:t>
            </w:r>
            <w:r w:rsidRPr="00886C8E">
              <w:rPr>
                <w:sz w:val="18"/>
                <w:lang w:val="en-GB"/>
              </w:rPr>
              <w:t xml:space="preserve"> (8)</w:t>
            </w:r>
          </w:p>
          <w:p w14:paraId="38A9A974" w14:textId="77777777" w:rsidR="00C51EED" w:rsidRPr="00886C8E" w:rsidRDefault="00C51EED" w:rsidP="00886C8E">
            <w:pPr>
              <w:pStyle w:val="MDPI42tablebody"/>
              <w:autoSpaceDE w:val="0"/>
              <w:adjustRightInd w:val="0"/>
              <w:spacing w:line="240" w:lineRule="auto"/>
              <w:textAlignment w:val="auto"/>
              <w:rPr>
                <w:sz w:val="18"/>
                <w:lang w:val="en-GB"/>
              </w:rPr>
            </w:pPr>
          </w:p>
          <w:p w14:paraId="2F218291" w14:textId="0703D25B" w:rsidR="00CE0CA4" w:rsidRPr="00886C8E" w:rsidRDefault="00CE0CA4" w:rsidP="00886C8E">
            <w:pPr>
              <w:pStyle w:val="MDPI42tablebody"/>
              <w:autoSpaceDE w:val="0"/>
              <w:adjustRightInd w:val="0"/>
              <w:spacing w:line="240" w:lineRule="auto"/>
              <w:textAlignment w:val="auto"/>
              <w:rPr>
                <w:sz w:val="18"/>
                <w:lang w:val="en-GB"/>
              </w:rPr>
            </w:pPr>
            <w:r w:rsidRPr="00886C8E">
              <w:rPr>
                <w:sz w:val="18"/>
                <w:lang w:val="en-GB"/>
              </w:rPr>
              <w:t>65 (1</w:t>
            </w:r>
            <w:r w:rsidR="00983298" w:rsidRPr="00886C8E">
              <w:rPr>
                <w:sz w:val="18"/>
                <w:lang w:val="en-GB"/>
              </w:rPr>
              <w:t>1</w:t>
            </w:r>
            <w:r w:rsidRPr="00886C8E">
              <w:rPr>
                <w:sz w:val="18"/>
                <w:lang w:val="en-GB"/>
              </w:rPr>
              <w:t>)</w:t>
            </w:r>
          </w:p>
          <w:p w14:paraId="2C8084A9" w14:textId="77777777" w:rsidR="00CE0CA4" w:rsidRPr="00886C8E" w:rsidRDefault="00CE0CA4" w:rsidP="00886C8E">
            <w:pPr>
              <w:pStyle w:val="MDPI42tablebody"/>
              <w:autoSpaceDE w:val="0"/>
              <w:adjustRightInd w:val="0"/>
              <w:spacing w:line="240" w:lineRule="auto"/>
              <w:textAlignment w:val="auto"/>
              <w:rPr>
                <w:sz w:val="18"/>
                <w:lang w:val="en-GB"/>
              </w:rPr>
            </w:pPr>
          </w:p>
          <w:p w14:paraId="6152A1E3" w14:textId="2F6DE3D5" w:rsidR="00CE0CA4" w:rsidRPr="00886C8E" w:rsidRDefault="00CE0CA4" w:rsidP="00886C8E">
            <w:pPr>
              <w:pStyle w:val="MDPI42tablebody"/>
              <w:autoSpaceDE w:val="0"/>
              <w:adjustRightInd w:val="0"/>
              <w:spacing w:line="240" w:lineRule="auto"/>
              <w:textAlignment w:val="auto"/>
              <w:rPr>
                <w:sz w:val="18"/>
                <w:lang w:val="en-GB"/>
              </w:rPr>
            </w:pPr>
            <w:r w:rsidRPr="00886C8E">
              <w:rPr>
                <w:sz w:val="18"/>
                <w:lang w:val="en-GB"/>
              </w:rPr>
              <w:t>8 (1)</w:t>
            </w:r>
          </w:p>
        </w:tc>
        <w:tc>
          <w:tcPr>
            <w:tcW w:w="1459" w:type="dxa"/>
            <w:tcBorders>
              <w:bottom w:val="single" w:sz="8" w:space="0" w:color="auto"/>
            </w:tcBorders>
            <w:shd w:val="clear" w:color="auto" w:fill="auto"/>
            <w:tcMar>
              <w:top w:w="0" w:type="dxa"/>
              <w:left w:w="0" w:type="dxa"/>
              <w:bottom w:w="0" w:type="dxa"/>
              <w:right w:w="0" w:type="dxa"/>
            </w:tcMar>
            <w:vAlign w:val="center"/>
          </w:tcPr>
          <w:p w14:paraId="33E3081B" w14:textId="77777777" w:rsidR="00A16EEE" w:rsidRPr="00886C8E" w:rsidRDefault="00A16EEE" w:rsidP="00886C8E">
            <w:pPr>
              <w:pStyle w:val="MDPI42tablebody"/>
              <w:autoSpaceDE w:val="0"/>
              <w:adjustRightInd w:val="0"/>
              <w:spacing w:line="240" w:lineRule="auto"/>
              <w:textAlignment w:val="auto"/>
              <w:rPr>
                <w:sz w:val="18"/>
                <w:lang w:val="en-GB"/>
              </w:rPr>
            </w:pPr>
          </w:p>
          <w:p w14:paraId="47D552CE" w14:textId="3C2A0A89" w:rsidR="00F9505D" w:rsidRPr="00886C8E" w:rsidRDefault="000B6360" w:rsidP="00886C8E">
            <w:pPr>
              <w:pStyle w:val="MDPI42tablebody"/>
              <w:autoSpaceDE w:val="0"/>
              <w:adjustRightInd w:val="0"/>
              <w:spacing w:line="240" w:lineRule="auto"/>
              <w:textAlignment w:val="auto"/>
              <w:rPr>
                <w:sz w:val="18"/>
                <w:lang w:val="en-GB"/>
              </w:rPr>
            </w:pPr>
            <w:r w:rsidRPr="00886C8E">
              <w:rPr>
                <w:sz w:val="18"/>
                <w:lang w:val="en-GB"/>
              </w:rPr>
              <w:t>305 (5</w:t>
            </w:r>
            <w:r w:rsidR="00983298" w:rsidRPr="00886C8E">
              <w:rPr>
                <w:sz w:val="18"/>
                <w:lang w:val="en-GB"/>
              </w:rPr>
              <w:t>9</w:t>
            </w:r>
            <w:r w:rsidRPr="00886C8E">
              <w:rPr>
                <w:sz w:val="18"/>
                <w:lang w:val="en-GB"/>
              </w:rPr>
              <w:t>)</w:t>
            </w:r>
          </w:p>
          <w:p w14:paraId="4FE76DA5" w14:textId="09ABF9E2" w:rsidR="000B6360" w:rsidRPr="00886C8E" w:rsidRDefault="000B6360" w:rsidP="00886C8E">
            <w:pPr>
              <w:pStyle w:val="MDPI42tablebody"/>
              <w:autoSpaceDE w:val="0"/>
              <w:adjustRightInd w:val="0"/>
              <w:spacing w:line="240" w:lineRule="auto"/>
              <w:textAlignment w:val="auto"/>
              <w:rPr>
                <w:sz w:val="18"/>
                <w:lang w:val="en-GB"/>
              </w:rPr>
            </w:pPr>
            <w:r w:rsidRPr="00886C8E">
              <w:rPr>
                <w:sz w:val="18"/>
                <w:lang w:val="en-GB"/>
              </w:rPr>
              <w:t>12 (2)</w:t>
            </w:r>
          </w:p>
          <w:p w14:paraId="6992FF5B" w14:textId="77777777" w:rsidR="00C51EED" w:rsidRPr="00886C8E" w:rsidRDefault="00C51EED" w:rsidP="00886C8E">
            <w:pPr>
              <w:pStyle w:val="MDPI42tablebody"/>
              <w:autoSpaceDE w:val="0"/>
              <w:adjustRightInd w:val="0"/>
              <w:spacing w:line="240" w:lineRule="auto"/>
              <w:textAlignment w:val="auto"/>
              <w:rPr>
                <w:sz w:val="18"/>
                <w:lang w:val="en-GB"/>
              </w:rPr>
            </w:pPr>
          </w:p>
          <w:p w14:paraId="0F69A127" w14:textId="1BFEF033" w:rsidR="000B6360" w:rsidRPr="00886C8E" w:rsidRDefault="00983298" w:rsidP="00886C8E">
            <w:pPr>
              <w:pStyle w:val="MDPI42tablebody"/>
              <w:autoSpaceDE w:val="0"/>
              <w:adjustRightInd w:val="0"/>
              <w:spacing w:line="240" w:lineRule="auto"/>
              <w:textAlignment w:val="auto"/>
              <w:rPr>
                <w:sz w:val="18"/>
                <w:lang w:val="en-GB"/>
              </w:rPr>
            </w:pPr>
            <w:r w:rsidRPr="00886C8E">
              <w:rPr>
                <w:sz w:val="18"/>
                <w:lang w:val="en-GB"/>
              </w:rPr>
              <w:t>1</w:t>
            </w:r>
            <w:r w:rsidR="004354DE" w:rsidRPr="00886C8E">
              <w:rPr>
                <w:sz w:val="18"/>
                <w:lang w:val="en-GB"/>
              </w:rPr>
              <w:t>90</w:t>
            </w:r>
            <w:r w:rsidRPr="00886C8E">
              <w:rPr>
                <w:sz w:val="18"/>
                <w:lang w:val="en-GB"/>
              </w:rPr>
              <w:t xml:space="preserve"> (36)</w:t>
            </w:r>
          </w:p>
          <w:p w14:paraId="35000A3E" w14:textId="77777777" w:rsidR="00983298" w:rsidRPr="00886C8E" w:rsidRDefault="00983298" w:rsidP="00886C8E">
            <w:pPr>
              <w:pStyle w:val="MDPI42tablebody"/>
              <w:autoSpaceDE w:val="0"/>
              <w:adjustRightInd w:val="0"/>
              <w:spacing w:line="240" w:lineRule="auto"/>
              <w:textAlignment w:val="auto"/>
              <w:rPr>
                <w:sz w:val="18"/>
                <w:lang w:val="en-GB"/>
              </w:rPr>
            </w:pPr>
          </w:p>
          <w:p w14:paraId="01214BA9" w14:textId="0B38FC45" w:rsidR="00983298" w:rsidRPr="00886C8E" w:rsidRDefault="00983298" w:rsidP="00886C8E">
            <w:pPr>
              <w:pStyle w:val="MDPI42tablebody"/>
              <w:autoSpaceDE w:val="0"/>
              <w:adjustRightInd w:val="0"/>
              <w:spacing w:line="240" w:lineRule="auto"/>
              <w:textAlignment w:val="auto"/>
              <w:rPr>
                <w:sz w:val="18"/>
                <w:lang w:val="en-GB"/>
              </w:rPr>
            </w:pPr>
            <w:r w:rsidRPr="00886C8E">
              <w:rPr>
                <w:sz w:val="18"/>
                <w:lang w:val="en-GB"/>
              </w:rPr>
              <w:t>18 (3)</w:t>
            </w:r>
          </w:p>
        </w:tc>
        <w:tc>
          <w:tcPr>
            <w:tcW w:w="1460" w:type="dxa"/>
            <w:tcBorders>
              <w:bottom w:val="single" w:sz="8" w:space="0" w:color="auto"/>
            </w:tcBorders>
            <w:shd w:val="clear" w:color="auto" w:fill="auto"/>
            <w:vAlign w:val="center"/>
          </w:tcPr>
          <w:p w14:paraId="7560353C" w14:textId="77777777" w:rsidR="00F9505D" w:rsidRPr="00886C8E" w:rsidRDefault="00F9505D" w:rsidP="00886C8E">
            <w:pPr>
              <w:pStyle w:val="MDPI42tablebody"/>
              <w:autoSpaceDE w:val="0"/>
              <w:adjustRightInd w:val="0"/>
              <w:spacing w:line="240" w:lineRule="auto"/>
              <w:textAlignment w:val="auto"/>
              <w:rPr>
                <w:sz w:val="18"/>
                <w:lang w:val="en-GB"/>
              </w:rPr>
            </w:pPr>
          </w:p>
          <w:p w14:paraId="7DB9AEF3" w14:textId="77B7EB9D" w:rsidR="00F9505D" w:rsidRPr="00886C8E" w:rsidRDefault="00CC14D0" w:rsidP="00886C8E">
            <w:pPr>
              <w:pStyle w:val="MDPI42tablebody"/>
              <w:autoSpaceDE w:val="0"/>
              <w:adjustRightInd w:val="0"/>
              <w:spacing w:line="240" w:lineRule="auto"/>
              <w:textAlignment w:val="auto"/>
              <w:rPr>
                <w:sz w:val="18"/>
                <w:lang w:val="en-GB"/>
              </w:rPr>
            </w:pPr>
            <w:r w:rsidRPr="00886C8E">
              <w:rPr>
                <w:sz w:val="18"/>
                <w:lang w:val="en-GB"/>
              </w:rPr>
              <w:t xml:space="preserve">0 </w:t>
            </w:r>
            <w:r w:rsidR="00BB3C1B" w:rsidRPr="00886C8E">
              <w:rPr>
                <w:sz w:val="18"/>
                <w:lang w:val="en-GB"/>
              </w:rPr>
              <w:t>(</w:t>
            </w:r>
            <w:r w:rsidRPr="00886C8E">
              <w:rPr>
                <w:sz w:val="18"/>
                <w:lang w:val="en-GB"/>
              </w:rPr>
              <w:t>0</w:t>
            </w:r>
            <w:r w:rsidR="00406419" w:rsidRPr="00886C8E">
              <w:rPr>
                <w:sz w:val="18"/>
                <w:lang w:val="en-GB"/>
              </w:rPr>
              <w:t>)</w:t>
            </w:r>
          </w:p>
          <w:p w14:paraId="06706CB9" w14:textId="1A62AF43" w:rsidR="00BB3C1B" w:rsidRPr="00886C8E" w:rsidRDefault="00CC14D0" w:rsidP="00886C8E">
            <w:pPr>
              <w:pStyle w:val="MDPI42tablebody"/>
              <w:autoSpaceDE w:val="0"/>
              <w:adjustRightInd w:val="0"/>
              <w:spacing w:line="240" w:lineRule="auto"/>
              <w:textAlignment w:val="auto"/>
              <w:rPr>
                <w:sz w:val="18"/>
                <w:lang w:val="en-GB"/>
              </w:rPr>
            </w:pPr>
            <w:r w:rsidRPr="00886C8E">
              <w:rPr>
                <w:sz w:val="18"/>
                <w:lang w:val="en-GB"/>
              </w:rPr>
              <w:t>0</w:t>
            </w:r>
            <w:r w:rsidR="00406419" w:rsidRPr="00886C8E">
              <w:rPr>
                <w:sz w:val="18"/>
                <w:lang w:val="en-GB"/>
              </w:rPr>
              <w:t xml:space="preserve"> (</w:t>
            </w:r>
            <w:r w:rsidRPr="00886C8E">
              <w:rPr>
                <w:sz w:val="18"/>
                <w:lang w:val="en-GB"/>
              </w:rPr>
              <w:t>0</w:t>
            </w:r>
            <w:r w:rsidR="00406419" w:rsidRPr="00886C8E">
              <w:rPr>
                <w:sz w:val="18"/>
                <w:lang w:val="en-GB"/>
              </w:rPr>
              <w:t>)</w:t>
            </w:r>
          </w:p>
          <w:p w14:paraId="4E87903A" w14:textId="77777777" w:rsidR="00C51EED" w:rsidRPr="00886C8E" w:rsidRDefault="00C51EED" w:rsidP="00886C8E">
            <w:pPr>
              <w:pStyle w:val="MDPI42tablebody"/>
              <w:autoSpaceDE w:val="0"/>
              <w:adjustRightInd w:val="0"/>
              <w:spacing w:line="240" w:lineRule="auto"/>
              <w:textAlignment w:val="auto"/>
              <w:rPr>
                <w:sz w:val="18"/>
                <w:lang w:val="en-GB"/>
              </w:rPr>
            </w:pPr>
          </w:p>
          <w:p w14:paraId="3497EF92" w14:textId="11EC78D0" w:rsidR="00406419" w:rsidRPr="00886C8E" w:rsidRDefault="00CC14D0" w:rsidP="00886C8E">
            <w:pPr>
              <w:pStyle w:val="MDPI42tablebody"/>
              <w:autoSpaceDE w:val="0"/>
              <w:adjustRightInd w:val="0"/>
              <w:spacing w:line="240" w:lineRule="auto"/>
              <w:textAlignment w:val="auto"/>
              <w:rPr>
                <w:sz w:val="18"/>
                <w:lang w:val="en-GB"/>
              </w:rPr>
            </w:pPr>
            <w:r w:rsidRPr="00886C8E">
              <w:rPr>
                <w:sz w:val="18"/>
                <w:lang w:val="en-GB"/>
              </w:rPr>
              <w:t>3</w:t>
            </w:r>
            <w:r w:rsidR="00406419" w:rsidRPr="00886C8E">
              <w:rPr>
                <w:sz w:val="18"/>
                <w:lang w:val="en-GB"/>
              </w:rPr>
              <w:t xml:space="preserve"> (</w:t>
            </w:r>
            <w:r w:rsidRPr="00886C8E">
              <w:rPr>
                <w:sz w:val="18"/>
                <w:lang w:val="en-GB"/>
              </w:rPr>
              <w:t>17</w:t>
            </w:r>
            <w:r w:rsidR="00406419" w:rsidRPr="00886C8E">
              <w:rPr>
                <w:sz w:val="18"/>
                <w:lang w:val="en-GB"/>
              </w:rPr>
              <w:t>)</w:t>
            </w:r>
          </w:p>
          <w:p w14:paraId="03483168" w14:textId="77777777" w:rsidR="00406419" w:rsidRPr="00886C8E" w:rsidRDefault="00406419" w:rsidP="00886C8E">
            <w:pPr>
              <w:pStyle w:val="MDPI42tablebody"/>
              <w:autoSpaceDE w:val="0"/>
              <w:adjustRightInd w:val="0"/>
              <w:spacing w:line="240" w:lineRule="auto"/>
              <w:textAlignment w:val="auto"/>
              <w:rPr>
                <w:sz w:val="18"/>
                <w:lang w:val="en-GB"/>
              </w:rPr>
            </w:pPr>
          </w:p>
          <w:p w14:paraId="4CD2045C" w14:textId="3C54F766" w:rsidR="00406419" w:rsidRPr="00886C8E" w:rsidRDefault="00CC14D0" w:rsidP="00886C8E">
            <w:pPr>
              <w:pStyle w:val="MDPI42tablebody"/>
              <w:autoSpaceDE w:val="0"/>
              <w:adjustRightInd w:val="0"/>
              <w:spacing w:line="240" w:lineRule="auto"/>
              <w:textAlignment w:val="auto"/>
              <w:rPr>
                <w:sz w:val="18"/>
                <w:lang w:val="en-GB"/>
              </w:rPr>
            </w:pPr>
            <w:r w:rsidRPr="00886C8E">
              <w:rPr>
                <w:sz w:val="18"/>
                <w:lang w:val="en-GB"/>
              </w:rPr>
              <w:t xml:space="preserve">15 </w:t>
            </w:r>
            <w:r w:rsidR="00406419" w:rsidRPr="00886C8E">
              <w:rPr>
                <w:sz w:val="18"/>
                <w:lang w:val="en-GB"/>
              </w:rPr>
              <w:t>(</w:t>
            </w:r>
            <w:r w:rsidRPr="00886C8E">
              <w:rPr>
                <w:sz w:val="18"/>
                <w:lang w:val="en-GB"/>
              </w:rPr>
              <w:t>83</w:t>
            </w:r>
            <w:r w:rsidR="00406419" w:rsidRPr="00886C8E">
              <w:rPr>
                <w:sz w:val="18"/>
                <w:lang w:val="en-GB"/>
              </w:rPr>
              <w:t>)</w:t>
            </w:r>
          </w:p>
        </w:tc>
        <w:tc>
          <w:tcPr>
            <w:tcW w:w="1460" w:type="dxa"/>
            <w:tcBorders>
              <w:bottom w:val="single" w:sz="8" w:space="0" w:color="auto"/>
            </w:tcBorders>
            <w:shd w:val="clear" w:color="auto" w:fill="auto"/>
            <w:vAlign w:val="center"/>
          </w:tcPr>
          <w:p w14:paraId="00596B95" w14:textId="77777777" w:rsidR="00F9505D" w:rsidRPr="00886C8E" w:rsidRDefault="00F9505D" w:rsidP="00886C8E">
            <w:pPr>
              <w:pStyle w:val="MDPI42tablebody"/>
              <w:autoSpaceDE w:val="0"/>
              <w:adjustRightInd w:val="0"/>
              <w:spacing w:line="240" w:lineRule="auto"/>
              <w:textAlignment w:val="auto"/>
              <w:rPr>
                <w:sz w:val="18"/>
                <w:lang w:val="en-GB"/>
              </w:rPr>
            </w:pPr>
          </w:p>
          <w:p w14:paraId="7127E49C" w14:textId="71654784" w:rsidR="00406419" w:rsidRPr="00886C8E" w:rsidRDefault="008C01D1" w:rsidP="00886C8E">
            <w:pPr>
              <w:pStyle w:val="MDPI42tablebody"/>
              <w:autoSpaceDE w:val="0"/>
              <w:adjustRightInd w:val="0"/>
              <w:spacing w:line="240" w:lineRule="auto"/>
              <w:textAlignment w:val="auto"/>
              <w:rPr>
                <w:sz w:val="18"/>
                <w:lang w:val="en-GB"/>
              </w:rPr>
            </w:pPr>
            <w:r w:rsidRPr="00886C8E">
              <w:rPr>
                <w:sz w:val="18"/>
                <w:lang w:val="en-GB"/>
              </w:rPr>
              <w:t>6</w:t>
            </w:r>
            <w:r w:rsidR="00406419" w:rsidRPr="00886C8E">
              <w:rPr>
                <w:sz w:val="18"/>
                <w:lang w:val="en-GB"/>
              </w:rPr>
              <w:t xml:space="preserve"> (</w:t>
            </w:r>
            <w:r w:rsidRPr="00886C8E">
              <w:rPr>
                <w:sz w:val="18"/>
                <w:lang w:val="en-GB"/>
              </w:rPr>
              <w:t>9</w:t>
            </w:r>
            <w:r w:rsidR="00406419" w:rsidRPr="00886C8E">
              <w:rPr>
                <w:sz w:val="18"/>
                <w:lang w:val="en-GB"/>
              </w:rPr>
              <w:t>)</w:t>
            </w:r>
          </w:p>
          <w:p w14:paraId="4C2EDA5E" w14:textId="74FFF7F9" w:rsidR="00406419" w:rsidRPr="00886C8E" w:rsidRDefault="008C01D1" w:rsidP="00886C8E">
            <w:pPr>
              <w:pStyle w:val="MDPI42tablebody"/>
              <w:autoSpaceDE w:val="0"/>
              <w:adjustRightInd w:val="0"/>
              <w:spacing w:line="240" w:lineRule="auto"/>
              <w:textAlignment w:val="auto"/>
              <w:rPr>
                <w:sz w:val="18"/>
                <w:lang w:val="en-GB"/>
              </w:rPr>
            </w:pPr>
            <w:r w:rsidRPr="00886C8E">
              <w:rPr>
                <w:sz w:val="18"/>
                <w:lang w:val="en-GB"/>
              </w:rPr>
              <w:t>2</w:t>
            </w:r>
            <w:r w:rsidR="00406419" w:rsidRPr="00886C8E">
              <w:rPr>
                <w:sz w:val="18"/>
                <w:lang w:val="en-GB"/>
              </w:rPr>
              <w:t xml:space="preserve"> (</w:t>
            </w:r>
            <w:r w:rsidRPr="00886C8E">
              <w:rPr>
                <w:sz w:val="18"/>
                <w:lang w:val="en-GB"/>
              </w:rPr>
              <w:t>3</w:t>
            </w:r>
            <w:r w:rsidR="00406419" w:rsidRPr="00886C8E">
              <w:rPr>
                <w:sz w:val="18"/>
                <w:lang w:val="en-GB"/>
              </w:rPr>
              <w:t>)</w:t>
            </w:r>
          </w:p>
          <w:p w14:paraId="14D2862A" w14:textId="77777777" w:rsidR="00406419" w:rsidRPr="00886C8E" w:rsidRDefault="00406419" w:rsidP="00886C8E">
            <w:pPr>
              <w:pStyle w:val="MDPI42tablebody"/>
              <w:autoSpaceDE w:val="0"/>
              <w:adjustRightInd w:val="0"/>
              <w:spacing w:line="240" w:lineRule="auto"/>
              <w:textAlignment w:val="auto"/>
              <w:rPr>
                <w:sz w:val="18"/>
                <w:lang w:val="en-GB"/>
              </w:rPr>
            </w:pPr>
          </w:p>
          <w:p w14:paraId="026ACC1D" w14:textId="6AAD3D63" w:rsidR="00406419" w:rsidRPr="00886C8E" w:rsidRDefault="008C01D1" w:rsidP="00886C8E">
            <w:pPr>
              <w:pStyle w:val="MDPI42tablebody"/>
              <w:autoSpaceDE w:val="0"/>
              <w:adjustRightInd w:val="0"/>
              <w:spacing w:line="240" w:lineRule="auto"/>
              <w:textAlignment w:val="auto"/>
              <w:rPr>
                <w:sz w:val="18"/>
                <w:lang w:val="en-GB"/>
              </w:rPr>
            </w:pPr>
            <w:r w:rsidRPr="00886C8E">
              <w:rPr>
                <w:sz w:val="18"/>
                <w:lang w:val="en-GB"/>
              </w:rPr>
              <w:t>7</w:t>
            </w:r>
            <w:r w:rsidR="00406419" w:rsidRPr="00886C8E">
              <w:rPr>
                <w:sz w:val="18"/>
                <w:lang w:val="en-GB"/>
              </w:rPr>
              <w:t xml:space="preserve"> (</w:t>
            </w:r>
            <w:r w:rsidRPr="00886C8E">
              <w:rPr>
                <w:sz w:val="18"/>
                <w:lang w:val="en-GB"/>
              </w:rPr>
              <w:t>11</w:t>
            </w:r>
            <w:r w:rsidR="00406419" w:rsidRPr="00886C8E">
              <w:rPr>
                <w:sz w:val="18"/>
                <w:lang w:val="en-GB"/>
              </w:rPr>
              <w:t>)</w:t>
            </w:r>
          </w:p>
          <w:p w14:paraId="05A2DB74" w14:textId="77777777" w:rsidR="00406419" w:rsidRPr="00886C8E" w:rsidRDefault="00406419" w:rsidP="00886C8E">
            <w:pPr>
              <w:pStyle w:val="MDPI42tablebody"/>
              <w:autoSpaceDE w:val="0"/>
              <w:adjustRightInd w:val="0"/>
              <w:spacing w:line="240" w:lineRule="auto"/>
              <w:textAlignment w:val="auto"/>
              <w:rPr>
                <w:sz w:val="18"/>
                <w:lang w:val="en-GB"/>
              </w:rPr>
            </w:pPr>
          </w:p>
          <w:p w14:paraId="0592992D" w14:textId="2F8BFF84" w:rsidR="00406419" w:rsidRPr="00886C8E" w:rsidRDefault="008C01D1" w:rsidP="00886C8E">
            <w:pPr>
              <w:pStyle w:val="MDPI42tablebody"/>
              <w:autoSpaceDE w:val="0"/>
              <w:adjustRightInd w:val="0"/>
              <w:spacing w:line="240" w:lineRule="auto"/>
              <w:textAlignment w:val="auto"/>
              <w:rPr>
                <w:sz w:val="18"/>
                <w:lang w:val="en-GB"/>
              </w:rPr>
            </w:pPr>
            <w:r w:rsidRPr="00886C8E">
              <w:rPr>
                <w:sz w:val="18"/>
                <w:lang w:val="en-GB"/>
              </w:rPr>
              <w:t>49</w:t>
            </w:r>
            <w:r w:rsidR="00406419" w:rsidRPr="00886C8E">
              <w:rPr>
                <w:sz w:val="18"/>
                <w:lang w:val="en-GB"/>
              </w:rPr>
              <w:t xml:space="preserve"> (</w:t>
            </w:r>
            <w:r w:rsidRPr="00886C8E">
              <w:rPr>
                <w:sz w:val="18"/>
                <w:lang w:val="en-GB"/>
              </w:rPr>
              <w:t>77</w:t>
            </w:r>
            <w:r w:rsidR="00406419" w:rsidRPr="00886C8E">
              <w:rPr>
                <w:sz w:val="18"/>
                <w:lang w:val="en-GB"/>
              </w:rPr>
              <w:t>)</w:t>
            </w:r>
          </w:p>
        </w:tc>
      </w:tr>
    </w:tbl>
    <w:bookmarkEnd w:id="8"/>
    <w:p w14:paraId="7902D1A8" w14:textId="538C4094" w:rsidR="00E91667" w:rsidRDefault="00B37A3C" w:rsidP="0076033F">
      <w:pPr>
        <w:pStyle w:val="MDPI43tablefooter"/>
        <w:rPr>
          <w:lang w:val="en-GB"/>
        </w:rPr>
      </w:pPr>
      <w:r w:rsidRPr="00B37A3C">
        <w:rPr>
          <w:lang w:val="en-GB"/>
        </w:rPr>
        <w:t>SD-standard deviation. n- number. IQR- interquartile range.</w:t>
      </w:r>
    </w:p>
    <w:p w14:paraId="7E58BE7C" w14:textId="7E8759F8" w:rsidR="008755BC" w:rsidRPr="00886C8E" w:rsidRDefault="00886C8E" w:rsidP="00886C8E">
      <w:pPr>
        <w:pStyle w:val="MDPI23heading3"/>
        <w:spacing w:before="240"/>
        <w:rPr>
          <w:lang w:val="en-GB"/>
        </w:rPr>
      </w:pPr>
      <w:r w:rsidRPr="00886C8E">
        <w:rPr>
          <w:lang w:val="en-GB"/>
        </w:rPr>
        <w:t xml:space="preserve">3.1.1. </w:t>
      </w:r>
      <w:proofErr w:type="spellStart"/>
      <w:r w:rsidR="00E91667" w:rsidRPr="00886C8E">
        <w:rPr>
          <w:lang w:val="en-GB"/>
        </w:rPr>
        <w:t>Clinico</w:t>
      </w:r>
      <w:proofErr w:type="spellEnd"/>
      <w:r w:rsidR="00E91667" w:rsidRPr="00886C8E">
        <w:rPr>
          <w:lang w:val="en-GB"/>
        </w:rPr>
        <w:t>-pathological features of malignancies</w:t>
      </w:r>
    </w:p>
    <w:p w14:paraId="5A9589A8" w14:textId="549BE100" w:rsidR="00311771" w:rsidRPr="00886C8E" w:rsidRDefault="001149CF" w:rsidP="00886C8E">
      <w:pPr>
        <w:pStyle w:val="MDPI31text"/>
        <w:rPr>
          <w:b/>
          <w:highlight w:val="yellow"/>
        </w:rPr>
      </w:pPr>
      <w:r>
        <w:rPr>
          <w:lang w:val="en-GB"/>
        </w:rPr>
        <w:t xml:space="preserve">The </w:t>
      </w:r>
      <w:proofErr w:type="spellStart"/>
      <w:r>
        <w:rPr>
          <w:lang w:val="en-GB"/>
        </w:rPr>
        <w:t>clinic</w:t>
      </w:r>
      <w:r w:rsidR="00711BAB">
        <w:rPr>
          <w:lang w:val="en-GB"/>
        </w:rPr>
        <w:t>o</w:t>
      </w:r>
      <w:proofErr w:type="spellEnd"/>
      <w:r>
        <w:rPr>
          <w:lang w:val="en-GB"/>
        </w:rPr>
        <w:t xml:space="preserve">-pathological features of </w:t>
      </w:r>
      <w:r w:rsidR="002A2D88">
        <w:rPr>
          <w:lang w:val="en-GB"/>
        </w:rPr>
        <w:t xml:space="preserve">all </w:t>
      </w:r>
      <w:r w:rsidR="00C837E1">
        <w:rPr>
          <w:lang w:val="en-GB"/>
        </w:rPr>
        <w:t xml:space="preserve">epithelial </w:t>
      </w:r>
      <w:r>
        <w:rPr>
          <w:lang w:val="en-GB"/>
        </w:rPr>
        <w:t>ovarian cancer</w:t>
      </w:r>
      <w:r w:rsidR="00501560">
        <w:rPr>
          <w:lang w:val="en-GB"/>
        </w:rPr>
        <w:t>s within the</w:t>
      </w:r>
      <w:r>
        <w:rPr>
          <w:lang w:val="en-GB"/>
        </w:rPr>
        <w:t xml:space="preserve"> cohort are shown in table 2. </w:t>
      </w:r>
      <w:r w:rsidRPr="002E56DC">
        <w:rPr>
          <w:lang w:val="en-GB"/>
        </w:rPr>
        <w:t>The mean age w</w:t>
      </w:r>
      <w:r w:rsidR="003A1A98" w:rsidRPr="002E56DC">
        <w:rPr>
          <w:lang w:val="en-GB"/>
        </w:rPr>
        <w:t>as</w:t>
      </w:r>
      <w:r w:rsidRPr="002E56DC">
        <w:rPr>
          <w:lang w:val="en-GB"/>
        </w:rPr>
        <w:t xml:space="preserve"> 6</w:t>
      </w:r>
      <w:r w:rsidR="00B151C7" w:rsidRPr="002E56DC">
        <w:rPr>
          <w:lang w:val="en-GB"/>
        </w:rPr>
        <w:t>1</w:t>
      </w:r>
      <w:r w:rsidRPr="002E56DC">
        <w:rPr>
          <w:lang w:val="en-GB"/>
        </w:rPr>
        <w:t xml:space="preserve"> years (SD </w:t>
      </w:r>
      <w:r w:rsidR="00B151C7" w:rsidRPr="002E56DC">
        <w:rPr>
          <w:lang w:val="en-GB"/>
        </w:rPr>
        <w:t>12.3</w:t>
      </w:r>
      <w:r w:rsidRPr="002E56DC">
        <w:rPr>
          <w:lang w:val="en-GB"/>
        </w:rPr>
        <w:t xml:space="preserve">). </w:t>
      </w:r>
      <w:r w:rsidR="00BF2FAD" w:rsidRPr="002E56DC">
        <w:rPr>
          <w:lang w:val="en-GB"/>
        </w:rPr>
        <w:t>Histological subtypes included;</w:t>
      </w:r>
      <w:r w:rsidRPr="002E56DC">
        <w:rPr>
          <w:lang w:val="en-GB"/>
        </w:rPr>
        <w:t xml:space="preserve"> </w:t>
      </w:r>
      <w:r w:rsidR="00CD257C" w:rsidRPr="002E56DC">
        <w:rPr>
          <w:lang w:val="en-GB"/>
        </w:rPr>
        <w:t>serous (57%)</w:t>
      </w:r>
      <w:r w:rsidR="00BF2FAD" w:rsidRPr="002E56DC">
        <w:rPr>
          <w:lang w:val="en-GB"/>
        </w:rPr>
        <w:t xml:space="preserve">, </w:t>
      </w:r>
      <w:r w:rsidRPr="002E56DC">
        <w:rPr>
          <w:lang w:val="en-GB"/>
        </w:rPr>
        <w:t>clear cell</w:t>
      </w:r>
      <w:r w:rsidR="00BF2FAD" w:rsidRPr="002E56DC">
        <w:rPr>
          <w:lang w:val="en-GB"/>
        </w:rPr>
        <w:t xml:space="preserve"> (10%)</w:t>
      </w:r>
      <w:r w:rsidRPr="002E56DC">
        <w:rPr>
          <w:lang w:val="en-GB"/>
        </w:rPr>
        <w:t>, mucinous</w:t>
      </w:r>
      <w:r w:rsidR="00BF2FAD" w:rsidRPr="002E56DC">
        <w:rPr>
          <w:lang w:val="en-GB"/>
        </w:rPr>
        <w:t xml:space="preserve"> (10%)</w:t>
      </w:r>
      <w:r w:rsidRPr="002E56DC">
        <w:rPr>
          <w:lang w:val="en-GB"/>
        </w:rPr>
        <w:t>, endometrioid</w:t>
      </w:r>
      <w:r w:rsidR="00BF2FAD" w:rsidRPr="002E56DC">
        <w:rPr>
          <w:lang w:val="en-GB"/>
        </w:rPr>
        <w:t xml:space="preserve"> (10%),</w:t>
      </w:r>
      <w:r w:rsidRPr="002E56DC">
        <w:rPr>
          <w:lang w:val="en-GB"/>
        </w:rPr>
        <w:t xml:space="preserve"> mixed subtypes</w:t>
      </w:r>
      <w:r w:rsidR="00BF2FAD" w:rsidRPr="002E56DC">
        <w:rPr>
          <w:lang w:val="en-GB"/>
        </w:rPr>
        <w:t xml:space="preserve"> (5%)</w:t>
      </w:r>
      <w:r w:rsidRPr="002E56DC">
        <w:rPr>
          <w:lang w:val="en-GB"/>
        </w:rPr>
        <w:t xml:space="preserve"> and carcinosarcoma</w:t>
      </w:r>
      <w:r w:rsidR="00BF2FAD" w:rsidRPr="002E56DC">
        <w:rPr>
          <w:lang w:val="en-GB"/>
        </w:rPr>
        <w:t xml:space="preserve"> (8%)</w:t>
      </w:r>
      <w:r w:rsidRPr="002E56DC">
        <w:rPr>
          <w:lang w:val="en-GB"/>
        </w:rPr>
        <w:t xml:space="preserve">. </w:t>
      </w:r>
      <w:r w:rsidR="00FD2FFE" w:rsidRPr="002E56DC">
        <w:rPr>
          <w:lang w:val="en-GB"/>
        </w:rPr>
        <w:t>Over t</w:t>
      </w:r>
      <w:r w:rsidRPr="002E56DC">
        <w:rPr>
          <w:lang w:val="en-GB"/>
        </w:rPr>
        <w:t>wo-thirds were high</w:t>
      </w:r>
      <w:r w:rsidR="00FC4C30" w:rsidRPr="002E56DC">
        <w:rPr>
          <w:lang w:val="en-GB"/>
        </w:rPr>
        <w:t>-</w:t>
      </w:r>
      <w:r w:rsidRPr="002E56DC">
        <w:rPr>
          <w:lang w:val="en-GB"/>
        </w:rPr>
        <w:t>grade (</w:t>
      </w:r>
      <w:r w:rsidR="00FD2FFE" w:rsidRPr="002E56DC">
        <w:rPr>
          <w:lang w:val="en-GB"/>
        </w:rPr>
        <w:t>77</w:t>
      </w:r>
      <w:r w:rsidRPr="002E56DC">
        <w:rPr>
          <w:lang w:val="en-GB"/>
        </w:rPr>
        <w:t>%), advanced</w:t>
      </w:r>
      <w:r w:rsidR="00FC4C30" w:rsidRPr="002E56DC">
        <w:rPr>
          <w:lang w:val="en-GB"/>
        </w:rPr>
        <w:t>-</w:t>
      </w:r>
      <w:r w:rsidRPr="002E56DC">
        <w:rPr>
          <w:lang w:val="en-GB"/>
        </w:rPr>
        <w:t xml:space="preserve">stage (62%) disease at diagnosis. </w:t>
      </w:r>
      <w:r w:rsidR="006D0FAB" w:rsidRPr="002E56DC">
        <w:rPr>
          <w:lang w:val="en-GB"/>
        </w:rPr>
        <w:t xml:space="preserve">The ovarian cancer case diagnosed in the primary care </w:t>
      </w:r>
      <w:r w:rsidR="00374F00" w:rsidRPr="002E56DC">
        <w:rPr>
          <w:lang w:val="en-GB"/>
        </w:rPr>
        <w:t xml:space="preserve">group </w:t>
      </w:r>
      <w:r w:rsidR="00472EC2">
        <w:rPr>
          <w:lang w:val="en-GB"/>
        </w:rPr>
        <w:t>was</w:t>
      </w:r>
      <w:r w:rsidR="006D0FAB" w:rsidRPr="002E56DC">
        <w:rPr>
          <w:lang w:val="en-GB"/>
        </w:rPr>
        <w:t xml:space="preserve"> </w:t>
      </w:r>
      <w:r w:rsidR="00472EC2">
        <w:rPr>
          <w:lang w:val="en-GB"/>
        </w:rPr>
        <w:t xml:space="preserve">an </w:t>
      </w:r>
      <w:r w:rsidR="006D0FAB" w:rsidRPr="002E56DC">
        <w:rPr>
          <w:lang w:val="en-GB"/>
        </w:rPr>
        <w:t>advanced</w:t>
      </w:r>
      <w:r w:rsidR="00472EC2">
        <w:rPr>
          <w:lang w:val="en-GB"/>
        </w:rPr>
        <w:t xml:space="preserve"> </w:t>
      </w:r>
      <w:r w:rsidR="006D0FAB" w:rsidRPr="002E56DC">
        <w:rPr>
          <w:lang w:val="en-GB"/>
        </w:rPr>
        <w:t>stage</w:t>
      </w:r>
      <w:r w:rsidR="002B5F9E" w:rsidRPr="002E56DC">
        <w:rPr>
          <w:lang w:val="en-GB"/>
        </w:rPr>
        <w:t>,</w:t>
      </w:r>
      <w:r w:rsidR="006D0FAB" w:rsidRPr="002E56DC">
        <w:rPr>
          <w:lang w:val="en-GB"/>
        </w:rPr>
        <w:t xml:space="preserve"> high</w:t>
      </w:r>
      <w:r w:rsidR="002B5F9E" w:rsidRPr="002E56DC">
        <w:rPr>
          <w:lang w:val="en-GB"/>
        </w:rPr>
        <w:t>-</w:t>
      </w:r>
      <w:r w:rsidR="006D0FAB" w:rsidRPr="002E56DC">
        <w:rPr>
          <w:lang w:val="en-GB"/>
        </w:rPr>
        <w:t xml:space="preserve">grade serous tumour. </w:t>
      </w:r>
      <w:r w:rsidR="002F4809">
        <w:rPr>
          <w:lang w:val="en-GB"/>
        </w:rPr>
        <w:t xml:space="preserve">Advancing grade and stage was associated with higher median </w:t>
      </w:r>
      <w:r w:rsidR="00336434" w:rsidRPr="002E56DC">
        <w:rPr>
          <w:lang w:val="en-GB"/>
        </w:rPr>
        <w:t>CA125</w:t>
      </w:r>
      <w:r w:rsidR="002F4809">
        <w:rPr>
          <w:lang w:val="en-GB"/>
        </w:rPr>
        <w:t xml:space="preserve"> (p=0.04 and p&lt;0.001 respectively), </w:t>
      </w:r>
      <w:r w:rsidR="00C54B23" w:rsidRPr="002E56DC">
        <w:rPr>
          <w:lang w:val="en-GB"/>
        </w:rPr>
        <w:t xml:space="preserve">whereas </w:t>
      </w:r>
      <w:r w:rsidR="002F4809">
        <w:rPr>
          <w:lang w:val="en-GB"/>
        </w:rPr>
        <w:t xml:space="preserve">median </w:t>
      </w:r>
      <w:r w:rsidR="00C54B23" w:rsidRPr="002E56DC">
        <w:rPr>
          <w:lang w:val="en-GB"/>
        </w:rPr>
        <w:t>HE4 was only</w:t>
      </w:r>
      <w:r w:rsidR="002F4809">
        <w:rPr>
          <w:lang w:val="en-GB"/>
        </w:rPr>
        <w:t xml:space="preserve"> found to be significantly higher in advancing stage</w:t>
      </w:r>
      <w:r w:rsidR="004D3F62" w:rsidRPr="002E56DC">
        <w:rPr>
          <w:lang w:val="en-GB"/>
        </w:rPr>
        <w:t xml:space="preserve">(p&lt;0.001). </w:t>
      </w:r>
      <w:r w:rsidR="0011753D" w:rsidRPr="005A40A5">
        <w:rPr>
          <w:lang w:val="en-GB"/>
        </w:rPr>
        <w:t>HE4 was raised in isolation in 1</w:t>
      </w:r>
      <w:r w:rsidR="004D3F62" w:rsidRPr="005A40A5">
        <w:rPr>
          <w:lang w:val="en-GB"/>
        </w:rPr>
        <w:t>0</w:t>
      </w:r>
      <w:r w:rsidR="0011753D" w:rsidRPr="005A40A5">
        <w:rPr>
          <w:lang w:val="en-GB"/>
        </w:rPr>
        <w:t xml:space="preserve"> (</w:t>
      </w:r>
      <w:r w:rsidR="004D3F62" w:rsidRPr="005A40A5">
        <w:rPr>
          <w:lang w:val="en-GB"/>
        </w:rPr>
        <w:t>12</w:t>
      </w:r>
      <w:r w:rsidR="0011753D" w:rsidRPr="005A40A5">
        <w:rPr>
          <w:lang w:val="en-GB"/>
        </w:rPr>
        <w:t xml:space="preserve">%) </w:t>
      </w:r>
      <w:r w:rsidR="00DD6B43">
        <w:rPr>
          <w:lang w:val="en-GB"/>
        </w:rPr>
        <w:t xml:space="preserve">of </w:t>
      </w:r>
      <w:r w:rsidR="004D3F62" w:rsidRPr="005A40A5">
        <w:rPr>
          <w:lang w:val="en-GB"/>
        </w:rPr>
        <w:t>women</w:t>
      </w:r>
      <w:r w:rsidR="00DD6B43">
        <w:rPr>
          <w:lang w:val="en-GB"/>
        </w:rPr>
        <w:t xml:space="preserve"> with ovarian malignancy</w:t>
      </w:r>
      <w:r w:rsidR="00CF20AE" w:rsidRPr="005A40A5">
        <w:rPr>
          <w:lang w:val="en-GB"/>
        </w:rPr>
        <w:t>.</w:t>
      </w:r>
      <w:r w:rsidR="00CF20AE" w:rsidRPr="002E56DC">
        <w:rPr>
          <w:lang w:val="en-GB"/>
        </w:rPr>
        <w:t xml:space="preserve"> </w:t>
      </w:r>
      <w:r w:rsidR="005E3D7B" w:rsidRPr="002E56DC">
        <w:rPr>
          <w:lang w:val="en-GB"/>
        </w:rPr>
        <w:t xml:space="preserve"> The majority were </w:t>
      </w:r>
      <w:r w:rsidR="00472EC2" w:rsidRPr="002E56DC">
        <w:rPr>
          <w:lang w:val="en-GB"/>
        </w:rPr>
        <w:t xml:space="preserve">high grade (90%) and </w:t>
      </w:r>
      <w:r w:rsidR="005E3D7B" w:rsidRPr="002E56DC">
        <w:rPr>
          <w:lang w:val="en-GB"/>
        </w:rPr>
        <w:t>early stage (70%) at diagnosis.</w:t>
      </w:r>
    </w:p>
    <w:p w14:paraId="0E55E35B" w14:textId="657E8B7D" w:rsidR="007D1E62" w:rsidRPr="007D1E62" w:rsidRDefault="00886C8E" w:rsidP="00886C8E">
      <w:pPr>
        <w:pStyle w:val="MDPI41tablecaption"/>
      </w:pPr>
      <w:r w:rsidRPr="00886C8E">
        <w:rPr>
          <w:b/>
        </w:rPr>
        <w:t xml:space="preserve">Table 2. </w:t>
      </w:r>
      <w:proofErr w:type="spellStart"/>
      <w:r w:rsidR="007D1E62" w:rsidRPr="00311771">
        <w:rPr>
          <w:lang w:val="en-GB"/>
        </w:rPr>
        <w:t>Clinico</w:t>
      </w:r>
      <w:proofErr w:type="spellEnd"/>
      <w:r w:rsidR="007D1E62" w:rsidRPr="00311771">
        <w:rPr>
          <w:lang w:val="en-GB"/>
        </w:rPr>
        <w:t>-pathological features and serum results of ovarian cancer cases (n=</w:t>
      </w:r>
      <w:r w:rsidR="00243B08" w:rsidRPr="00311771">
        <w:rPr>
          <w:lang w:val="en-GB"/>
        </w:rPr>
        <w:t>82</w:t>
      </w:r>
      <w:r w:rsidR="007D1E62" w:rsidRPr="00311771">
        <w:rPr>
          <w:lang w:val="en-GB"/>
        </w:rPr>
        <w:t>)</w:t>
      </w:r>
      <w:r>
        <w:rPr>
          <w:lang w:val="en-GB"/>
        </w:rPr>
        <w:t>.</w:t>
      </w:r>
    </w:p>
    <w:tbl>
      <w:tblPr>
        <w:tblW w:w="7857" w:type="dxa"/>
        <w:tblInd w:w="2608" w:type="dxa"/>
        <w:tblLayout w:type="fixed"/>
        <w:tblCellMar>
          <w:left w:w="0" w:type="dxa"/>
          <w:right w:w="0" w:type="dxa"/>
        </w:tblCellMar>
        <w:tblLook w:val="0000" w:firstRow="0" w:lastRow="0" w:firstColumn="0" w:lastColumn="0" w:noHBand="0" w:noVBand="0"/>
      </w:tblPr>
      <w:tblGrid>
        <w:gridCol w:w="1965"/>
        <w:gridCol w:w="1964"/>
        <w:gridCol w:w="1964"/>
        <w:gridCol w:w="1964"/>
      </w:tblGrid>
      <w:tr w:rsidR="00182CBD" w:rsidRPr="00886C8E" w14:paraId="5D8F56F9" w14:textId="4B577BB8" w:rsidTr="00886C8E">
        <w:tc>
          <w:tcPr>
            <w:tcW w:w="2619"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3A6379A1" w14:textId="324E86D3" w:rsidR="00182CBD" w:rsidRPr="00886C8E" w:rsidRDefault="00182CBD" w:rsidP="00886C8E">
            <w:pPr>
              <w:pStyle w:val="MDPI42tablebody"/>
              <w:autoSpaceDE w:val="0"/>
              <w:adjustRightInd w:val="0"/>
              <w:spacing w:line="240" w:lineRule="auto"/>
              <w:textAlignment w:val="auto"/>
              <w:rPr>
                <w:b/>
                <w:sz w:val="18"/>
              </w:rPr>
            </w:pPr>
            <w:bookmarkStart w:id="9" w:name="_Hlk89339584"/>
            <w:r w:rsidRPr="00886C8E">
              <w:rPr>
                <w:b/>
                <w:bCs/>
                <w:sz w:val="18"/>
                <w:lang w:val="en-GB"/>
              </w:rPr>
              <w:t>Variable</w:t>
            </w:r>
          </w:p>
        </w:tc>
        <w:tc>
          <w:tcPr>
            <w:tcW w:w="2619"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153DDE19" w14:textId="419BF174" w:rsidR="00182CBD" w:rsidRPr="00886C8E" w:rsidRDefault="00182CBD" w:rsidP="00886C8E">
            <w:pPr>
              <w:pStyle w:val="MDPI42tablebody"/>
              <w:autoSpaceDE w:val="0"/>
              <w:adjustRightInd w:val="0"/>
              <w:spacing w:line="240" w:lineRule="auto"/>
              <w:textAlignment w:val="auto"/>
              <w:rPr>
                <w:b/>
                <w:sz w:val="18"/>
              </w:rPr>
            </w:pPr>
            <w:r w:rsidRPr="00886C8E">
              <w:rPr>
                <w:b/>
                <w:bCs/>
                <w:sz w:val="18"/>
                <w:lang w:val="en-GB"/>
              </w:rPr>
              <w:t>Number (%)</w:t>
            </w:r>
          </w:p>
        </w:tc>
        <w:tc>
          <w:tcPr>
            <w:tcW w:w="2619"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017E18F0" w14:textId="7E4AF8F1" w:rsidR="00182CBD" w:rsidRPr="00886C8E" w:rsidRDefault="00182CBD" w:rsidP="00886C8E">
            <w:pPr>
              <w:pStyle w:val="MDPI42tablebody"/>
              <w:autoSpaceDE w:val="0"/>
              <w:adjustRightInd w:val="0"/>
              <w:spacing w:line="240" w:lineRule="auto"/>
              <w:textAlignment w:val="auto"/>
              <w:rPr>
                <w:b/>
                <w:sz w:val="18"/>
              </w:rPr>
            </w:pPr>
            <w:r w:rsidRPr="00886C8E">
              <w:rPr>
                <w:b/>
                <w:bCs/>
                <w:sz w:val="18"/>
                <w:lang w:val="en-GB"/>
              </w:rPr>
              <w:t>Median CA125 (IQR), U/</w:t>
            </w:r>
            <w:r w:rsidR="00D7570F" w:rsidRPr="00886C8E">
              <w:rPr>
                <w:b/>
                <w:bCs/>
                <w:sz w:val="18"/>
                <w:lang w:val="en-GB"/>
              </w:rPr>
              <w:t>m</w:t>
            </w:r>
            <w:r w:rsidRPr="00886C8E">
              <w:rPr>
                <w:b/>
                <w:bCs/>
                <w:sz w:val="18"/>
                <w:lang w:val="en-GB"/>
              </w:rPr>
              <w:t>L</w:t>
            </w:r>
          </w:p>
        </w:tc>
        <w:tc>
          <w:tcPr>
            <w:tcW w:w="2619" w:type="dxa"/>
            <w:tcBorders>
              <w:top w:val="single" w:sz="8" w:space="0" w:color="auto"/>
              <w:bottom w:val="single" w:sz="4" w:space="0" w:color="000000"/>
            </w:tcBorders>
            <w:shd w:val="clear" w:color="auto" w:fill="auto"/>
            <w:vAlign w:val="center"/>
          </w:tcPr>
          <w:p w14:paraId="76322605" w14:textId="48F52849" w:rsidR="00182CBD" w:rsidRPr="00886C8E" w:rsidRDefault="00182CBD" w:rsidP="00886C8E">
            <w:pPr>
              <w:pStyle w:val="MDPI42tablebody"/>
              <w:autoSpaceDE w:val="0"/>
              <w:adjustRightInd w:val="0"/>
              <w:spacing w:line="240" w:lineRule="auto"/>
              <w:textAlignment w:val="auto"/>
              <w:rPr>
                <w:b/>
                <w:bCs/>
                <w:sz w:val="18"/>
                <w:lang w:val="en-GB"/>
              </w:rPr>
            </w:pPr>
            <w:r w:rsidRPr="00886C8E">
              <w:rPr>
                <w:b/>
                <w:bCs/>
                <w:sz w:val="18"/>
                <w:lang w:val="en-GB"/>
              </w:rPr>
              <w:t xml:space="preserve">Median HE4 (IQR), </w:t>
            </w:r>
            <w:proofErr w:type="spellStart"/>
            <w:r w:rsidRPr="00886C8E">
              <w:rPr>
                <w:b/>
                <w:bCs/>
                <w:sz w:val="18"/>
                <w:lang w:val="en-GB"/>
              </w:rPr>
              <w:t>pmol</w:t>
            </w:r>
            <w:proofErr w:type="spellEnd"/>
            <w:r w:rsidRPr="00886C8E">
              <w:rPr>
                <w:b/>
                <w:bCs/>
                <w:sz w:val="18"/>
                <w:lang w:val="en-GB"/>
              </w:rPr>
              <w:t>/L</w:t>
            </w:r>
          </w:p>
        </w:tc>
      </w:tr>
      <w:tr w:rsidR="00332309" w:rsidRPr="00886C8E" w14:paraId="239F7573" w14:textId="77777777" w:rsidTr="00886C8E">
        <w:tc>
          <w:tcPr>
            <w:tcW w:w="2619" w:type="dxa"/>
            <w:shd w:val="clear" w:color="auto" w:fill="auto"/>
            <w:tcMar>
              <w:top w:w="0" w:type="dxa"/>
              <w:left w:w="0" w:type="dxa"/>
              <w:bottom w:w="0" w:type="dxa"/>
              <w:right w:w="0" w:type="dxa"/>
            </w:tcMar>
            <w:vAlign w:val="center"/>
          </w:tcPr>
          <w:p w14:paraId="244F53D7" w14:textId="0D95121B" w:rsidR="00332309" w:rsidRPr="00886C8E" w:rsidRDefault="00332309" w:rsidP="00886C8E">
            <w:pPr>
              <w:pStyle w:val="MDPI42tablebody"/>
              <w:autoSpaceDE w:val="0"/>
              <w:adjustRightInd w:val="0"/>
              <w:spacing w:line="240" w:lineRule="auto"/>
              <w:textAlignment w:val="auto"/>
              <w:rPr>
                <w:b/>
                <w:bCs/>
                <w:i/>
                <w:iCs/>
                <w:sz w:val="18"/>
                <w:lang w:val="en-GB"/>
              </w:rPr>
            </w:pPr>
            <w:r w:rsidRPr="00886C8E">
              <w:rPr>
                <w:b/>
                <w:bCs/>
                <w:sz w:val="18"/>
                <w:lang w:val="en-GB"/>
              </w:rPr>
              <w:t>Histological Classification</w:t>
            </w:r>
          </w:p>
          <w:p w14:paraId="12502C5C" w14:textId="77777777" w:rsidR="00332309" w:rsidRPr="00886C8E" w:rsidRDefault="00332309" w:rsidP="00886C8E">
            <w:pPr>
              <w:pStyle w:val="MDPI42tablebody"/>
              <w:autoSpaceDE w:val="0"/>
              <w:adjustRightInd w:val="0"/>
              <w:spacing w:line="240" w:lineRule="auto"/>
              <w:textAlignment w:val="auto"/>
              <w:rPr>
                <w:sz w:val="18"/>
                <w:lang w:val="en-GB"/>
              </w:rPr>
            </w:pPr>
            <w:r w:rsidRPr="00886C8E">
              <w:rPr>
                <w:sz w:val="18"/>
                <w:lang w:val="en-GB"/>
              </w:rPr>
              <w:t>Serous</w:t>
            </w:r>
          </w:p>
          <w:p w14:paraId="28C28350" w14:textId="77777777" w:rsidR="00332309" w:rsidRPr="00886C8E" w:rsidRDefault="00332309" w:rsidP="00886C8E">
            <w:pPr>
              <w:pStyle w:val="MDPI42tablebody"/>
              <w:autoSpaceDE w:val="0"/>
              <w:adjustRightInd w:val="0"/>
              <w:spacing w:line="240" w:lineRule="auto"/>
              <w:textAlignment w:val="auto"/>
              <w:rPr>
                <w:sz w:val="18"/>
                <w:lang w:val="en-GB"/>
              </w:rPr>
            </w:pPr>
            <w:r w:rsidRPr="00886C8E">
              <w:rPr>
                <w:sz w:val="18"/>
                <w:lang w:val="en-GB"/>
              </w:rPr>
              <w:t>Clear cell</w:t>
            </w:r>
          </w:p>
          <w:p w14:paraId="49346F40" w14:textId="77777777" w:rsidR="00332309" w:rsidRPr="00886C8E" w:rsidRDefault="00332309" w:rsidP="00886C8E">
            <w:pPr>
              <w:pStyle w:val="MDPI42tablebody"/>
              <w:autoSpaceDE w:val="0"/>
              <w:adjustRightInd w:val="0"/>
              <w:spacing w:line="240" w:lineRule="auto"/>
              <w:textAlignment w:val="auto"/>
              <w:rPr>
                <w:sz w:val="18"/>
                <w:lang w:val="en-GB"/>
              </w:rPr>
            </w:pPr>
            <w:r w:rsidRPr="00886C8E">
              <w:rPr>
                <w:sz w:val="18"/>
                <w:lang w:val="en-GB"/>
              </w:rPr>
              <w:t>Mucinous</w:t>
            </w:r>
          </w:p>
          <w:p w14:paraId="7B9CC642" w14:textId="77777777" w:rsidR="00332309" w:rsidRPr="00886C8E" w:rsidRDefault="00332309" w:rsidP="00886C8E">
            <w:pPr>
              <w:pStyle w:val="MDPI42tablebody"/>
              <w:autoSpaceDE w:val="0"/>
              <w:adjustRightInd w:val="0"/>
              <w:spacing w:line="240" w:lineRule="auto"/>
              <w:textAlignment w:val="auto"/>
              <w:rPr>
                <w:sz w:val="18"/>
                <w:lang w:val="en-GB"/>
              </w:rPr>
            </w:pPr>
            <w:r w:rsidRPr="00886C8E">
              <w:rPr>
                <w:sz w:val="18"/>
                <w:lang w:val="en-GB"/>
              </w:rPr>
              <w:t>Endometrioid</w:t>
            </w:r>
          </w:p>
          <w:p w14:paraId="486ED447" w14:textId="77777777" w:rsidR="00332309" w:rsidRPr="00886C8E" w:rsidRDefault="00332309" w:rsidP="00886C8E">
            <w:pPr>
              <w:pStyle w:val="MDPI42tablebody"/>
              <w:autoSpaceDE w:val="0"/>
              <w:adjustRightInd w:val="0"/>
              <w:spacing w:line="240" w:lineRule="auto"/>
              <w:textAlignment w:val="auto"/>
              <w:rPr>
                <w:sz w:val="18"/>
                <w:lang w:val="en-GB"/>
              </w:rPr>
            </w:pPr>
            <w:r w:rsidRPr="00886C8E">
              <w:rPr>
                <w:sz w:val="18"/>
                <w:lang w:val="en-GB"/>
              </w:rPr>
              <w:t>Mixed</w:t>
            </w:r>
          </w:p>
          <w:p w14:paraId="4074DE2A" w14:textId="5ED27CD6" w:rsidR="00332309" w:rsidRPr="00886C8E" w:rsidRDefault="00332309" w:rsidP="00886C8E">
            <w:pPr>
              <w:pStyle w:val="MDPI42tablebody"/>
              <w:autoSpaceDE w:val="0"/>
              <w:adjustRightInd w:val="0"/>
              <w:spacing w:line="240" w:lineRule="auto"/>
              <w:textAlignment w:val="auto"/>
              <w:rPr>
                <w:b/>
                <w:bCs/>
                <w:sz w:val="18"/>
                <w:lang w:val="en-GB"/>
              </w:rPr>
            </w:pPr>
            <w:r w:rsidRPr="00886C8E">
              <w:rPr>
                <w:sz w:val="18"/>
                <w:lang w:val="en-GB"/>
              </w:rPr>
              <w:t>Carcinosarcoma</w:t>
            </w:r>
          </w:p>
        </w:tc>
        <w:tc>
          <w:tcPr>
            <w:tcW w:w="2619" w:type="dxa"/>
            <w:shd w:val="clear" w:color="auto" w:fill="auto"/>
            <w:tcMar>
              <w:top w:w="0" w:type="dxa"/>
              <w:left w:w="0" w:type="dxa"/>
              <w:bottom w:w="0" w:type="dxa"/>
              <w:right w:w="0" w:type="dxa"/>
            </w:tcMar>
            <w:vAlign w:val="center"/>
          </w:tcPr>
          <w:p w14:paraId="3BDBE483" w14:textId="77777777" w:rsidR="00CD257C" w:rsidRPr="00886C8E" w:rsidRDefault="00CD257C" w:rsidP="00886C8E">
            <w:pPr>
              <w:pStyle w:val="MDPI42tablebody"/>
              <w:autoSpaceDE w:val="0"/>
              <w:adjustRightInd w:val="0"/>
              <w:spacing w:line="240" w:lineRule="auto"/>
              <w:textAlignment w:val="auto"/>
              <w:rPr>
                <w:sz w:val="18"/>
                <w:lang w:val="en-GB"/>
              </w:rPr>
            </w:pPr>
          </w:p>
          <w:p w14:paraId="184AA671" w14:textId="3ACE30CD" w:rsidR="00332309" w:rsidRPr="00886C8E" w:rsidRDefault="00B151C7" w:rsidP="00886C8E">
            <w:pPr>
              <w:pStyle w:val="MDPI42tablebody"/>
              <w:autoSpaceDE w:val="0"/>
              <w:adjustRightInd w:val="0"/>
              <w:spacing w:line="240" w:lineRule="auto"/>
              <w:textAlignment w:val="auto"/>
              <w:rPr>
                <w:sz w:val="18"/>
                <w:lang w:val="en-GB"/>
              </w:rPr>
            </w:pPr>
            <w:r w:rsidRPr="00886C8E">
              <w:rPr>
                <w:sz w:val="18"/>
                <w:lang w:val="en-GB"/>
              </w:rPr>
              <w:t>47</w:t>
            </w:r>
            <w:r w:rsidR="00CD257C" w:rsidRPr="00886C8E">
              <w:rPr>
                <w:sz w:val="18"/>
                <w:lang w:val="en-GB"/>
              </w:rPr>
              <w:t xml:space="preserve"> (57)</w:t>
            </w:r>
          </w:p>
          <w:p w14:paraId="2655F6F0" w14:textId="37DBC8AC" w:rsidR="00B151C7" w:rsidRPr="00886C8E" w:rsidRDefault="00FA3144" w:rsidP="00886C8E">
            <w:pPr>
              <w:pStyle w:val="MDPI42tablebody"/>
              <w:autoSpaceDE w:val="0"/>
              <w:adjustRightInd w:val="0"/>
              <w:spacing w:line="240" w:lineRule="auto"/>
              <w:textAlignment w:val="auto"/>
              <w:rPr>
                <w:sz w:val="18"/>
                <w:lang w:val="en-GB"/>
              </w:rPr>
            </w:pPr>
            <w:r w:rsidRPr="00886C8E">
              <w:rPr>
                <w:sz w:val="18"/>
                <w:lang w:val="en-GB"/>
              </w:rPr>
              <w:t>8</w:t>
            </w:r>
            <w:r w:rsidR="00CD257C" w:rsidRPr="00886C8E">
              <w:rPr>
                <w:sz w:val="18"/>
                <w:lang w:val="en-GB"/>
              </w:rPr>
              <w:t xml:space="preserve"> (10)</w:t>
            </w:r>
          </w:p>
          <w:p w14:paraId="0A8CFF44" w14:textId="027C6B16" w:rsidR="00332309" w:rsidRPr="00886C8E" w:rsidRDefault="00FA3144" w:rsidP="00886C8E">
            <w:pPr>
              <w:pStyle w:val="MDPI42tablebody"/>
              <w:autoSpaceDE w:val="0"/>
              <w:adjustRightInd w:val="0"/>
              <w:spacing w:line="240" w:lineRule="auto"/>
              <w:textAlignment w:val="auto"/>
              <w:rPr>
                <w:sz w:val="18"/>
                <w:lang w:val="en-GB"/>
              </w:rPr>
            </w:pPr>
            <w:r w:rsidRPr="00886C8E">
              <w:rPr>
                <w:sz w:val="18"/>
                <w:lang w:val="en-GB"/>
              </w:rPr>
              <w:t>8</w:t>
            </w:r>
            <w:r w:rsidR="00CD257C" w:rsidRPr="00886C8E">
              <w:rPr>
                <w:sz w:val="18"/>
                <w:lang w:val="en-GB"/>
              </w:rPr>
              <w:t xml:space="preserve"> (10)</w:t>
            </w:r>
          </w:p>
          <w:p w14:paraId="35446AFD" w14:textId="3E9C372C" w:rsidR="00FA3144" w:rsidRPr="00886C8E" w:rsidRDefault="00FA3144" w:rsidP="00886C8E">
            <w:pPr>
              <w:pStyle w:val="MDPI42tablebody"/>
              <w:autoSpaceDE w:val="0"/>
              <w:adjustRightInd w:val="0"/>
              <w:spacing w:line="240" w:lineRule="auto"/>
              <w:textAlignment w:val="auto"/>
              <w:rPr>
                <w:sz w:val="18"/>
                <w:lang w:val="en-GB"/>
              </w:rPr>
            </w:pPr>
            <w:r w:rsidRPr="00886C8E">
              <w:rPr>
                <w:sz w:val="18"/>
                <w:lang w:val="en-GB"/>
              </w:rPr>
              <w:t>8</w:t>
            </w:r>
            <w:r w:rsidR="00CD257C" w:rsidRPr="00886C8E">
              <w:rPr>
                <w:sz w:val="18"/>
                <w:lang w:val="en-GB"/>
              </w:rPr>
              <w:t xml:space="preserve"> (10)</w:t>
            </w:r>
          </w:p>
          <w:p w14:paraId="1C427442" w14:textId="581C136F" w:rsidR="00A173B2" w:rsidRPr="00886C8E" w:rsidRDefault="00A173B2" w:rsidP="00886C8E">
            <w:pPr>
              <w:pStyle w:val="MDPI42tablebody"/>
              <w:autoSpaceDE w:val="0"/>
              <w:adjustRightInd w:val="0"/>
              <w:spacing w:line="240" w:lineRule="auto"/>
              <w:textAlignment w:val="auto"/>
              <w:rPr>
                <w:sz w:val="18"/>
                <w:lang w:val="en-GB"/>
              </w:rPr>
            </w:pPr>
            <w:r w:rsidRPr="00886C8E">
              <w:rPr>
                <w:sz w:val="18"/>
                <w:lang w:val="en-GB"/>
              </w:rPr>
              <w:t>4</w:t>
            </w:r>
            <w:r w:rsidR="00CD257C" w:rsidRPr="00886C8E">
              <w:rPr>
                <w:sz w:val="18"/>
                <w:lang w:val="en-GB"/>
              </w:rPr>
              <w:t xml:space="preserve"> (5)</w:t>
            </w:r>
          </w:p>
          <w:p w14:paraId="5E7BD4D6" w14:textId="1F154847" w:rsidR="00A173B2" w:rsidRPr="00886C8E" w:rsidRDefault="00A173B2" w:rsidP="00886C8E">
            <w:pPr>
              <w:pStyle w:val="MDPI42tablebody"/>
              <w:autoSpaceDE w:val="0"/>
              <w:adjustRightInd w:val="0"/>
              <w:spacing w:line="240" w:lineRule="auto"/>
              <w:textAlignment w:val="auto"/>
              <w:rPr>
                <w:sz w:val="18"/>
                <w:lang w:val="en-GB"/>
              </w:rPr>
            </w:pPr>
            <w:r w:rsidRPr="00886C8E">
              <w:rPr>
                <w:sz w:val="18"/>
                <w:lang w:val="en-GB"/>
              </w:rPr>
              <w:t>7</w:t>
            </w:r>
            <w:r w:rsidR="00CD257C" w:rsidRPr="00886C8E">
              <w:rPr>
                <w:sz w:val="18"/>
                <w:lang w:val="en-GB"/>
              </w:rPr>
              <w:t xml:space="preserve"> (8)</w:t>
            </w:r>
          </w:p>
        </w:tc>
        <w:tc>
          <w:tcPr>
            <w:tcW w:w="2619" w:type="dxa"/>
            <w:shd w:val="clear" w:color="auto" w:fill="auto"/>
            <w:tcMar>
              <w:top w:w="0" w:type="dxa"/>
              <w:left w:w="0" w:type="dxa"/>
              <w:bottom w:w="0" w:type="dxa"/>
              <w:right w:w="0" w:type="dxa"/>
            </w:tcMar>
            <w:vAlign w:val="center"/>
          </w:tcPr>
          <w:p w14:paraId="68AE16A1" w14:textId="77777777" w:rsidR="00CD257C" w:rsidRPr="00886C8E" w:rsidRDefault="00CD257C" w:rsidP="00886C8E">
            <w:pPr>
              <w:pStyle w:val="MDPI42tablebody"/>
              <w:autoSpaceDE w:val="0"/>
              <w:adjustRightInd w:val="0"/>
              <w:spacing w:line="240" w:lineRule="auto"/>
              <w:textAlignment w:val="auto"/>
              <w:rPr>
                <w:b/>
                <w:bCs/>
                <w:sz w:val="18"/>
                <w:lang w:val="en-GB"/>
              </w:rPr>
            </w:pPr>
          </w:p>
          <w:p w14:paraId="7F470945" w14:textId="31000434" w:rsidR="00332309" w:rsidRPr="00886C8E" w:rsidRDefault="00B151C7" w:rsidP="00886C8E">
            <w:pPr>
              <w:pStyle w:val="MDPI42tablebody"/>
              <w:autoSpaceDE w:val="0"/>
              <w:adjustRightInd w:val="0"/>
              <w:spacing w:line="240" w:lineRule="auto"/>
              <w:textAlignment w:val="auto"/>
              <w:rPr>
                <w:sz w:val="18"/>
                <w:lang w:val="en-GB"/>
              </w:rPr>
            </w:pPr>
            <w:r w:rsidRPr="00886C8E">
              <w:rPr>
                <w:sz w:val="18"/>
                <w:lang w:val="en-GB"/>
              </w:rPr>
              <w:t>708 (97-2352)</w:t>
            </w:r>
          </w:p>
          <w:p w14:paraId="77C556A5" w14:textId="77777777" w:rsidR="00332309" w:rsidRPr="00886C8E" w:rsidRDefault="00FA3144" w:rsidP="00886C8E">
            <w:pPr>
              <w:pStyle w:val="MDPI42tablebody"/>
              <w:autoSpaceDE w:val="0"/>
              <w:adjustRightInd w:val="0"/>
              <w:spacing w:line="240" w:lineRule="auto"/>
              <w:textAlignment w:val="auto"/>
              <w:rPr>
                <w:sz w:val="18"/>
              </w:rPr>
            </w:pPr>
            <w:r w:rsidRPr="00886C8E">
              <w:rPr>
                <w:sz w:val="18"/>
              </w:rPr>
              <w:t>206 (21-5488)</w:t>
            </w:r>
          </w:p>
          <w:p w14:paraId="0D7EBAEE" w14:textId="77777777" w:rsidR="00FA3144" w:rsidRPr="00886C8E" w:rsidRDefault="00FA3144" w:rsidP="00886C8E">
            <w:pPr>
              <w:pStyle w:val="MDPI42tablebody"/>
              <w:autoSpaceDE w:val="0"/>
              <w:adjustRightInd w:val="0"/>
              <w:spacing w:line="240" w:lineRule="auto"/>
              <w:textAlignment w:val="auto"/>
              <w:rPr>
                <w:sz w:val="18"/>
              </w:rPr>
            </w:pPr>
            <w:r w:rsidRPr="00886C8E">
              <w:rPr>
                <w:sz w:val="18"/>
              </w:rPr>
              <w:t>100 (40-210)</w:t>
            </w:r>
          </w:p>
          <w:p w14:paraId="1996CF36" w14:textId="77777777" w:rsidR="00A173B2" w:rsidRPr="00886C8E" w:rsidRDefault="00A173B2" w:rsidP="00886C8E">
            <w:pPr>
              <w:pStyle w:val="MDPI42tablebody"/>
              <w:autoSpaceDE w:val="0"/>
              <w:adjustRightInd w:val="0"/>
              <w:spacing w:line="240" w:lineRule="auto"/>
              <w:textAlignment w:val="auto"/>
              <w:rPr>
                <w:sz w:val="18"/>
              </w:rPr>
            </w:pPr>
            <w:r w:rsidRPr="00886C8E">
              <w:rPr>
                <w:sz w:val="18"/>
              </w:rPr>
              <w:t>169 (22-468)</w:t>
            </w:r>
          </w:p>
          <w:p w14:paraId="4A3F6994" w14:textId="77777777" w:rsidR="00A173B2" w:rsidRPr="00886C8E" w:rsidRDefault="00A173B2" w:rsidP="00886C8E">
            <w:pPr>
              <w:pStyle w:val="MDPI42tablebody"/>
              <w:autoSpaceDE w:val="0"/>
              <w:adjustRightInd w:val="0"/>
              <w:spacing w:line="240" w:lineRule="auto"/>
              <w:textAlignment w:val="auto"/>
              <w:rPr>
                <w:sz w:val="18"/>
              </w:rPr>
            </w:pPr>
            <w:r w:rsidRPr="00886C8E">
              <w:rPr>
                <w:sz w:val="18"/>
              </w:rPr>
              <w:t>132 (62-216)</w:t>
            </w:r>
          </w:p>
          <w:p w14:paraId="4FA0FEF1" w14:textId="774C6DE4" w:rsidR="00CD257C" w:rsidRPr="00886C8E" w:rsidRDefault="00CD257C" w:rsidP="00886C8E">
            <w:pPr>
              <w:pStyle w:val="MDPI42tablebody"/>
              <w:autoSpaceDE w:val="0"/>
              <w:adjustRightInd w:val="0"/>
              <w:spacing w:line="240" w:lineRule="auto"/>
              <w:textAlignment w:val="auto"/>
              <w:rPr>
                <w:sz w:val="18"/>
              </w:rPr>
            </w:pPr>
            <w:r w:rsidRPr="00886C8E">
              <w:rPr>
                <w:sz w:val="18"/>
              </w:rPr>
              <w:t>279 (80-978)</w:t>
            </w:r>
          </w:p>
        </w:tc>
        <w:tc>
          <w:tcPr>
            <w:tcW w:w="2619" w:type="dxa"/>
            <w:shd w:val="clear" w:color="auto" w:fill="auto"/>
            <w:vAlign w:val="center"/>
          </w:tcPr>
          <w:p w14:paraId="718C373C" w14:textId="49260DF2" w:rsidR="00332309" w:rsidRPr="00886C8E" w:rsidRDefault="00332309" w:rsidP="00886C8E">
            <w:pPr>
              <w:pStyle w:val="MDPI42tablebody"/>
              <w:autoSpaceDE w:val="0"/>
              <w:adjustRightInd w:val="0"/>
              <w:spacing w:line="240" w:lineRule="auto"/>
              <w:textAlignment w:val="auto"/>
              <w:rPr>
                <w:b/>
                <w:bCs/>
                <w:sz w:val="18"/>
                <w:lang w:val="en-GB"/>
              </w:rPr>
            </w:pPr>
          </w:p>
          <w:p w14:paraId="56824516" w14:textId="77777777" w:rsidR="00332309" w:rsidRPr="00886C8E" w:rsidRDefault="00B151C7" w:rsidP="00886C8E">
            <w:pPr>
              <w:pStyle w:val="MDPI42tablebody"/>
              <w:autoSpaceDE w:val="0"/>
              <w:adjustRightInd w:val="0"/>
              <w:spacing w:line="240" w:lineRule="auto"/>
              <w:textAlignment w:val="auto"/>
              <w:rPr>
                <w:sz w:val="18"/>
              </w:rPr>
            </w:pPr>
            <w:r w:rsidRPr="00886C8E">
              <w:rPr>
                <w:sz w:val="18"/>
              </w:rPr>
              <w:t>411 (186-830)</w:t>
            </w:r>
          </w:p>
          <w:p w14:paraId="2B2C1453" w14:textId="77777777" w:rsidR="00FA3144" w:rsidRPr="00886C8E" w:rsidRDefault="00FA3144" w:rsidP="00886C8E">
            <w:pPr>
              <w:pStyle w:val="MDPI42tablebody"/>
              <w:autoSpaceDE w:val="0"/>
              <w:adjustRightInd w:val="0"/>
              <w:spacing w:line="240" w:lineRule="auto"/>
              <w:textAlignment w:val="auto"/>
              <w:rPr>
                <w:sz w:val="18"/>
              </w:rPr>
            </w:pPr>
            <w:r w:rsidRPr="00886C8E">
              <w:rPr>
                <w:sz w:val="18"/>
              </w:rPr>
              <w:t>135 (88-344)</w:t>
            </w:r>
          </w:p>
          <w:p w14:paraId="33053003" w14:textId="77777777" w:rsidR="00FA3144" w:rsidRPr="00886C8E" w:rsidRDefault="00FA3144" w:rsidP="00886C8E">
            <w:pPr>
              <w:pStyle w:val="MDPI42tablebody"/>
              <w:autoSpaceDE w:val="0"/>
              <w:adjustRightInd w:val="0"/>
              <w:spacing w:line="240" w:lineRule="auto"/>
              <w:textAlignment w:val="auto"/>
              <w:rPr>
                <w:sz w:val="18"/>
              </w:rPr>
            </w:pPr>
            <w:r w:rsidRPr="00886C8E">
              <w:rPr>
                <w:sz w:val="18"/>
              </w:rPr>
              <w:t>90 (74-134)</w:t>
            </w:r>
          </w:p>
          <w:p w14:paraId="18A23CD0" w14:textId="77777777" w:rsidR="00A173B2" w:rsidRPr="00886C8E" w:rsidRDefault="00A173B2" w:rsidP="00886C8E">
            <w:pPr>
              <w:pStyle w:val="MDPI42tablebody"/>
              <w:autoSpaceDE w:val="0"/>
              <w:adjustRightInd w:val="0"/>
              <w:spacing w:line="240" w:lineRule="auto"/>
              <w:textAlignment w:val="auto"/>
              <w:rPr>
                <w:sz w:val="18"/>
              </w:rPr>
            </w:pPr>
            <w:r w:rsidRPr="00886C8E">
              <w:rPr>
                <w:sz w:val="18"/>
              </w:rPr>
              <w:t>404 (88-4049)</w:t>
            </w:r>
          </w:p>
          <w:p w14:paraId="244F09C6" w14:textId="77777777" w:rsidR="00A173B2" w:rsidRPr="00886C8E" w:rsidRDefault="00A173B2" w:rsidP="00886C8E">
            <w:pPr>
              <w:pStyle w:val="MDPI42tablebody"/>
              <w:autoSpaceDE w:val="0"/>
              <w:adjustRightInd w:val="0"/>
              <w:spacing w:line="240" w:lineRule="auto"/>
              <w:textAlignment w:val="auto"/>
              <w:rPr>
                <w:sz w:val="18"/>
              </w:rPr>
            </w:pPr>
            <w:r w:rsidRPr="00886C8E">
              <w:rPr>
                <w:sz w:val="18"/>
              </w:rPr>
              <w:t>311 (124-441)</w:t>
            </w:r>
          </w:p>
          <w:p w14:paraId="6E613E49" w14:textId="63A997CD" w:rsidR="00CD257C" w:rsidRPr="00886C8E" w:rsidRDefault="00CD257C" w:rsidP="00886C8E">
            <w:pPr>
              <w:pStyle w:val="MDPI42tablebody"/>
              <w:autoSpaceDE w:val="0"/>
              <w:adjustRightInd w:val="0"/>
              <w:spacing w:line="240" w:lineRule="auto"/>
              <w:textAlignment w:val="auto"/>
              <w:rPr>
                <w:sz w:val="18"/>
              </w:rPr>
            </w:pPr>
            <w:r w:rsidRPr="00886C8E">
              <w:rPr>
                <w:sz w:val="18"/>
              </w:rPr>
              <w:t>280 (112-804</w:t>
            </w:r>
          </w:p>
        </w:tc>
      </w:tr>
      <w:tr w:rsidR="00332309" w:rsidRPr="00886C8E" w14:paraId="44E687F9" w14:textId="77777777" w:rsidTr="00886C8E">
        <w:tc>
          <w:tcPr>
            <w:tcW w:w="2619" w:type="dxa"/>
            <w:shd w:val="clear" w:color="auto" w:fill="auto"/>
            <w:tcMar>
              <w:top w:w="0" w:type="dxa"/>
              <w:left w:w="0" w:type="dxa"/>
              <w:bottom w:w="0" w:type="dxa"/>
              <w:right w:w="0" w:type="dxa"/>
            </w:tcMar>
            <w:vAlign w:val="center"/>
          </w:tcPr>
          <w:p w14:paraId="5FD3FAB5" w14:textId="77777777" w:rsidR="00332309" w:rsidRPr="00886C8E" w:rsidRDefault="00332309" w:rsidP="00886C8E">
            <w:pPr>
              <w:pStyle w:val="MDPI42tablebody"/>
              <w:autoSpaceDE w:val="0"/>
              <w:adjustRightInd w:val="0"/>
              <w:spacing w:line="240" w:lineRule="auto"/>
              <w:textAlignment w:val="auto"/>
              <w:rPr>
                <w:b/>
                <w:bCs/>
                <w:sz w:val="18"/>
                <w:lang w:val="en-GB"/>
              </w:rPr>
            </w:pPr>
            <w:r w:rsidRPr="00886C8E">
              <w:rPr>
                <w:b/>
                <w:bCs/>
                <w:sz w:val="18"/>
                <w:lang w:val="en-GB"/>
              </w:rPr>
              <w:t>Tumour Grade</w:t>
            </w:r>
          </w:p>
          <w:p w14:paraId="6245E6DD" w14:textId="77777777" w:rsidR="00332309" w:rsidRPr="00886C8E" w:rsidRDefault="00332309" w:rsidP="00886C8E">
            <w:pPr>
              <w:pStyle w:val="MDPI42tablebody"/>
              <w:autoSpaceDE w:val="0"/>
              <w:adjustRightInd w:val="0"/>
              <w:spacing w:line="240" w:lineRule="auto"/>
              <w:textAlignment w:val="auto"/>
              <w:rPr>
                <w:sz w:val="18"/>
                <w:lang w:val="en-GB"/>
              </w:rPr>
            </w:pPr>
            <w:r w:rsidRPr="00886C8E">
              <w:rPr>
                <w:sz w:val="18"/>
                <w:lang w:val="en-GB"/>
              </w:rPr>
              <w:t>1</w:t>
            </w:r>
          </w:p>
          <w:p w14:paraId="2EB6A8D1" w14:textId="77777777" w:rsidR="00332309" w:rsidRPr="00886C8E" w:rsidRDefault="00332309" w:rsidP="00886C8E">
            <w:pPr>
              <w:pStyle w:val="MDPI42tablebody"/>
              <w:autoSpaceDE w:val="0"/>
              <w:adjustRightInd w:val="0"/>
              <w:spacing w:line="240" w:lineRule="auto"/>
              <w:textAlignment w:val="auto"/>
              <w:rPr>
                <w:sz w:val="18"/>
                <w:lang w:val="en-GB"/>
              </w:rPr>
            </w:pPr>
            <w:r w:rsidRPr="00886C8E">
              <w:rPr>
                <w:sz w:val="18"/>
                <w:lang w:val="en-GB"/>
              </w:rPr>
              <w:t>2</w:t>
            </w:r>
          </w:p>
          <w:p w14:paraId="5CB99386" w14:textId="5A06F93B" w:rsidR="00332309" w:rsidRPr="00886C8E" w:rsidRDefault="00332309" w:rsidP="00886C8E">
            <w:pPr>
              <w:pStyle w:val="MDPI42tablebody"/>
              <w:autoSpaceDE w:val="0"/>
              <w:adjustRightInd w:val="0"/>
              <w:spacing w:line="240" w:lineRule="auto"/>
              <w:textAlignment w:val="auto"/>
              <w:rPr>
                <w:b/>
                <w:bCs/>
                <w:sz w:val="18"/>
                <w:lang w:val="en-GB"/>
              </w:rPr>
            </w:pPr>
            <w:r w:rsidRPr="00886C8E">
              <w:rPr>
                <w:sz w:val="18"/>
                <w:lang w:val="en-GB"/>
              </w:rPr>
              <w:t>3</w:t>
            </w:r>
          </w:p>
        </w:tc>
        <w:tc>
          <w:tcPr>
            <w:tcW w:w="2619" w:type="dxa"/>
            <w:shd w:val="clear" w:color="auto" w:fill="auto"/>
            <w:tcMar>
              <w:top w:w="0" w:type="dxa"/>
              <w:left w:w="0" w:type="dxa"/>
              <w:bottom w:w="0" w:type="dxa"/>
              <w:right w:w="0" w:type="dxa"/>
            </w:tcMar>
            <w:vAlign w:val="center"/>
          </w:tcPr>
          <w:p w14:paraId="5EF93947" w14:textId="77777777" w:rsidR="002E68EE" w:rsidRPr="00886C8E" w:rsidRDefault="002E68EE" w:rsidP="00886C8E">
            <w:pPr>
              <w:pStyle w:val="MDPI42tablebody"/>
              <w:autoSpaceDE w:val="0"/>
              <w:adjustRightInd w:val="0"/>
              <w:spacing w:line="240" w:lineRule="auto"/>
              <w:textAlignment w:val="auto"/>
              <w:rPr>
                <w:b/>
                <w:bCs/>
                <w:sz w:val="18"/>
                <w:lang w:val="en-GB"/>
              </w:rPr>
            </w:pPr>
          </w:p>
          <w:p w14:paraId="5AE5D791" w14:textId="10780E6A" w:rsidR="00332309" w:rsidRPr="00886C8E" w:rsidRDefault="00A23A14" w:rsidP="00886C8E">
            <w:pPr>
              <w:pStyle w:val="MDPI42tablebody"/>
              <w:autoSpaceDE w:val="0"/>
              <w:adjustRightInd w:val="0"/>
              <w:spacing w:line="240" w:lineRule="auto"/>
              <w:textAlignment w:val="auto"/>
              <w:rPr>
                <w:sz w:val="18"/>
                <w:lang w:val="en-GB"/>
              </w:rPr>
            </w:pPr>
            <w:r w:rsidRPr="00886C8E">
              <w:rPr>
                <w:sz w:val="18"/>
                <w:lang w:val="en-GB"/>
              </w:rPr>
              <w:t>1</w:t>
            </w:r>
            <w:r w:rsidR="00FB028C" w:rsidRPr="00886C8E">
              <w:rPr>
                <w:sz w:val="18"/>
                <w:lang w:val="en-GB"/>
              </w:rPr>
              <w:t>5</w:t>
            </w:r>
            <w:r w:rsidR="00D11E05" w:rsidRPr="00886C8E">
              <w:rPr>
                <w:sz w:val="18"/>
                <w:lang w:val="en-GB"/>
              </w:rPr>
              <w:t xml:space="preserve"> (</w:t>
            </w:r>
            <w:r w:rsidR="00FD2FFE" w:rsidRPr="00886C8E">
              <w:rPr>
                <w:sz w:val="18"/>
                <w:lang w:val="en-GB"/>
              </w:rPr>
              <w:t>18</w:t>
            </w:r>
            <w:r w:rsidR="00D11E05" w:rsidRPr="00886C8E">
              <w:rPr>
                <w:sz w:val="18"/>
                <w:lang w:val="en-GB"/>
              </w:rPr>
              <w:t>)</w:t>
            </w:r>
          </w:p>
          <w:p w14:paraId="27CD42D5" w14:textId="24FA0E23" w:rsidR="00332309" w:rsidRPr="00886C8E" w:rsidRDefault="00A23A14" w:rsidP="00886C8E">
            <w:pPr>
              <w:pStyle w:val="MDPI42tablebody"/>
              <w:autoSpaceDE w:val="0"/>
              <w:adjustRightInd w:val="0"/>
              <w:spacing w:line="240" w:lineRule="auto"/>
              <w:textAlignment w:val="auto"/>
              <w:rPr>
                <w:sz w:val="18"/>
                <w:lang w:val="en-GB"/>
              </w:rPr>
            </w:pPr>
            <w:r w:rsidRPr="00886C8E">
              <w:rPr>
                <w:sz w:val="18"/>
                <w:lang w:val="en-GB"/>
              </w:rPr>
              <w:t>4</w:t>
            </w:r>
            <w:r w:rsidR="00D11E05" w:rsidRPr="00886C8E">
              <w:rPr>
                <w:sz w:val="18"/>
                <w:lang w:val="en-GB"/>
              </w:rPr>
              <w:t xml:space="preserve"> (</w:t>
            </w:r>
            <w:r w:rsidR="00FD2FFE" w:rsidRPr="00886C8E">
              <w:rPr>
                <w:sz w:val="18"/>
                <w:lang w:val="en-GB"/>
              </w:rPr>
              <w:t>5)</w:t>
            </w:r>
          </w:p>
          <w:p w14:paraId="565D6A7F" w14:textId="5C5676A2" w:rsidR="002E68EE" w:rsidRPr="00886C8E" w:rsidRDefault="002E68EE" w:rsidP="00886C8E">
            <w:pPr>
              <w:pStyle w:val="MDPI42tablebody"/>
              <w:autoSpaceDE w:val="0"/>
              <w:adjustRightInd w:val="0"/>
              <w:spacing w:line="240" w:lineRule="auto"/>
              <w:textAlignment w:val="auto"/>
              <w:rPr>
                <w:b/>
                <w:bCs/>
                <w:sz w:val="18"/>
                <w:lang w:val="en-GB"/>
              </w:rPr>
            </w:pPr>
            <w:r w:rsidRPr="00886C8E">
              <w:rPr>
                <w:sz w:val="18"/>
                <w:lang w:val="en-GB"/>
              </w:rPr>
              <w:t>6</w:t>
            </w:r>
            <w:r w:rsidR="00D11E05" w:rsidRPr="00886C8E">
              <w:rPr>
                <w:sz w:val="18"/>
                <w:lang w:val="en-GB"/>
              </w:rPr>
              <w:t>3</w:t>
            </w:r>
            <w:r w:rsidR="00FD2FFE" w:rsidRPr="00886C8E">
              <w:rPr>
                <w:sz w:val="18"/>
                <w:lang w:val="en-GB"/>
              </w:rPr>
              <w:t xml:space="preserve"> (77)</w:t>
            </w:r>
          </w:p>
        </w:tc>
        <w:tc>
          <w:tcPr>
            <w:tcW w:w="2619" w:type="dxa"/>
            <w:shd w:val="clear" w:color="auto" w:fill="auto"/>
            <w:tcMar>
              <w:top w:w="0" w:type="dxa"/>
              <w:left w:w="0" w:type="dxa"/>
              <w:bottom w:w="0" w:type="dxa"/>
              <w:right w:w="0" w:type="dxa"/>
            </w:tcMar>
            <w:vAlign w:val="center"/>
          </w:tcPr>
          <w:p w14:paraId="5DACC4E7" w14:textId="77777777" w:rsidR="002E68EE" w:rsidRPr="00886C8E" w:rsidRDefault="002E68EE" w:rsidP="00886C8E">
            <w:pPr>
              <w:pStyle w:val="MDPI42tablebody"/>
              <w:autoSpaceDE w:val="0"/>
              <w:adjustRightInd w:val="0"/>
              <w:spacing w:line="240" w:lineRule="auto"/>
              <w:textAlignment w:val="auto"/>
              <w:rPr>
                <w:sz w:val="18"/>
                <w:lang w:val="en-GB"/>
              </w:rPr>
            </w:pPr>
          </w:p>
          <w:p w14:paraId="77CBDA41" w14:textId="336476D7" w:rsidR="00332309" w:rsidRPr="00886C8E" w:rsidRDefault="00FB028C" w:rsidP="00886C8E">
            <w:pPr>
              <w:pStyle w:val="MDPI42tablebody"/>
              <w:autoSpaceDE w:val="0"/>
              <w:adjustRightInd w:val="0"/>
              <w:spacing w:line="240" w:lineRule="auto"/>
              <w:textAlignment w:val="auto"/>
              <w:rPr>
                <w:sz w:val="18"/>
                <w:lang w:val="en-GB"/>
              </w:rPr>
            </w:pPr>
            <w:r w:rsidRPr="00886C8E">
              <w:rPr>
                <w:sz w:val="18"/>
                <w:lang w:val="en-GB"/>
              </w:rPr>
              <w:t>105</w:t>
            </w:r>
            <w:r w:rsidR="00A23A14" w:rsidRPr="00886C8E">
              <w:rPr>
                <w:sz w:val="18"/>
                <w:lang w:val="en-GB"/>
              </w:rPr>
              <w:t xml:space="preserve"> (</w:t>
            </w:r>
            <w:r w:rsidR="00D11E05" w:rsidRPr="00886C8E">
              <w:rPr>
                <w:sz w:val="18"/>
                <w:lang w:val="en-GB"/>
              </w:rPr>
              <w:t>24</w:t>
            </w:r>
            <w:r w:rsidR="00A23A14" w:rsidRPr="00886C8E">
              <w:rPr>
                <w:sz w:val="18"/>
                <w:lang w:val="en-GB"/>
              </w:rPr>
              <w:t>-</w:t>
            </w:r>
            <w:r w:rsidR="00D11E05" w:rsidRPr="00886C8E">
              <w:rPr>
                <w:sz w:val="18"/>
                <w:lang w:val="en-GB"/>
              </w:rPr>
              <w:t>219</w:t>
            </w:r>
            <w:r w:rsidR="00A23A14" w:rsidRPr="00886C8E">
              <w:rPr>
                <w:sz w:val="18"/>
                <w:lang w:val="en-GB"/>
              </w:rPr>
              <w:t>)</w:t>
            </w:r>
          </w:p>
          <w:p w14:paraId="48226366" w14:textId="6496D9B1" w:rsidR="00A23A14" w:rsidRPr="00886C8E" w:rsidRDefault="00D11E05" w:rsidP="00886C8E">
            <w:pPr>
              <w:pStyle w:val="MDPI42tablebody"/>
              <w:autoSpaceDE w:val="0"/>
              <w:adjustRightInd w:val="0"/>
              <w:spacing w:line="240" w:lineRule="auto"/>
              <w:textAlignment w:val="auto"/>
              <w:rPr>
                <w:sz w:val="18"/>
                <w:lang w:val="en-GB"/>
              </w:rPr>
            </w:pPr>
            <w:r w:rsidRPr="00886C8E">
              <w:rPr>
                <w:sz w:val="18"/>
                <w:lang w:val="en-GB"/>
              </w:rPr>
              <w:t>374</w:t>
            </w:r>
            <w:r w:rsidR="00A23A14" w:rsidRPr="00886C8E">
              <w:rPr>
                <w:sz w:val="18"/>
                <w:lang w:val="en-GB"/>
              </w:rPr>
              <w:t xml:space="preserve"> (</w:t>
            </w:r>
            <w:r w:rsidRPr="00886C8E">
              <w:rPr>
                <w:sz w:val="18"/>
                <w:lang w:val="en-GB"/>
              </w:rPr>
              <w:t>69-2209)</w:t>
            </w:r>
          </w:p>
          <w:p w14:paraId="58CB7CC7" w14:textId="15AC40CA" w:rsidR="00332309" w:rsidRPr="00886C8E" w:rsidRDefault="00D11E05" w:rsidP="00886C8E">
            <w:pPr>
              <w:pStyle w:val="MDPI42tablebody"/>
              <w:autoSpaceDE w:val="0"/>
              <w:adjustRightInd w:val="0"/>
              <w:spacing w:line="240" w:lineRule="auto"/>
              <w:textAlignment w:val="auto"/>
              <w:rPr>
                <w:sz w:val="18"/>
                <w:lang w:val="en-GB"/>
              </w:rPr>
            </w:pPr>
            <w:r w:rsidRPr="00886C8E">
              <w:rPr>
                <w:sz w:val="18"/>
                <w:lang w:val="en-GB"/>
              </w:rPr>
              <w:t>526</w:t>
            </w:r>
            <w:r w:rsidR="002E68EE" w:rsidRPr="00886C8E">
              <w:rPr>
                <w:sz w:val="18"/>
                <w:lang w:val="en-GB"/>
              </w:rPr>
              <w:t xml:space="preserve"> (</w:t>
            </w:r>
            <w:r w:rsidRPr="00886C8E">
              <w:rPr>
                <w:sz w:val="18"/>
                <w:lang w:val="en-GB"/>
              </w:rPr>
              <w:t>92</w:t>
            </w:r>
            <w:r w:rsidR="002E68EE" w:rsidRPr="00886C8E">
              <w:rPr>
                <w:sz w:val="18"/>
                <w:lang w:val="en-GB"/>
              </w:rPr>
              <w:t>-</w:t>
            </w:r>
            <w:r w:rsidRPr="00886C8E">
              <w:rPr>
                <w:sz w:val="18"/>
                <w:lang w:val="en-GB"/>
              </w:rPr>
              <w:t>2315</w:t>
            </w:r>
            <w:r w:rsidR="002E68EE" w:rsidRPr="00886C8E">
              <w:rPr>
                <w:sz w:val="18"/>
                <w:lang w:val="en-GB"/>
              </w:rPr>
              <w:t>)</w:t>
            </w:r>
          </w:p>
        </w:tc>
        <w:tc>
          <w:tcPr>
            <w:tcW w:w="2619" w:type="dxa"/>
            <w:shd w:val="clear" w:color="auto" w:fill="auto"/>
            <w:vAlign w:val="center"/>
          </w:tcPr>
          <w:p w14:paraId="4772FD0B" w14:textId="77777777" w:rsidR="00332309" w:rsidRPr="00886C8E" w:rsidRDefault="00332309" w:rsidP="00886C8E">
            <w:pPr>
              <w:pStyle w:val="MDPI42tablebody"/>
              <w:autoSpaceDE w:val="0"/>
              <w:adjustRightInd w:val="0"/>
              <w:spacing w:line="240" w:lineRule="auto"/>
              <w:textAlignment w:val="auto"/>
              <w:rPr>
                <w:b/>
                <w:bCs/>
                <w:sz w:val="18"/>
                <w:lang w:val="en-GB"/>
              </w:rPr>
            </w:pPr>
          </w:p>
          <w:p w14:paraId="34078DC4" w14:textId="5F493A9B" w:rsidR="00332309" w:rsidRPr="00886C8E" w:rsidRDefault="00D11E05" w:rsidP="00886C8E">
            <w:pPr>
              <w:pStyle w:val="MDPI42tablebody"/>
              <w:autoSpaceDE w:val="0"/>
              <w:adjustRightInd w:val="0"/>
              <w:spacing w:line="240" w:lineRule="auto"/>
              <w:textAlignment w:val="auto"/>
              <w:rPr>
                <w:sz w:val="18"/>
                <w:lang w:val="en-GB"/>
              </w:rPr>
            </w:pPr>
            <w:r w:rsidRPr="00886C8E">
              <w:rPr>
                <w:sz w:val="18"/>
                <w:lang w:val="en-GB"/>
              </w:rPr>
              <w:t>139</w:t>
            </w:r>
            <w:r w:rsidR="00A23A14" w:rsidRPr="00886C8E">
              <w:rPr>
                <w:sz w:val="18"/>
                <w:lang w:val="en-GB"/>
              </w:rPr>
              <w:t xml:space="preserve"> (</w:t>
            </w:r>
            <w:r w:rsidRPr="00886C8E">
              <w:rPr>
                <w:sz w:val="18"/>
                <w:lang w:val="en-GB"/>
              </w:rPr>
              <w:t>69-207)</w:t>
            </w:r>
          </w:p>
          <w:p w14:paraId="2BBC1F6E" w14:textId="4EDC626C" w:rsidR="00A23A14" w:rsidRPr="00886C8E" w:rsidRDefault="00D11E05" w:rsidP="00886C8E">
            <w:pPr>
              <w:pStyle w:val="MDPI42tablebody"/>
              <w:autoSpaceDE w:val="0"/>
              <w:adjustRightInd w:val="0"/>
              <w:spacing w:line="240" w:lineRule="auto"/>
              <w:textAlignment w:val="auto"/>
              <w:rPr>
                <w:sz w:val="18"/>
                <w:lang w:val="en-GB"/>
              </w:rPr>
            </w:pPr>
            <w:r w:rsidRPr="00886C8E">
              <w:rPr>
                <w:sz w:val="18"/>
                <w:lang w:val="en-GB"/>
              </w:rPr>
              <w:t>422</w:t>
            </w:r>
            <w:r w:rsidR="00A23A14" w:rsidRPr="00886C8E">
              <w:rPr>
                <w:sz w:val="18"/>
                <w:lang w:val="en-GB"/>
              </w:rPr>
              <w:t xml:space="preserve"> (</w:t>
            </w:r>
            <w:r w:rsidRPr="00886C8E">
              <w:rPr>
                <w:sz w:val="18"/>
                <w:lang w:val="en-GB"/>
              </w:rPr>
              <w:t>100-25617</w:t>
            </w:r>
            <w:r w:rsidR="00A23A14" w:rsidRPr="00886C8E">
              <w:rPr>
                <w:sz w:val="18"/>
                <w:lang w:val="en-GB"/>
              </w:rPr>
              <w:t>)</w:t>
            </w:r>
          </w:p>
          <w:p w14:paraId="117EB4B0" w14:textId="2B7CE661" w:rsidR="002E68EE" w:rsidRPr="00886C8E" w:rsidRDefault="00D11E05" w:rsidP="00886C8E">
            <w:pPr>
              <w:pStyle w:val="MDPI42tablebody"/>
              <w:autoSpaceDE w:val="0"/>
              <w:adjustRightInd w:val="0"/>
              <w:spacing w:line="240" w:lineRule="auto"/>
              <w:textAlignment w:val="auto"/>
              <w:rPr>
                <w:b/>
                <w:bCs/>
                <w:sz w:val="18"/>
                <w:lang w:val="en-GB"/>
              </w:rPr>
            </w:pPr>
            <w:r w:rsidRPr="00886C8E">
              <w:rPr>
                <w:sz w:val="18"/>
                <w:lang w:val="en-GB"/>
              </w:rPr>
              <w:t>377</w:t>
            </w:r>
            <w:r w:rsidR="002E68EE" w:rsidRPr="00886C8E">
              <w:rPr>
                <w:sz w:val="18"/>
                <w:lang w:val="en-GB"/>
              </w:rPr>
              <w:t xml:space="preserve"> (</w:t>
            </w:r>
            <w:r w:rsidRPr="00886C8E">
              <w:rPr>
                <w:sz w:val="18"/>
                <w:lang w:val="en-GB"/>
              </w:rPr>
              <w:t>137-804</w:t>
            </w:r>
            <w:r w:rsidR="002E68EE" w:rsidRPr="00886C8E">
              <w:rPr>
                <w:sz w:val="18"/>
                <w:lang w:val="en-GB"/>
              </w:rPr>
              <w:t>)</w:t>
            </w:r>
          </w:p>
        </w:tc>
      </w:tr>
      <w:tr w:rsidR="00332309" w:rsidRPr="00886C8E" w14:paraId="77E2EF32" w14:textId="77777777" w:rsidTr="00886C8E">
        <w:tc>
          <w:tcPr>
            <w:tcW w:w="2619" w:type="dxa"/>
            <w:tcBorders>
              <w:bottom w:val="single" w:sz="8" w:space="0" w:color="auto"/>
            </w:tcBorders>
            <w:shd w:val="clear" w:color="auto" w:fill="auto"/>
            <w:tcMar>
              <w:top w:w="0" w:type="dxa"/>
              <w:left w:w="0" w:type="dxa"/>
              <w:bottom w:w="0" w:type="dxa"/>
              <w:right w:w="0" w:type="dxa"/>
            </w:tcMar>
            <w:vAlign w:val="center"/>
          </w:tcPr>
          <w:p w14:paraId="2E4E859B" w14:textId="77777777" w:rsidR="00332309" w:rsidRPr="00886C8E" w:rsidRDefault="00332309" w:rsidP="00886C8E">
            <w:pPr>
              <w:pStyle w:val="MDPI42tablebody"/>
              <w:autoSpaceDE w:val="0"/>
              <w:adjustRightInd w:val="0"/>
              <w:spacing w:line="240" w:lineRule="auto"/>
              <w:textAlignment w:val="auto"/>
              <w:rPr>
                <w:b/>
                <w:bCs/>
                <w:sz w:val="18"/>
                <w:lang w:val="en-GB"/>
              </w:rPr>
            </w:pPr>
            <w:r w:rsidRPr="00886C8E">
              <w:rPr>
                <w:b/>
                <w:bCs/>
                <w:sz w:val="18"/>
                <w:lang w:val="en-GB"/>
              </w:rPr>
              <w:t>FIGO 2014 Stage</w:t>
            </w:r>
          </w:p>
          <w:p w14:paraId="067DA3E4" w14:textId="77777777" w:rsidR="00332309" w:rsidRPr="00886C8E" w:rsidRDefault="00332309" w:rsidP="00886C8E">
            <w:pPr>
              <w:pStyle w:val="MDPI42tablebody"/>
              <w:autoSpaceDE w:val="0"/>
              <w:adjustRightInd w:val="0"/>
              <w:spacing w:line="240" w:lineRule="auto"/>
              <w:textAlignment w:val="auto"/>
              <w:rPr>
                <w:sz w:val="18"/>
                <w:lang w:val="en-GB"/>
              </w:rPr>
            </w:pPr>
            <w:r w:rsidRPr="00886C8E">
              <w:rPr>
                <w:sz w:val="18"/>
                <w:lang w:val="en-GB"/>
              </w:rPr>
              <w:lastRenderedPageBreak/>
              <w:t>1</w:t>
            </w:r>
          </w:p>
          <w:p w14:paraId="1D0515FB" w14:textId="77777777" w:rsidR="00332309" w:rsidRPr="00886C8E" w:rsidRDefault="00332309" w:rsidP="00886C8E">
            <w:pPr>
              <w:pStyle w:val="MDPI42tablebody"/>
              <w:autoSpaceDE w:val="0"/>
              <w:adjustRightInd w:val="0"/>
              <w:spacing w:line="240" w:lineRule="auto"/>
              <w:textAlignment w:val="auto"/>
              <w:rPr>
                <w:sz w:val="18"/>
                <w:lang w:val="en-GB"/>
              </w:rPr>
            </w:pPr>
            <w:r w:rsidRPr="00886C8E">
              <w:rPr>
                <w:sz w:val="18"/>
                <w:lang w:val="en-GB"/>
              </w:rPr>
              <w:t>2</w:t>
            </w:r>
          </w:p>
          <w:p w14:paraId="672901D7" w14:textId="77777777" w:rsidR="00332309" w:rsidRPr="00886C8E" w:rsidRDefault="00332309" w:rsidP="00886C8E">
            <w:pPr>
              <w:pStyle w:val="MDPI42tablebody"/>
              <w:autoSpaceDE w:val="0"/>
              <w:adjustRightInd w:val="0"/>
              <w:spacing w:line="240" w:lineRule="auto"/>
              <w:textAlignment w:val="auto"/>
              <w:rPr>
                <w:sz w:val="18"/>
                <w:lang w:val="en-GB"/>
              </w:rPr>
            </w:pPr>
            <w:r w:rsidRPr="00886C8E">
              <w:rPr>
                <w:sz w:val="18"/>
                <w:lang w:val="en-GB"/>
              </w:rPr>
              <w:t>3</w:t>
            </w:r>
          </w:p>
          <w:p w14:paraId="67242352" w14:textId="2B389622" w:rsidR="00332309" w:rsidRPr="00886C8E" w:rsidRDefault="00332309" w:rsidP="00886C8E">
            <w:pPr>
              <w:pStyle w:val="MDPI42tablebody"/>
              <w:autoSpaceDE w:val="0"/>
              <w:adjustRightInd w:val="0"/>
              <w:spacing w:line="240" w:lineRule="auto"/>
              <w:textAlignment w:val="auto"/>
              <w:rPr>
                <w:b/>
                <w:bCs/>
                <w:sz w:val="18"/>
                <w:lang w:val="en-GB"/>
              </w:rPr>
            </w:pPr>
            <w:r w:rsidRPr="00886C8E">
              <w:rPr>
                <w:sz w:val="18"/>
                <w:lang w:val="en-GB"/>
              </w:rPr>
              <w:t>4</w:t>
            </w:r>
          </w:p>
        </w:tc>
        <w:tc>
          <w:tcPr>
            <w:tcW w:w="2619" w:type="dxa"/>
            <w:tcBorders>
              <w:bottom w:val="single" w:sz="8" w:space="0" w:color="auto"/>
            </w:tcBorders>
            <w:shd w:val="clear" w:color="auto" w:fill="auto"/>
            <w:tcMar>
              <w:top w:w="0" w:type="dxa"/>
              <w:left w:w="0" w:type="dxa"/>
              <w:bottom w:w="0" w:type="dxa"/>
              <w:right w:w="0" w:type="dxa"/>
            </w:tcMar>
            <w:vAlign w:val="center"/>
          </w:tcPr>
          <w:p w14:paraId="49602A4A" w14:textId="77777777" w:rsidR="00F31248" w:rsidRPr="00886C8E" w:rsidRDefault="00F31248" w:rsidP="00886C8E">
            <w:pPr>
              <w:pStyle w:val="MDPI42tablebody"/>
              <w:autoSpaceDE w:val="0"/>
              <w:adjustRightInd w:val="0"/>
              <w:spacing w:line="240" w:lineRule="auto"/>
              <w:textAlignment w:val="auto"/>
              <w:rPr>
                <w:sz w:val="18"/>
                <w:lang w:val="en-GB"/>
              </w:rPr>
            </w:pPr>
          </w:p>
          <w:p w14:paraId="7559F25F" w14:textId="2A24DF17" w:rsidR="00332309" w:rsidRPr="00886C8E" w:rsidRDefault="00FD2FFE" w:rsidP="00886C8E">
            <w:pPr>
              <w:pStyle w:val="MDPI42tablebody"/>
              <w:autoSpaceDE w:val="0"/>
              <w:adjustRightInd w:val="0"/>
              <w:spacing w:line="240" w:lineRule="auto"/>
              <w:textAlignment w:val="auto"/>
              <w:rPr>
                <w:sz w:val="18"/>
                <w:lang w:val="en-GB"/>
              </w:rPr>
            </w:pPr>
            <w:r w:rsidRPr="00886C8E">
              <w:rPr>
                <w:sz w:val="18"/>
                <w:lang w:val="en-GB"/>
              </w:rPr>
              <w:lastRenderedPageBreak/>
              <w:t>25</w:t>
            </w:r>
            <w:r w:rsidR="00F31248" w:rsidRPr="00886C8E">
              <w:rPr>
                <w:sz w:val="18"/>
                <w:lang w:val="en-GB"/>
              </w:rPr>
              <w:t xml:space="preserve"> (30)</w:t>
            </w:r>
          </w:p>
          <w:p w14:paraId="43CAE19A" w14:textId="1299E0E7" w:rsidR="00332309" w:rsidRPr="00886C8E" w:rsidRDefault="00FD2FFE" w:rsidP="00886C8E">
            <w:pPr>
              <w:pStyle w:val="MDPI42tablebody"/>
              <w:autoSpaceDE w:val="0"/>
              <w:adjustRightInd w:val="0"/>
              <w:spacing w:line="240" w:lineRule="auto"/>
              <w:textAlignment w:val="auto"/>
              <w:rPr>
                <w:sz w:val="18"/>
                <w:lang w:val="en-GB"/>
              </w:rPr>
            </w:pPr>
            <w:r w:rsidRPr="00886C8E">
              <w:rPr>
                <w:sz w:val="18"/>
                <w:lang w:val="en-GB"/>
              </w:rPr>
              <w:t>6</w:t>
            </w:r>
            <w:r w:rsidR="00F31248" w:rsidRPr="00886C8E">
              <w:rPr>
                <w:sz w:val="18"/>
                <w:lang w:val="en-GB"/>
              </w:rPr>
              <w:t xml:space="preserve"> (</w:t>
            </w:r>
            <w:r w:rsidR="00922C7D" w:rsidRPr="00886C8E">
              <w:rPr>
                <w:sz w:val="18"/>
                <w:lang w:val="en-GB"/>
              </w:rPr>
              <w:t>8</w:t>
            </w:r>
            <w:r w:rsidR="00F31248" w:rsidRPr="00886C8E">
              <w:rPr>
                <w:sz w:val="18"/>
                <w:lang w:val="en-GB"/>
              </w:rPr>
              <w:t>)</w:t>
            </w:r>
          </w:p>
          <w:p w14:paraId="12186FBE" w14:textId="25ADFD81" w:rsidR="00AE0DBD" w:rsidRPr="00886C8E" w:rsidRDefault="00AE0DBD" w:rsidP="00886C8E">
            <w:pPr>
              <w:pStyle w:val="MDPI42tablebody"/>
              <w:autoSpaceDE w:val="0"/>
              <w:adjustRightInd w:val="0"/>
              <w:spacing w:line="240" w:lineRule="auto"/>
              <w:textAlignment w:val="auto"/>
              <w:rPr>
                <w:sz w:val="18"/>
                <w:lang w:val="en-GB"/>
              </w:rPr>
            </w:pPr>
            <w:r w:rsidRPr="00886C8E">
              <w:rPr>
                <w:sz w:val="18"/>
                <w:lang w:val="en-GB"/>
              </w:rPr>
              <w:t>33</w:t>
            </w:r>
            <w:r w:rsidR="00F31248" w:rsidRPr="00886C8E">
              <w:rPr>
                <w:sz w:val="18"/>
                <w:lang w:val="en-GB"/>
              </w:rPr>
              <w:t xml:space="preserve"> (40)</w:t>
            </w:r>
          </w:p>
          <w:p w14:paraId="706BE2F1" w14:textId="1B4D2DE4" w:rsidR="00AE0DBD" w:rsidRPr="00886C8E" w:rsidRDefault="00F31248" w:rsidP="00886C8E">
            <w:pPr>
              <w:pStyle w:val="MDPI42tablebody"/>
              <w:autoSpaceDE w:val="0"/>
              <w:adjustRightInd w:val="0"/>
              <w:spacing w:line="240" w:lineRule="auto"/>
              <w:textAlignment w:val="auto"/>
              <w:rPr>
                <w:b/>
                <w:bCs/>
                <w:sz w:val="18"/>
                <w:lang w:val="en-GB"/>
              </w:rPr>
            </w:pPr>
            <w:r w:rsidRPr="00886C8E">
              <w:rPr>
                <w:sz w:val="18"/>
                <w:lang w:val="en-GB"/>
              </w:rPr>
              <w:t>18 (</w:t>
            </w:r>
            <w:r w:rsidR="00922C7D" w:rsidRPr="00886C8E">
              <w:rPr>
                <w:sz w:val="18"/>
                <w:lang w:val="en-GB"/>
              </w:rPr>
              <w:t>22)</w:t>
            </w:r>
          </w:p>
        </w:tc>
        <w:tc>
          <w:tcPr>
            <w:tcW w:w="2619" w:type="dxa"/>
            <w:tcBorders>
              <w:bottom w:val="single" w:sz="8" w:space="0" w:color="auto"/>
            </w:tcBorders>
            <w:shd w:val="clear" w:color="auto" w:fill="auto"/>
            <w:tcMar>
              <w:top w:w="0" w:type="dxa"/>
              <w:left w:w="0" w:type="dxa"/>
              <w:bottom w:w="0" w:type="dxa"/>
              <w:right w:w="0" w:type="dxa"/>
            </w:tcMar>
            <w:vAlign w:val="center"/>
          </w:tcPr>
          <w:p w14:paraId="69FA9B41" w14:textId="77777777" w:rsidR="00F31248" w:rsidRPr="00886C8E" w:rsidRDefault="00F31248" w:rsidP="00886C8E">
            <w:pPr>
              <w:pStyle w:val="MDPI42tablebody"/>
              <w:autoSpaceDE w:val="0"/>
              <w:adjustRightInd w:val="0"/>
              <w:spacing w:line="240" w:lineRule="auto"/>
              <w:textAlignment w:val="auto"/>
              <w:rPr>
                <w:sz w:val="18"/>
                <w:lang w:val="en-GB"/>
              </w:rPr>
            </w:pPr>
          </w:p>
          <w:p w14:paraId="6F247551" w14:textId="5977F4E3" w:rsidR="00332309" w:rsidRPr="00886C8E" w:rsidRDefault="00FD2FFE" w:rsidP="00886C8E">
            <w:pPr>
              <w:pStyle w:val="MDPI42tablebody"/>
              <w:autoSpaceDE w:val="0"/>
              <w:adjustRightInd w:val="0"/>
              <w:spacing w:line="240" w:lineRule="auto"/>
              <w:textAlignment w:val="auto"/>
              <w:rPr>
                <w:sz w:val="18"/>
                <w:lang w:val="en-GB"/>
              </w:rPr>
            </w:pPr>
            <w:r w:rsidRPr="00886C8E">
              <w:rPr>
                <w:sz w:val="18"/>
                <w:lang w:val="en-GB"/>
              </w:rPr>
              <w:lastRenderedPageBreak/>
              <w:t>90 (17-185)</w:t>
            </w:r>
          </w:p>
          <w:p w14:paraId="78D0F5F6" w14:textId="3B7340C5" w:rsidR="0024272C" w:rsidRPr="00886C8E" w:rsidRDefault="00AE0DBD" w:rsidP="00886C8E">
            <w:pPr>
              <w:pStyle w:val="MDPI42tablebody"/>
              <w:autoSpaceDE w:val="0"/>
              <w:adjustRightInd w:val="0"/>
              <w:spacing w:line="240" w:lineRule="auto"/>
              <w:textAlignment w:val="auto"/>
              <w:rPr>
                <w:sz w:val="18"/>
                <w:lang w:val="en-GB"/>
              </w:rPr>
            </w:pPr>
            <w:r w:rsidRPr="00886C8E">
              <w:rPr>
                <w:sz w:val="18"/>
                <w:lang w:val="en-GB"/>
              </w:rPr>
              <w:t>193 (13-3435)</w:t>
            </w:r>
          </w:p>
          <w:p w14:paraId="2A729233" w14:textId="4A8A6A7D" w:rsidR="00332309" w:rsidRPr="00886C8E" w:rsidRDefault="00AE0DBD" w:rsidP="00886C8E">
            <w:pPr>
              <w:pStyle w:val="MDPI42tablebody"/>
              <w:autoSpaceDE w:val="0"/>
              <w:adjustRightInd w:val="0"/>
              <w:spacing w:line="240" w:lineRule="auto"/>
              <w:textAlignment w:val="auto"/>
              <w:rPr>
                <w:sz w:val="18"/>
                <w:lang w:val="en-GB"/>
              </w:rPr>
            </w:pPr>
            <w:r w:rsidRPr="00886C8E">
              <w:rPr>
                <w:sz w:val="18"/>
                <w:lang w:val="en-GB"/>
              </w:rPr>
              <w:t>746 (162-2546)</w:t>
            </w:r>
          </w:p>
          <w:p w14:paraId="75EE35CD" w14:textId="1DEC6DE8" w:rsidR="00332309" w:rsidRPr="00886C8E" w:rsidRDefault="00F31248" w:rsidP="00886C8E">
            <w:pPr>
              <w:pStyle w:val="MDPI42tablebody"/>
              <w:autoSpaceDE w:val="0"/>
              <w:adjustRightInd w:val="0"/>
              <w:spacing w:line="240" w:lineRule="auto"/>
              <w:textAlignment w:val="auto"/>
              <w:rPr>
                <w:sz w:val="18"/>
                <w:lang w:val="en-GB"/>
              </w:rPr>
            </w:pPr>
            <w:r w:rsidRPr="00886C8E">
              <w:rPr>
                <w:sz w:val="18"/>
                <w:lang w:val="en-GB"/>
              </w:rPr>
              <w:t>806 (174-2948)</w:t>
            </w:r>
          </w:p>
        </w:tc>
        <w:tc>
          <w:tcPr>
            <w:tcW w:w="2619" w:type="dxa"/>
            <w:tcBorders>
              <w:bottom w:val="single" w:sz="8" w:space="0" w:color="auto"/>
            </w:tcBorders>
            <w:shd w:val="clear" w:color="auto" w:fill="auto"/>
            <w:vAlign w:val="center"/>
          </w:tcPr>
          <w:p w14:paraId="41FD92FB" w14:textId="77777777" w:rsidR="0024272C" w:rsidRPr="00886C8E" w:rsidRDefault="0024272C" w:rsidP="00886C8E">
            <w:pPr>
              <w:pStyle w:val="MDPI42tablebody"/>
              <w:autoSpaceDE w:val="0"/>
              <w:adjustRightInd w:val="0"/>
              <w:spacing w:line="240" w:lineRule="auto"/>
              <w:textAlignment w:val="auto"/>
              <w:rPr>
                <w:b/>
                <w:bCs/>
                <w:sz w:val="18"/>
                <w:lang w:val="en-GB"/>
              </w:rPr>
            </w:pPr>
          </w:p>
          <w:p w14:paraId="61775A15" w14:textId="14AFD840" w:rsidR="0024272C" w:rsidRPr="00886C8E" w:rsidRDefault="00FD2FFE" w:rsidP="00886C8E">
            <w:pPr>
              <w:pStyle w:val="MDPI42tablebody"/>
              <w:autoSpaceDE w:val="0"/>
              <w:adjustRightInd w:val="0"/>
              <w:spacing w:line="240" w:lineRule="auto"/>
              <w:textAlignment w:val="auto"/>
              <w:rPr>
                <w:sz w:val="18"/>
                <w:lang w:val="en-GB"/>
              </w:rPr>
            </w:pPr>
            <w:r w:rsidRPr="00886C8E">
              <w:rPr>
                <w:sz w:val="18"/>
                <w:lang w:val="en-GB"/>
              </w:rPr>
              <w:lastRenderedPageBreak/>
              <w:t>117 (89-197)</w:t>
            </w:r>
          </w:p>
          <w:p w14:paraId="3907BBD5" w14:textId="46090461" w:rsidR="00AE0DBD" w:rsidRPr="00886C8E" w:rsidRDefault="00AE0DBD" w:rsidP="00886C8E">
            <w:pPr>
              <w:pStyle w:val="MDPI42tablebody"/>
              <w:autoSpaceDE w:val="0"/>
              <w:adjustRightInd w:val="0"/>
              <w:spacing w:line="240" w:lineRule="auto"/>
              <w:textAlignment w:val="auto"/>
              <w:rPr>
                <w:sz w:val="18"/>
                <w:lang w:val="en-GB"/>
              </w:rPr>
            </w:pPr>
            <w:r w:rsidRPr="00886C8E">
              <w:rPr>
                <w:sz w:val="18"/>
                <w:lang w:val="en-GB"/>
              </w:rPr>
              <w:t>257 (58-2695)</w:t>
            </w:r>
          </w:p>
          <w:p w14:paraId="62F9D9C6" w14:textId="1C1F659A" w:rsidR="00AE0DBD" w:rsidRPr="00886C8E" w:rsidRDefault="00AE0DBD" w:rsidP="00886C8E">
            <w:pPr>
              <w:pStyle w:val="MDPI42tablebody"/>
              <w:autoSpaceDE w:val="0"/>
              <w:adjustRightInd w:val="0"/>
              <w:spacing w:line="240" w:lineRule="auto"/>
              <w:textAlignment w:val="auto"/>
              <w:rPr>
                <w:sz w:val="18"/>
                <w:lang w:val="en-GB"/>
              </w:rPr>
            </w:pPr>
            <w:r w:rsidRPr="00886C8E">
              <w:rPr>
                <w:sz w:val="18"/>
                <w:lang w:val="en-GB"/>
              </w:rPr>
              <w:t>418 (186-828)</w:t>
            </w:r>
          </w:p>
          <w:p w14:paraId="4E92FC39" w14:textId="116232DE" w:rsidR="00332309" w:rsidRPr="00886C8E" w:rsidRDefault="00F31248" w:rsidP="00886C8E">
            <w:pPr>
              <w:pStyle w:val="MDPI42tablebody"/>
              <w:autoSpaceDE w:val="0"/>
              <w:adjustRightInd w:val="0"/>
              <w:spacing w:line="240" w:lineRule="auto"/>
              <w:textAlignment w:val="auto"/>
              <w:rPr>
                <w:sz w:val="18"/>
                <w:lang w:val="en-GB"/>
              </w:rPr>
            </w:pPr>
            <w:r w:rsidRPr="00886C8E">
              <w:rPr>
                <w:sz w:val="18"/>
                <w:lang w:val="en-GB"/>
              </w:rPr>
              <w:t>518 (281-981)</w:t>
            </w:r>
          </w:p>
        </w:tc>
      </w:tr>
    </w:tbl>
    <w:bookmarkEnd w:id="9"/>
    <w:p w14:paraId="279C4462" w14:textId="548C1C8B" w:rsidR="00E0308B" w:rsidRPr="00886C8E" w:rsidRDefault="0024272C" w:rsidP="00886C8E">
      <w:pPr>
        <w:pStyle w:val="MDPI43tablefooter"/>
        <w:rPr>
          <w:lang w:val="en-GB"/>
        </w:rPr>
      </w:pPr>
      <w:r w:rsidRPr="0024272C">
        <w:rPr>
          <w:lang w:val="en-GB"/>
        </w:rPr>
        <w:lastRenderedPageBreak/>
        <w:t>SD- standard deviation. IQR- interquartile range. n- number.</w:t>
      </w:r>
    </w:p>
    <w:p w14:paraId="0E13BC60" w14:textId="264D8D3E" w:rsidR="003B672F" w:rsidRDefault="001149CF" w:rsidP="00886C8E">
      <w:pPr>
        <w:pStyle w:val="MDPI31text"/>
        <w:rPr>
          <w:lang w:val="en-GB"/>
        </w:rPr>
      </w:pPr>
      <w:r>
        <w:rPr>
          <w:lang w:val="en-GB"/>
        </w:rPr>
        <w:t>During the 12 months following GP biomarker request, 1</w:t>
      </w:r>
      <w:r w:rsidR="006D0FAB">
        <w:rPr>
          <w:lang w:val="en-GB"/>
        </w:rPr>
        <w:t>5</w:t>
      </w:r>
      <w:r>
        <w:rPr>
          <w:lang w:val="en-GB"/>
        </w:rPr>
        <w:t>/114</w:t>
      </w:r>
      <w:r w:rsidR="003A1A98">
        <w:rPr>
          <w:lang w:val="en-GB"/>
        </w:rPr>
        <w:t>7</w:t>
      </w:r>
      <w:r>
        <w:rPr>
          <w:lang w:val="en-GB"/>
        </w:rPr>
        <w:t xml:space="preserve"> (</w:t>
      </w:r>
      <w:r w:rsidR="006D0FAB">
        <w:rPr>
          <w:lang w:val="en-GB"/>
        </w:rPr>
        <w:t>1.3</w:t>
      </w:r>
      <w:r>
        <w:rPr>
          <w:lang w:val="en-GB"/>
        </w:rPr>
        <w:t xml:space="preserve">%) women in the </w:t>
      </w:r>
      <w:r w:rsidR="0056092D">
        <w:rPr>
          <w:lang w:val="en-GB"/>
        </w:rPr>
        <w:t>group without ovarian cancer</w:t>
      </w:r>
      <w:r>
        <w:rPr>
          <w:lang w:val="en-GB"/>
        </w:rPr>
        <w:t xml:space="preserve"> were diagnosed with a </w:t>
      </w:r>
      <w:r w:rsidR="003A1A98">
        <w:rPr>
          <w:lang w:val="en-GB"/>
        </w:rPr>
        <w:t xml:space="preserve">non-ovarian </w:t>
      </w:r>
      <w:r>
        <w:rPr>
          <w:lang w:val="en-GB"/>
        </w:rPr>
        <w:t>malignancy (table S1). Site of malignancy included, 2/1</w:t>
      </w:r>
      <w:r w:rsidR="006D0FAB">
        <w:rPr>
          <w:lang w:val="en-GB"/>
        </w:rPr>
        <w:t>5</w:t>
      </w:r>
      <w:r>
        <w:rPr>
          <w:lang w:val="en-GB"/>
        </w:rPr>
        <w:t xml:space="preserve"> (1</w:t>
      </w:r>
      <w:r w:rsidR="006D0FAB">
        <w:rPr>
          <w:lang w:val="en-GB"/>
        </w:rPr>
        <w:t>3</w:t>
      </w:r>
      <w:r>
        <w:rPr>
          <w:lang w:val="en-GB"/>
        </w:rPr>
        <w:t>%) breast, 4/1</w:t>
      </w:r>
      <w:r w:rsidR="006D0FAB">
        <w:rPr>
          <w:lang w:val="en-GB"/>
        </w:rPr>
        <w:t>5</w:t>
      </w:r>
      <w:r>
        <w:rPr>
          <w:lang w:val="en-GB"/>
        </w:rPr>
        <w:t xml:space="preserve"> (2</w:t>
      </w:r>
      <w:r w:rsidR="006D0FAB">
        <w:rPr>
          <w:lang w:val="en-GB"/>
        </w:rPr>
        <w:t>6</w:t>
      </w:r>
      <w:r>
        <w:rPr>
          <w:lang w:val="en-GB"/>
        </w:rPr>
        <w:t>%) colorectal, 3/1</w:t>
      </w:r>
      <w:r w:rsidR="006D0FAB">
        <w:rPr>
          <w:lang w:val="en-GB"/>
        </w:rPr>
        <w:t>5</w:t>
      </w:r>
      <w:r>
        <w:rPr>
          <w:lang w:val="en-GB"/>
        </w:rPr>
        <w:t xml:space="preserve"> (</w:t>
      </w:r>
      <w:r w:rsidR="006D0FAB">
        <w:rPr>
          <w:lang w:val="en-GB"/>
        </w:rPr>
        <w:t>20</w:t>
      </w:r>
      <w:r>
        <w:rPr>
          <w:lang w:val="en-GB"/>
        </w:rPr>
        <w:t>%) endometrial, 3/1</w:t>
      </w:r>
      <w:r w:rsidR="006D0FAB">
        <w:rPr>
          <w:lang w:val="en-GB"/>
        </w:rPr>
        <w:t>5</w:t>
      </w:r>
      <w:r>
        <w:rPr>
          <w:lang w:val="en-GB"/>
        </w:rPr>
        <w:t xml:space="preserve"> (</w:t>
      </w:r>
      <w:r w:rsidR="006D0FAB">
        <w:rPr>
          <w:lang w:val="en-GB"/>
        </w:rPr>
        <w:t>20</w:t>
      </w:r>
      <w:r>
        <w:rPr>
          <w:lang w:val="en-GB"/>
        </w:rPr>
        <w:t>%) lung, 1/1</w:t>
      </w:r>
      <w:r w:rsidR="006D0FAB">
        <w:rPr>
          <w:lang w:val="en-GB"/>
        </w:rPr>
        <w:t>5</w:t>
      </w:r>
      <w:r>
        <w:rPr>
          <w:lang w:val="en-GB"/>
        </w:rPr>
        <w:t xml:space="preserve"> (</w:t>
      </w:r>
      <w:r w:rsidR="006D0FAB">
        <w:rPr>
          <w:lang w:val="en-GB"/>
        </w:rPr>
        <w:t>7</w:t>
      </w:r>
      <w:r>
        <w:rPr>
          <w:lang w:val="en-GB"/>
        </w:rPr>
        <w:t>%) renal, 1/1</w:t>
      </w:r>
      <w:r w:rsidR="006D0FAB">
        <w:rPr>
          <w:lang w:val="en-GB"/>
        </w:rPr>
        <w:t>5</w:t>
      </w:r>
      <w:r>
        <w:rPr>
          <w:lang w:val="en-GB"/>
        </w:rPr>
        <w:t xml:space="preserve"> (</w:t>
      </w:r>
      <w:r w:rsidR="006D0FAB">
        <w:rPr>
          <w:lang w:val="en-GB"/>
        </w:rPr>
        <w:t>7</w:t>
      </w:r>
      <w:r>
        <w:rPr>
          <w:lang w:val="en-GB"/>
        </w:rPr>
        <w:t>%) cancer of unknown primary and 1/1</w:t>
      </w:r>
      <w:r w:rsidR="006D0FAB">
        <w:rPr>
          <w:lang w:val="en-GB"/>
        </w:rPr>
        <w:t>5</w:t>
      </w:r>
      <w:r>
        <w:rPr>
          <w:lang w:val="en-GB"/>
        </w:rPr>
        <w:t xml:space="preserve"> (</w:t>
      </w:r>
      <w:r w:rsidR="006D0FAB">
        <w:rPr>
          <w:lang w:val="en-GB"/>
        </w:rPr>
        <w:t>7</w:t>
      </w:r>
      <w:r>
        <w:rPr>
          <w:lang w:val="en-GB"/>
        </w:rPr>
        <w:t>%) lymphoma. An isolated raised HE4 was observed in 6/1</w:t>
      </w:r>
      <w:r w:rsidR="00E91667">
        <w:rPr>
          <w:lang w:val="en-GB"/>
        </w:rPr>
        <w:t>5</w:t>
      </w:r>
      <w:r>
        <w:rPr>
          <w:lang w:val="en-GB"/>
        </w:rPr>
        <w:t xml:space="preserve"> (</w:t>
      </w:r>
      <w:r w:rsidR="00E91667">
        <w:rPr>
          <w:lang w:val="en-GB"/>
        </w:rPr>
        <w:t>40</w:t>
      </w:r>
      <w:r>
        <w:rPr>
          <w:lang w:val="en-GB"/>
        </w:rPr>
        <w:t>%) malignancies, including lung (3/3), all of which were non-small cell</w:t>
      </w:r>
      <w:r w:rsidR="00D20206">
        <w:rPr>
          <w:lang w:val="en-GB"/>
        </w:rPr>
        <w:t xml:space="preserve"> lung cancers</w:t>
      </w:r>
      <w:r>
        <w:rPr>
          <w:lang w:val="en-GB"/>
        </w:rPr>
        <w:t>, renal (1/1), colorectal (1/4) and endometrial cancer</w:t>
      </w:r>
      <w:r w:rsidR="00D20206">
        <w:rPr>
          <w:lang w:val="en-GB"/>
        </w:rPr>
        <w:t>s</w:t>
      </w:r>
      <w:r>
        <w:rPr>
          <w:lang w:val="en-GB"/>
        </w:rPr>
        <w:t xml:space="preserve"> (1/3). Four cancers (2</w:t>
      </w:r>
      <w:r w:rsidR="00E91667">
        <w:rPr>
          <w:lang w:val="en-GB"/>
        </w:rPr>
        <w:t>6</w:t>
      </w:r>
      <w:r>
        <w:rPr>
          <w:lang w:val="en-GB"/>
        </w:rPr>
        <w:t>%) had normal biomarkers; breast (2/2), endometrial (1/3) and colorectal cancer</w:t>
      </w:r>
      <w:r w:rsidR="00D20206">
        <w:rPr>
          <w:lang w:val="en-GB"/>
        </w:rPr>
        <w:t>s</w:t>
      </w:r>
      <w:r>
        <w:rPr>
          <w:lang w:val="en-GB"/>
        </w:rPr>
        <w:t xml:space="preserve"> (1/4).</w:t>
      </w:r>
    </w:p>
    <w:p w14:paraId="41D58DB9" w14:textId="55718076" w:rsidR="002E56DC" w:rsidRPr="00886C8E" w:rsidRDefault="00886C8E" w:rsidP="00886C8E">
      <w:pPr>
        <w:pStyle w:val="MDPI23heading3"/>
        <w:spacing w:before="240"/>
        <w:rPr>
          <w:lang w:val="en-GB"/>
        </w:rPr>
      </w:pPr>
      <w:r w:rsidRPr="00886C8E">
        <w:rPr>
          <w:lang w:val="en-GB"/>
        </w:rPr>
        <w:t xml:space="preserve">3.1.2. </w:t>
      </w:r>
      <w:r w:rsidR="00E91667" w:rsidRPr="00886C8E">
        <w:rPr>
          <w:lang w:val="en-GB"/>
        </w:rPr>
        <w:t>Clinical follow-up</w:t>
      </w:r>
    </w:p>
    <w:p w14:paraId="5921E172" w14:textId="1D210984" w:rsidR="00E0308B" w:rsidRPr="00886C8E" w:rsidRDefault="001149CF" w:rsidP="00886C8E">
      <w:pPr>
        <w:pStyle w:val="MDPI31text"/>
        <w:rPr>
          <w:lang w:val="en-GB"/>
        </w:rPr>
      </w:pPr>
      <w:r>
        <w:rPr>
          <w:lang w:val="en-GB"/>
        </w:rPr>
        <w:t>During the study, 101/114</w:t>
      </w:r>
      <w:r w:rsidR="00386ECA">
        <w:rPr>
          <w:lang w:val="en-GB"/>
        </w:rPr>
        <w:t>7</w:t>
      </w:r>
      <w:r>
        <w:rPr>
          <w:lang w:val="en-GB"/>
        </w:rPr>
        <w:t xml:space="preserve"> (9%) women with an isolated raised HE4 were invited to </w:t>
      </w:r>
      <w:r w:rsidR="00D20206">
        <w:rPr>
          <w:lang w:val="en-GB"/>
        </w:rPr>
        <w:t xml:space="preserve">attend </w:t>
      </w:r>
      <w:r>
        <w:rPr>
          <w:lang w:val="en-GB"/>
        </w:rPr>
        <w:t>gynaecolog</w:t>
      </w:r>
      <w:r w:rsidR="00D20206">
        <w:rPr>
          <w:lang w:val="en-GB"/>
        </w:rPr>
        <w:t xml:space="preserve">y </w:t>
      </w:r>
      <w:r>
        <w:rPr>
          <w:lang w:val="en-GB"/>
        </w:rPr>
        <w:t xml:space="preserve">clinic to rule out a malignancy (table S2). The </w:t>
      </w:r>
      <w:r w:rsidR="00693262">
        <w:rPr>
          <w:lang w:val="en-GB"/>
        </w:rPr>
        <w:t xml:space="preserve">median </w:t>
      </w:r>
      <w:r>
        <w:rPr>
          <w:lang w:val="en-GB"/>
        </w:rPr>
        <w:t xml:space="preserve">age </w:t>
      </w:r>
      <w:r w:rsidRPr="001F7735">
        <w:rPr>
          <w:lang w:val="en-GB"/>
        </w:rPr>
        <w:t>w</w:t>
      </w:r>
      <w:r w:rsidR="00386ECA">
        <w:rPr>
          <w:lang w:val="en-GB"/>
        </w:rPr>
        <w:t>as</w:t>
      </w:r>
      <w:r w:rsidRPr="001F7735">
        <w:rPr>
          <w:lang w:val="en-GB"/>
        </w:rPr>
        <w:t xml:space="preserve"> 61.5 years (IQR 51-75). A high proportion were current (30/101, 29.7%) or ex- smokers (26/101, 25.7%). Hypertension was the most commonly reported co-morbidity (31/101, 31%), however there was also a high number of women with chronic obstructive pulmonary disease (COPD) (14/101, 13.9%). </w:t>
      </w:r>
      <w:r>
        <w:rPr>
          <w:lang w:val="en-GB"/>
        </w:rPr>
        <w:t xml:space="preserve">The most common presenting complaint was abdominal/ pelvic pain (61/101, 60%) followed by abdominal distension (23/101, 22.8%). A minority of women </w:t>
      </w:r>
      <w:r w:rsidR="00B20A07">
        <w:rPr>
          <w:lang w:val="en-GB"/>
        </w:rPr>
        <w:t xml:space="preserve">reported </w:t>
      </w:r>
      <w:r>
        <w:rPr>
          <w:lang w:val="en-GB"/>
        </w:rPr>
        <w:t>no symptoms indicative of ovarian cancer or gynaecological pathology (5/101, 5%). Following clinical examination and ultrasound imaging, no malignancies were diagnosed and the majority of women had no demonstrable pathology (77/101, 76%). The most common benign gynaecological diagnosis was an ovarian cyst (10/101, 9.9%)</w:t>
      </w:r>
      <w:r w:rsidR="00E02056">
        <w:rPr>
          <w:lang w:val="en-GB"/>
        </w:rPr>
        <w:t>, of which 60% (6/10) were simple cysts, 10% haemorrhagic cysts (1/10) and 30% physiological cysts (3/10)</w:t>
      </w:r>
      <w:r>
        <w:rPr>
          <w:lang w:val="en-GB"/>
        </w:rPr>
        <w:t xml:space="preserve">. </w:t>
      </w:r>
    </w:p>
    <w:p w14:paraId="16C60CB3" w14:textId="2BEECF82" w:rsidR="00E0308B" w:rsidRPr="00886C8E" w:rsidRDefault="00886C8E" w:rsidP="00886C8E">
      <w:pPr>
        <w:pStyle w:val="MDPI22heading2"/>
        <w:spacing w:before="240"/>
        <w:rPr>
          <w:lang w:val="en-GB"/>
        </w:rPr>
      </w:pPr>
      <w:r w:rsidRPr="00886C8E">
        <w:rPr>
          <w:lang w:val="en-GB"/>
        </w:rPr>
        <w:t xml:space="preserve">3.2. </w:t>
      </w:r>
      <w:r w:rsidR="003C06CC" w:rsidRPr="00886C8E">
        <w:rPr>
          <w:lang w:val="en-GB"/>
        </w:rPr>
        <w:t>Test diagnostic accuracy</w:t>
      </w:r>
    </w:p>
    <w:p w14:paraId="564680DD" w14:textId="0014D429" w:rsidR="0024272C" w:rsidRDefault="001149CF" w:rsidP="00886C8E">
      <w:pPr>
        <w:pStyle w:val="MDPI31text"/>
        <w:rPr>
          <w:lang w:val="en-GB"/>
        </w:rPr>
      </w:pPr>
      <w:r>
        <w:rPr>
          <w:lang w:val="en-GB"/>
        </w:rPr>
        <w:t>The total cohort (12</w:t>
      </w:r>
      <w:r w:rsidR="00243B08">
        <w:rPr>
          <w:lang w:val="en-GB"/>
        </w:rPr>
        <w:t>29</w:t>
      </w:r>
      <w:r>
        <w:rPr>
          <w:lang w:val="en-GB"/>
        </w:rPr>
        <w:t xml:space="preserve">) were included </w:t>
      </w:r>
      <w:r w:rsidR="00F05A4A">
        <w:rPr>
          <w:lang w:val="en-GB"/>
        </w:rPr>
        <w:t xml:space="preserve">in </w:t>
      </w:r>
      <w:r>
        <w:rPr>
          <w:lang w:val="en-GB"/>
        </w:rPr>
        <w:t xml:space="preserve">the </w:t>
      </w:r>
      <w:r w:rsidR="00D4743E">
        <w:rPr>
          <w:lang w:val="en-GB"/>
        </w:rPr>
        <w:t xml:space="preserve">biomarker diagnostic accuracy </w:t>
      </w:r>
      <w:r w:rsidR="003C06CC">
        <w:rPr>
          <w:lang w:val="en-GB"/>
        </w:rPr>
        <w:t xml:space="preserve">assessment </w:t>
      </w:r>
      <w:r w:rsidR="00B20A07">
        <w:rPr>
          <w:lang w:val="en-GB"/>
        </w:rPr>
        <w:t>for ovarian cancer</w:t>
      </w:r>
      <w:r w:rsidR="003C06CC">
        <w:rPr>
          <w:lang w:val="en-GB"/>
        </w:rPr>
        <w:t xml:space="preserve">. </w:t>
      </w:r>
      <w:r w:rsidR="00FF3E65">
        <w:rPr>
          <w:lang w:val="en-GB"/>
        </w:rPr>
        <w:t>Overall, ROMA was observed to have the best diagnostic performance with</w:t>
      </w:r>
      <w:r w:rsidR="00FF3E65" w:rsidRPr="00FF3E65">
        <w:rPr>
          <w:lang w:val="en-GB"/>
        </w:rPr>
        <w:t xml:space="preserve"> an AUC of 0.9</w:t>
      </w:r>
      <w:r w:rsidR="00FF3E65">
        <w:rPr>
          <w:lang w:val="en-GB"/>
        </w:rPr>
        <w:t>59</w:t>
      </w:r>
      <w:r w:rsidR="00FF3E65" w:rsidRPr="00FF3E65">
        <w:rPr>
          <w:lang w:val="en-GB"/>
        </w:rPr>
        <w:t xml:space="preserve"> (95%CI 0.94-0.98, p=&lt;0.001)</w:t>
      </w:r>
      <w:r w:rsidR="00450E82">
        <w:rPr>
          <w:lang w:val="en-GB"/>
        </w:rPr>
        <w:t xml:space="preserve"> (figure </w:t>
      </w:r>
      <w:r w:rsidR="00370A15">
        <w:rPr>
          <w:lang w:val="en-GB"/>
        </w:rPr>
        <w:t>3</w:t>
      </w:r>
      <w:r w:rsidR="00450E82">
        <w:rPr>
          <w:lang w:val="en-GB"/>
        </w:rPr>
        <w:t>A)</w:t>
      </w:r>
      <w:r w:rsidR="00FF3E65">
        <w:rPr>
          <w:lang w:val="en-GB"/>
        </w:rPr>
        <w:t xml:space="preserve">. When stratified by age, HE4 demonstrated a better diagnostic performance </w:t>
      </w:r>
      <w:r w:rsidR="00D20206">
        <w:rPr>
          <w:lang w:val="en-GB"/>
        </w:rPr>
        <w:t>than</w:t>
      </w:r>
      <w:r w:rsidR="00FF3E65">
        <w:rPr>
          <w:lang w:val="en-GB"/>
        </w:rPr>
        <w:t xml:space="preserve"> CA125 in women under 50</w:t>
      </w:r>
      <w:r w:rsidR="00450E82">
        <w:rPr>
          <w:lang w:val="en-GB"/>
        </w:rPr>
        <w:t xml:space="preserve"> </w:t>
      </w:r>
      <w:r w:rsidR="00274F5B">
        <w:rPr>
          <w:lang w:val="en-GB"/>
        </w:rPr>
        <w:t>(</w:t>
      </w:r>
      <w:r w:rsidR="00450E82">
        <w:rPr>
          <w:lang w:val="en-GB"/>
        </w:rPr>
        <w:t>AUC</w:t>
      </w:r>
      <w:r w:rsidR="00274F5B">
        <w:rPr>
          <w:lang w:val="en-GB"/>
        </w:rPr>
        <w:t xml:space="preserve"> </w:t>
      </w:r>
      <w:r w:rsidR="00274F5B" w:rsidRPr="00274F5B">
        <w:rPr>
          <w:lang w:val="en-GB"/>
        </w:rPr>
        <w:t xml:space="preserve">0.991 </w:t>
      </w:r>
      <w:r w:rsidR="00274F5B">
        <w:rPr>
          <w:lang w:val="en-GB"/>
        </w:rPr>
        <w:t>vs</w:t>
      </w:r>
      <w:r w:rsidR="00274F5B" w:rsidRPr="00274F5B">
        <w:rPr>
          <w:lang w:val="en-GB"/>
        </w:rPr>
        <w:t xml:space="preserve"> AUC 0.93</w:t>
      </w:r>
      <w:r w:rsidR="00274F5B">
        <w:rPr>
          <w:lang w:val="en-GB"/>
        </w:rPr>
        <w:t xml:space="preserve">9, </w:t>
      </w:r>
      <w:r w:rsidR="00450E82">
        <w:rPr>
          <w:lang w:val="en-GB"/>
        </w:rPr>
        <w:t>p=0.06)</w:t>
      </w:r>
      <w:r w:rsidR="00FF3E65">
        <w:rPr>
          <w:lang w:val="en-GB"/>
        </w:rPr>
        <w:t xml:space="preserve">, however in women over 50, CA125 was significantly better </w:t>
      </w:r>
      <w:r w:rsidR="00450E82">
        <w:rPr>
          <w:lang w:val="en-GB"/>
        </w:rPr>
        <w:t xml:space="preserve">(AUC </w:t>
      </w:r>
      <w:r w:rsidR="00274F5B" w:rsidRPr="00274F5B">
        <w:rPr>
          <w:lang w:val="en-GB"/>
        </w:rPr>
        <w:t>0.936</w:t>
      </w:r>
      <w:r w:rsidR="00274F5B">
        <w:rPr>
          <w:lang w:val="en-GB"/>
        </w:rPr>
        <w:t xml:space="preserve"> vs</w:t>
      </w:r>
      <w:r w:rsidR="00274F5B" w:rsidRPr="00274F5B">
        <w:rPr>
          <w:lang w:val="en-GB"/>
        </w:rPr>
        <w:t xml:space="preserve"> AUC 0.869</w:t>
      </w:r>
      <w:r w:rsidR="00450E82">
        <w:rPr>
          <w:lang w:val="en-GB"/>
        </w:rPr>
        <w:t xml:space="preserve">, p&lt;0.0001) (figure </w:t>
      </w:r>
      <w:r w:rsidR="00370A15">
        <w:rPr>
          <w:lang w:val="en-GB"/>
        </w:rPr>
        <w:t>3</w:t>
      </w:r>
      <w:r w:rsidR="00450E82">
        <w:rPr>
          <w:lang w:val="en-GB"/>
        </w:rPr>
        <w:t xml:space="preserve">B and </w:t>
      </w:r>
      <w:r w:rsidR="00370A15">
        <w:rPr>
          <w:lang w:val="en-GB"/>
        </w:rPr>
        <w:t>3</w:t>
      </w:r>
      <w:r w:rsidR="00450E82">
        <w:rPr>
          <w:lang w:val="en-GB"/>
        </w:rPr>
        <w:t>C).</w:t>
      </w:r>
      <w:r>
        <w:rPr>
          <w:lang w:val="en-GB"/>
        </w:rPr>
        <w:t xml:space="preserve"> </w:t>
      </w:r>
    </w:p>
    <w:p w14:paraId="54E51587" w14:textId="381C4A50" w:rsidR="00254992" w:rsidRDefault="00254992">
      <w:pPr>
        <w:pStyle w:val="MDPI31text"/>
        <w:rPr>
          <w:lang w:val="en-GB"/>
        </w:rPr>
      </w:pPr>
    </w:p>
    <w:p w14:paraId="4D5172D3" w14:textId="155C4514" w:rsidR="00254992" w:rsidRPr="00886C8E" w:rsidRDefault="00FF6E11" w:rsidP="00886C8E">
      <w:pPr>
        <w:pStyle w:val="MDPI52figure"/>
        <w:ind w:left="2608"/>
        <w:jc w:val="left"/>
        <w:rPr>
          <w:lang w:val="en-GB"/>
        </w:rPr>
      </w:pPr>
      <w:r>
        <w:rPr>
          <w:noProof/>
          <w:lang w:val="en-GB"/>
        </w:rPr>
        <w:lastRenderedPageBreak/>
        <w:drawing>
          <wp:inline distT="0" distB="0" distL="0" distR="0" wp14:anchorId="23493F6F" wp14:editId="1AA92B8D">
            <wp:extent cx="3695933" cy="7408936"/>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2654" cy="7422410"/>
                    </a:xfrm>
                    <a:prstGeom prst="rect">
                      <a:avLst/>
                    </a:prstGeom>
                    <a:noFill/>
                  </pic:spPr>
                </pic:pic>
              </a:graphicData>
            </a:graphic>
          </wp:inline>
        </w:drawing>
      </w:r>
    </w:p>
    <w:p w14:paraId="14BBBFB7" w14:textId="727D6ECD" w:rsidR="00254992" w:rsidRPr="00EF2C73" w:rsidRDefault="00886C8E" w:rsidP="00886C8E">
      <w:pPr>
        <w:pStyle w:val="MDPI51figurecaption"/>
        <w:jc w:val="both"/>
        <w:rPr>
          <w:lang w:val="en-GB"/>
        </w:rPr>
      </w:pPr>
      <w:bookmarkStart w:id="10" w:name="_Hlk94623966"/>
      <w:bookmarkStart w:id="11" w:name="_Hlk95745145"/>
      <w:r w:rsidRPr="00886C8E">
        <w:rPr>
          <w:b/>
          <w:bCs/>
          <w:lang w:val="en-GB"/>
        </w:rPr>
        <w:t xml:space="preserve">Figure 3. </w:t>
      </w:r>
      <w:r w:rsidR="00254992" w:rsidRPr="005F038C">
        <w:rPr>
          <w:b/>
          <w:bCs/>
          <w:lang w:val="en-GB"/>
        </w:rPr>
        <w:t xml:space="preserve">ROC analysis for serum CA125, HE4 and ROMA for the detection of epithelial ovarian cancer. </w:t>
      </w:r>
      <w:bookmarkEnd w:id="10"/>
      <w:bookmarkEnd w:id="11"/>
      <w:r w:rsidR="00254992" w:rsidRPr="005F038C">
        <w:rPr>
          <w:b/>
          <w:bCs/>
          <w:lang w:val="en-GB"/>
        </w:rPr>
        <w:t>A- Overall.</w:t>
      </w:r>
      <w:r w:rsidR="00254992" w:rsidRPr="005F038C">
        <w:rPr>
          <w:lang w:val="en-GB"/>
        </w:rPr>
        <w:t xml:space="preserve"> CA125</w:t>
      </w:r>
      <w:r w:rsidR="001A788C" w:rsidRPr="005F038C">
        <w:rPr>
          <w:lang w:val="en-GB"/>
        </w:rPr>
        <w:t>-</w:t>
      </w:r>
      <w:r w:rsidR="00254992" w:rsidRPr="005F038C">
        <w:rPr>
          <w:lang w:val="en-GB"/>
        </w:rPr>
        <w:t xml:space="preserve"> AUC 0.9</w:t>
      </w:r>
      <w:r w:rsidR="00995702">
        <w:rPr>
          <w:lang w:val="en-GB"/>
        </w:rPr>
        <w:t>27</w:t>
      </w:r>
      <w:r w:rsidR="00254992" w:rsidRPr="005F038C">
        <w:rPr>
          <w:lang w:val="en-GB"/>
        </w:rPr>
        <w:t xml:space="preserve"> (95%CI 0.89</w:t>
      </w:r>
      <w:r w:rsidR="00995702">
        <w:rPr>
          <w:lang w:val="en-GB"/>
        </w:rPr>
        <w:t>2</w:t>
      </w:r>
      <w:r w:rsidR="00254992" w:rsidRPr="005F038C">
        <w:rPr>
          <w:lang w:val="en-GB"/>
        </w:rPr>
        <w:t>-0.96</w:t>
      </w:r>
      <w:r w:rsidR="00995702">
        <w:rPr>
          <w:lang w:val="en-GB"/>
        </w:rPr>
        <w:t>1</w:t>
      </w:r>
      <w:r w:rsidR="00254992" w:rsidRPr="005F038C">
        <w:rPr>
          <w:lang w:val="en-GB"/>
        </w:rPr>
        <w:t>), HE4</w:t>
      </w:r>
      <w:r w:rsidR="001A788C" w:rsidRPr="005F038C">
        <w:rPr>
          <w:lang w:val="en-GB"/>
        </w:rPr>
        <w:t>-</w:t>
      </w:r>
      <w:r w:rsidR="00254992" w:rsidRPr="005F038C">
        <w:rPr>
          <w:lang w:val="en-GB"/>
        </w:rPr>
        <w:t xml:space="preserve"> AUC 0.927 (95%CI 0.897-0.957), ROMA</w:t>
      </w:r>
      <w:r w:rsidR="001A788C" w:rsidRPr="005F038C">
        <w:rPr>
          <w:lang w:val="en-GB"/>
        </w:rPr>
        <w:t>-</w:t>
      </w:r>
      <w:r w:rsidR="00254992" w:rsidRPr="005F038C">
        <w:rPr>
          <w:lang w:val="en-GB"/>
        </w:rPr>
        <w:t xml:space="preserve"> AUC 0.95</w:t>
      </w:r>
      <w:r w:rsidR="00995702">
        <w:rPr>
          <w:lang w:val="en-GB"/>
        </w:rPr>
        <w:t>9</w:t>
      </w:r>
      <w:r w:rsidR="00254992" w:rsidRPr="005F038C">
        <w:rPr>
          <w:lang w:val="en-GB"/>
        </w:rPr>
        <w:t xml:space="preserve"> (95%CI 0.937-0.980) p=&lt;0.001 </w:t>
      </w:r>
      <w:r w:rsidR="00254992" w:rsidRPr="005F038C">
        <w:rPr>
          <w:b/>
          <w:bCs/>
          <w:lang w:val="en-GB"/>
        </w:rPr>
        <w:t xml:space="preserve">B- Under 50. </w:t>
      </w:r>
      <w:r w:rsidR="00254992" w:rsidRPr="005F038C">
        <w:rPr>
          <w:lang w:val="en-GB"/>
        </w:rPr>
        <w:t>CA125</w:t>
      </w:r>
      <w:r w:rsidR="001A788C" w:rsidRPr="005F038C">
        <w:rPr>
          <w:lang w:val="en-GB"/>
        </w:rPr>
        <w:t>-</w:t>
      </w:r>
      <w:r w:rsidR="00254992" w:rsidRPr="005F038C">
        <w:rPr>
          <w:lang w:val="en-GB"/>
        </w:rPr>
        <w:t xml:space="preserve"> </w:t>
      </w:r>
      <w:bookmarkStart w:id="12" w:name="_Hlk95744018"/>
      <w:r w:rsidR="00254992" w:rsidRPr="005F038C">
        <w:rPr>
          <w:lang w:val="en-GB"/>
        </w:rPr>
        <w:t>AUC 0.93</w:t>
      </w:r>
      <w:r w:rsidR="00E55678">
        <w:rPr>
          <w:lang w:val="en-GB"/>
        </w:rPr>
        <w:t>9</w:t>
      </w:r>
      <w:r w:rsidR="00254992" w:rsidRPr="005F038C">
        <w:rPr>
          <w:lang w:val="en-GB"/>
        </w:rPr>
        <w:t xml:space="preserve"> (95%CI 0.88</w:t>
      </w:r>
      <w:r w:rsidR="00E55678">
        <w:rPr>
          <w:lang w:val="en-GB"/>
        </w:rPr>
        <w:t>1</w:t>
      </w:r>
      <w:r w:rsidR="00254992" w:rsidRPr="005F038C">
        <w:rPr>
          <w:lang w:val="en-GB"/>
        </w:rPr>
        <w:t>-0.996), HE4</w:t>
      </w:r>
      <w:r w:rsidR="001A788C" w:rsidRPr="005F038C">
        <w:rPr>
          <w:lang w:val="en-GB"/>
        </w:rPr>
        <w:t>-</w:t>
      </w:r>
      <w:r w:rsidR="00254992" w:rsidRPr="005F038C">
        <w:rPr>
          <w:lang w:val="en-GB"/>
        </w:rPr>
        <w:t xml:space="preserve"> AUC</w:t>
      </w:r>
      <w:r w:rsidR="001A788C" w:rsidRPr="005F038C">
        <w:rPr>
          <w:lang w:val="en-GB"/>
        </w:rPr>
        <w:t xml:space="preserve"> </w:t>
      </w:r>
      <w:r w:rsidR="00254992" w:rsidRPr="005F038C">
        <w:rPr>
          <w:lang w:val="en-GB"/>
        </w:rPr>
        <w:t>0.991 (95%CI 0.98</w:t>
      </w:r>
      <w:r w:rsidR="00E55678">
        <w:rPr>
          <w:lang w:val="en-GB"/>
        </w:rPr>
        <w:t>2</w:t>
      </w:r>
      <w:r w:rsidR="00254992" w:rsidRPr="005F038C">
        <w:rPr>
          <w:lang w:val="en-GB"/>
        </w:rPr>
        <w:t>-1.000)</w:t>
      </w:r>
      <w:bookmarkEnd w:id="12"/>
      <w:r w:rsidR="00254992" w:rsidRPr="005F038C">
        <w:rPr>
          <w:lang w:val="en-GB"/>
        </w:rPr>
        <w:t xml:space="preserve">, p=0.06 </w:t>
      </w:r>
      <w:r w:rsidR="00254992" w:rsidRPr="005F038C">
        <w:rPr>
          <w:b/>
          <w:bCs/>
          <w:lang w:val="en-GB"/>
        </w:rPr>
        <w:t>C- Over 50.</w:t>
      </w:r>
      <w:r w:rsidR="00254992" w:rsidRPr="005F038C">
        <w:rPr>
          <w:lang w:val="en-GB"/>
        </w:rPr>
        <w:t xml:space="preserve"> CA125</w:t>
      </w:r>
      <w:r w:rsidR="001A788C" w:rsidRPr="005F038C">
        <w:rPr>
          <w:lang w:val="en-GB"/>
        </w:rPr>
        <w:t>-</w:t>
      </w:r>
      <w:r w:rsidR="00254992" w:rsidRPr="005F038C">
        <w:rPr>
          <w:lang w:val="en-GB"/>
        </w:rPr>
        <w:t xml:space="preserve"> AUC 0.936 (95%CI 0.90</w:t>
      </w:r>
      <w:r w:rsidR="0026538F">
        <w:rPr>
          <w:lang w:val="en-GB"/>
        </w:rPr>
        <w:t>1</w:t>
      </w:r>
      <w:r w:rsidR="00254992" w:rsidRPr="005F038C">
        <w:rPr>
          <w:lang w:val="en-GB"/>
        </w:rPr>
        <w:t>-0.97</w:t>
      </w:r>
      <w:r w:rsidR="0026538F">
        <w:rPr>
          <w:lang w:val="en-GB"/>
        </w:rPr>
        <w:t>2</w:t>
      </w:r>
      <w:r w:rsidR="00254992" w:rsidRPr="005F038C">
        <w:rPr>
          <w:lang w:val="en-GB"/>
        </w:rPr>
        <w:t>), HE4</w:t>
      </w:r>
      <w:r w:rsidR="001A788C" w:rsidRPr="005F038C">
        <w:rPr>
          <w:lang w:val="en-GB"/>
        </w:rPr>
        <w:t>-</w:t>
      </w:r>
      <w:r w:rsidR="00254992" w:rsidRPr="005F038C">
        <w:rPr>
          <w:lang w:val="en-GB"/>
        </w:rPr>
        <w:t xml:space="preserve"> AUC 0.869 (95%CI 0.817-0.921), p&lt;0.001</w:t>
      </w:r>
      <w:r>
        <w:rPr>
          <w:lang w:val="en-GB"/>
        </w:rPr>
        <w:t>.</w:t>
      </w:r>
    </w:p>
    <w:p w14:paraId="4B8C31AF" w14:textId="77777777" w:rsidR="0024272C" w:rsidRDefault="0024272C">
      <w:pPr>
        <w:pStyle w:val="MDPI31text"/>
        <w:rPr>
          <w:lang w:val="en-GB"/>
        </w:rPr>
      </w:pPr>
    </w:p>
    <w:p w14:paraId="4AD31819" w14:textId="11A283AF" w:rsidR="00AB2948" w:rsidRDefault="001149CF" w:rsidP="00886C8E">
      <w:pPr>
        <w:pStyle w:val="MDPI31text"/>
        <w:rPr>
          <w:lang w:val="en-GB"/>
        </w:rPr>
      </w:pPr>
      <w:r w:rsidRPr="00386ECA">
        <w:rPr>
          <w:lang w:val="en-GB"/>
        </w:rPr>
        <w:lastRenderedPageBreak/>
        <w:t>The sensitivit</w:t>
      </w:r>
      <w:r w:rsidR="00B20A07" w:rsidRPr="00386ECA">
        <w:rPr>
          <w:lang w:val="en-GB"/>
        </w:rPr>
        <w:t>ies</w:t>
      </w:r>
      <w:r w:rsidRPr="00386ECA">
        <w:rPr>
          <w:lang w:val="en-GB"/>
        </w:rPr>
        <w:t xml:space="preserve"> and specificit</w:t>
      </w:r>
      <w:r w:rsidR="00B20A07" w:rsidRPr="00386ECA">
        <w:rPr>
          <w:lang w:val="en-GB"/>
        </w:rPr>
        <w:t>ies</w:t>
      </w:r>
      <w:r w:rsidRPr="00386ECA">
        <w:rPr>
          <w:lang w:val="en-GB"/>
        </w:rPr>
        <w:t xml:space="preserve"> of CA125</w:t>
      </w:r>
      <w:r w:rsidR="00450E82">
        <w:rPr>
          <w:lang w:val="en-GB"/>
        </w:rPr>
        <w:t>,</w:t>
      </w:r>
      <w:r w:rsidR="000A4A3B">
        <w:rPr>
          <w:lang w:val="en-GB"/>
        </w:rPr>
        <w:t xml:space="preserve"> </w:t>
      </w:r>
      <w:r w:rsidR="00450E82">
        <w:rPr>
          <w:lang w:val="en-GB"/>
        </w:rPr>
        <w:t xml:space="preserve">HE4 </w:t>
      </w:r>
      <w:r w:rsidR="000A4A3B">
        <w:rPr>
          <w:lang w:val="en-GB"/>
        </w:rPr>
        <w:t xml:space="preserve">(alone and in combination) and ROMA </w:t>
      </w:r>
      <w:r w:rsidRPr="00386ECA">
        <w:rPr>
          <w:lang w:val="en-GB"/>
        </w:rPr>
        <w:t>for the detection of ovarian cancer</w:t>
      </w:r>
      <w:r w:rsidR="00B20A07" w:rsidRPr="00386ECA">
        <w:rPr>
          <w:lang w:val="en-GB"/>
        </w:rPr>
        <w:t xml:space="preserve"> </w:t>
      </w:r>
      <w:r w:rsidR="00875D9D" w:rsidRPr="00386ECA">
        <w:rPr>
          <w:lang w:val="en-GB"/>
        </w:rPr>
        <w:t xml:space="preserve">are </w:t>
      </w:r>
      <w:r w:rsidRPr="00386ECA">
        <w:rPr>
          <w:lang w:val="en-GB"/>
        </w:rPr>
        <w:t xml:space="preserve">shown in table 3. As a single biomarker, HE4 had a </w:t>
      </w:r>
      <w:r w:rsidR="00875D9D" w:rsidRPr="00386ECA">
        <w:rPr>
          <w:lang w:val="en-GB"/>
        </w:rPr>
        <w:t xml:space="preserve">higher </w:t>
      </w:r>
      <w:r w:rsidRPr="00386ECA">
        <w:rPr>
          <w:lang w:val="en-GB"/>
        </w:rPr>
        <w:t xml:space="preserve">sensitivity than CA125 </w:t>
      </w:r>
      <w:r w:rsidR="003B70EE">
        <w:rPr>
          <w:lang w:val="en-GB"/>
        </w:rPr>
        <w:t>[</w:t>
      </w:r>
      <w:r w:rsidR="000A4A3B">
        <w:rPr>
          <w:lang w:val="en-GB"/>
        </w:rPr>
        <w:t>90.2</w:t>
      </w:r>
      <w:r w:rsidRPr="00386ECA">
        <w:rPr>
          <w:lang w:val="en-GB"/>
        </w:rPr>
        <w:t xml:space="preserve">% (95%CI </w:t>
      </w:r>
      <w:r w:rsidR="000A4A3B">
        <w:rPr>
          <w:lang w:val="en-GB"/>
        </w:rPr>
        <w:t>81.7-95.7</w:t>
      </w:r>
      <w:r w:rsidRPr="00386ECA">
        <w:rPr>
          <w:lang w:val="en-GB"/>
        </w:rPr>
        <w:t xml:space="preserve">) vs </w:t>
      </w:r>
      <w:r w:rsidR="000A4A3B">
        <w:rPr>
          <w:lang w:val="en-GB"/>
        </w:rPr>
        <w:t>80.5</w:t>
      </w:r>
      <w:r w:rsidRPr="00386ECA">
        <w:rPr>
          <w:lang w:val="en-GB"/>
        </w:rPr>
        <w:t xml:space="preserve">% (95% CI </w:t>
      </w:r>
      <w:r w:rsidR="00A5316E">
        <w:rPr>
          <w:lang w:val="en-GB"/>
        </w:rPr>
        <w:t>70.3-88.4</w:t>
      </w:r>
      <w:r w:rsidRPr="00386ECA">
        <w:rPr>
          <w:lang w:val="en-GB"/>
        </w:rPr>
        <w:t>) respectively</w:t>
      </w:r>
      <w:r w:rsidR="003B70EE">
        <w:rPr>
          <w:lang w:val="en-GB"/>
        </w:rPr>
        <w:t>]</w:t>
      </w:r>
      <w:r w:rsidRPr="00386ECA">
        <w:rPr>
          <w:lang w:val="en-GB"/>
        </w:rPr>
        <w:t xml:space="preserve"> but </w:t>
      </w:r>
      <w:r w:rsidR="00875D9D" w:rsidRPr="00386ECA">
        <w:rPr>
          <w:lang w:val="en-GB"/>
        </w:rPr>
        <w:t xml:space="preserve">lower </w:t>
      </w:r>
      <w:r w:rsidRPr="00386ECA">
        <w:rPr>
          <w:lang w:val="en-GB"/>
        </w:rPr>
        <w:t xml:space="preserve">specificity </w:t>
      </w:r>
      <w:r w:rsidR="003B70EE">
        <w:rPr>
          <w:lang w:val="en-GB"/>
        </w:rPr>
        <w:t>[</w:t>
      </w:r>
      <w:r w:rsidRPr="00386ECA">
        <w:rPr>
          <w:lang w:val="en-GB"/>
        </w:rPr>
        <w:t>75.6% (95% CI 73</w:t>
      </w:r>
      <w:r w:rsidR="00A5316E">
        <w:rPr>
          <w:lang w:val="en-GB"/>
        </w:rPr>
        <w:t>.0</w:t>
      </w:r>
      <w:r w:rsidRPr="00386ECA">
        <w:rPr>
          <w:lang w:val="en-GB"/>
        </w:rPr>
        <w:t>-78</w:t>
      </w:r>
      <w:r w:rsidR="00A5316E">
        <w:rPr>
          <w:lang w:val="en-GB"/>
        </w:rPr>
        <w:t>.0</w:t>
      </w:r>
      <w:r w:rsidRPr="00386ECA">
        <w:rPr>
          <w:lang w:val="en-GB"/>
        </w:rPr>
        <w:t>) vs 92.2% (95% CI 90.4-93.6) respectively</w:t>
      </w:r>
      <w:r w:rsidR="003B70EE">
        <w:rPr>
          <w:lang w:val="en-GB"/>
        </w:rPr>
        <w:t>]</w:t>
      </w:r>
      <w:r w:rsidRPr="00386ECA">
        <w:rPr>
          <w:lang w:val="en-GB"/>
        </w:rPr>
        <w:t>. A combination of HE4</w:t>
      </w:r>
      <w:r w:rsidR="00A5316E">
        <w:rPr>
          <w:lang w:val="en-GB"/>
        </w:rPr>
        <w:t xml:space="preserve"> </w:t>
      </w:r>
      <w:r w:rsidRPr="00386ECA">
        <w:rPr>
          <w:lang w:val="en-GB"/>
        </w:rPr>
        <w:t>and CA125</w:t>
      </w:r>
      <w:r w:rsidR="00875D9D" w:rsidRPr="00386ECA">
        <w:rPr>
          <w:lang w:val="en-GB"/>
        </w:rPr>
        <w:t>,</w:t>
      </w:r>
      <w:r w:rsidRPr="00386ECA">
        <w:rPr>
          <w:lang w:val="en-GB"/>
        </w:rPr>
        <w:t xml:space="preserve"> </w:t>
      </w:r>
      <w:r w:rsidR="00EF0C09">
        <w:rPr>
          <w:lang w:val="en-GB"/>
        </w:rPr>
        <w:t xml:space="preserve">using a strategy </w:t>
      </w:r>
      <w:r w:rsidRPr="00386ECA">
        <w:rPr>
          <w:lang w:val="en-GB"/>
        </w:rPr>
        <w:t xml:space="preserve">where either marker was </w:t>
      </w:r>
      <w:r w:rsidR="00A5316E">
        <w:rPr>
          <w:lang w:val="en-GB"/>
        </w:rPr>
        <w:t>positive</w:t>
      </w:r>
      <w:r w:rsidR="00875D9D" w:rsidRPr="00386ECA">
        <w:rPr>
          <w:lang w:val="en-GB"/>
        </w:rPr>
        <w:t>,</w:t>
      </w:r>
      <w:r w:rsidRPr="00386ECA">
        <w:rPr>
          <w:lang w:val="en-GB"/>
        </w:rPr>
        <w:t xml:space="preserve"> provided the best sensitivity (</w:t>
      </w:r>
      <w:r w:rsidR="00A5316E">
        <w:rPr>
          <w:lang w:val="en-GB"/>
        </w:rPr>
        <w:t>92.7</w:t>
      </w:r>
      <w:r w:rsidRPr="00386ECA">
        <w:rPr>
          <w:lang w:val="en-GB"/>
        </w:rPr>
        <w:t xml:space="preserve">%, 95%CI </w:t>
      </w:r>
      <w:r w:rsidR="00A5316E">
        <w:rPr>
          <w:lang w:val="en-GB"/>
        </w:rPr>
        <w:t>84.8-97.3</w:t>
      </w:r>
      <w:r w:rsidRPr="00386ECA">
        <w:rPr>
          <w:lang w:val="en-GB"/>
        </w:rPr>
        <w:t>), however at a markedly reduced specificity (</w:t>
      </w:r>
      <w:r w:rsidR="00A5316E">
        <w:rPr>
          <w:lang w:val="en-GB"/>
        </w:rPr>
        <w:t>70.0%</w:t>
      </w:r>
      <w:r w:rsidRPr="00386ECA">
        <w:rPr>
          <w:lang w:val="en-GB"/>
        </w:rPr>
        <w:t xml:space="preserve">, 95%CI </w:t>
      </w:r>
      <w:r w:rsidR="00A5316E">
        <w:rPr>
          <w:lang w:val="en-GB"/>
        </w:rPr>
        <w:t>67.3-72.6</w:t>
      </w:r>
      <w:r w:rsidRPr="00386ECA">
        <w:rPr>
          <w:lang w:val="en-GB"/>
        </w:rPr>
        <w:t xml:space="preserve">). </w:t>
      </w:r>
      <w:r w:rsidR="0093509A">
        <w:rPr>
          <w:lang w:val="en-GB"/>
        </w:rPr>
        <w:t xml:space="preserve">Overall, ROMA provided the best balance between sensitivity and specificity </w:t>
      </w:r>
      <w:r w:rsidR="00EF4725">
        <w:rPr>
          <w:lang w:val="en-GB"/>
        </w:rPr>
        <w:t>[</w:t>
      </w:r>
      <w:r w:rsidR="00EF4725" w:rsidRPr="00EF4725">
        <w:t>87.8</w:t>
      </w:r>
      <w:r w:rsidR="00EF4725">
        <w:t>%</w:t>
      </w:r>
      <w:r w:rsidR="00EF4725" w:rsidRPr="00EF4725">
        <w:t xml:space="preserve"> (</w:t>
      </w:r>
      <w:r w:rsidR="00EF4725">
        <w:t xml:space="preserve">95%CI </w:t>
      </w:r>
      <w:r w:rsidR="00EF4725" w:rsidRPr="00EF4725">
        <w:t>78.7-94</w:t>
      </w:r>
      <w:r w:rsidR="00EF4725">
        <w:t>.0</w:t>
      </w:r>
      <w:r w:rsidR="00EF4725" w:rsidRPr="00EF4725">
        <w:t>)</w:t>
      </w:r>
      <w:r w:rsidR="0093509A">
        <w:rPr>
          <w:lang w:val="en-GB"/>
        </w:rPr>
        <w:t xml:space="preserve"> and </w:t>
      </w:r>
      <w:r w:rsidR="00EF4725" w:rsidRPr="00EF4725">
        <w:t>80.8</w:t>
      </w:r>
      <w:r w:rsidR="00EF4725">
        <w:t>%</w:t>
      </w:r>
      <w:r w:rsidR="00EF4725" w:rsidRPr="00EF4725">
        <w:t xml:space="preserve"> (</w:t>
      </w:r>
      <w:r w:rsidR="00EF4725">
        <w:t xml:space="preserve">95%CI </w:t>
      </w:r>
      <w:r w:rsidR="00EF4725" w:rsidRPr="00EF4725">
        <w:t>78.4-83.1)</w:t>
      </w:r>
      <w:r w:rsidR="0093509A">
        <w:rPr>
          <w:lang w:val="en-GB"/>
        </w:rPr>
        <w:t xml:space="preserve"> resp</w:t>
      </w:r>
      <w:r w:rsidR="00EF4725">
        <w:rPr>
          <w:lang w:val="en-GB"/>
        </w:rPr>
        <w:t>ectively]</w:t>
      </w:r>
      <w:r w:rsidR="0093509A">
        <w:rPr>
          <w:lang w:val="en-GB"/>
        </w:rPr>
        <w:t>.</w:t>
      </w:r>
      <w:r w:rsidR="00EF4725">
        <w:rPr>
          <w:lang w:val="en-GB"/>
        </w:rPr>
        <w:t xml:space="preserve"> In our cohort, </w:t>
      </w:r>
      <w:r w:rsidR="005104A3">
        <w:rPr>
          <w:lang w:val="en-GB"/>
        </w:rPr>
        <w:t>ROMA would lead to</w:t>
      </w:r>
      <w:r w:rsidR="00EF4725">
        <w:rPr>
          <w:lang w:val="en-GB"/>
        </w:rPr>
        <w:t xml:space="preserve"> an additional 13</w:t>
      </w:r>
      <w:r w:rsidR="000D7B12">
        <w:rPr>
          <w:lang w:val="en-GB"/>
        </w:rPr>
        <w:t>6</w:t>
      </w:r>
      <w:r w:rsidR="00EF4725">
        <w:rPr>
          <w:lang w:val="en-GB"/>
        </w:rPr>
        <w:t xml:space="preserve"> women </w:t>
      </w:r>
      <w:r w:rsidR="000D7B12">
        <w:rPr>
          <w:lang w:val="en-GB"/>
        </w:rPr>
        <w:t>being referred to secondary care compared to CA125, and of these 6 (</w:t>
      </w:r>
      <w:r w:rsidR="008454A6">
        <w:rPr>
          <w:lang w:val="en-GB"/>
        </w:rPr>
        <w:t xml:space="preserve">4%) would have an ovarian malignancy, suggesting that 1 in 23 </w:t>
      </w:r>
      <w:r w:rsidR="00370A15">
        <w:rPr>
          <w:lang w:val="en-GB"/>
        </w:rPr>
        <w:t xml:space="preserve">of those who would be </w:t>
      </w:r>
      <w:r w:rsidR="008454A6">
        <w:rPr>
          <w:lang w:val="en-GB"/>
        </w:rPr>
        <w:t xml:space="preserve">referred as a two- week wait would have </w:t>
      </w:r>
      <w:r w:rsidR="00801595">
        <w:rPr>
          <w:lang w:val="en-GB"/>
        </w:rPr>
        <w:t xml:space="preserve">ovarian </w:t>
      </w:r>
      <w:r w:rsidR="008454A6">
        <w:rPr>
          <w:lang w:val="en-GB"/>
        </w:rPr>
        <w:t xml:space="preserve">cancer. </w:t>
      </w:r>
    </w:p>
    <w:p w14:paraId="27724004" w14:textId="79B37D19" w:rsidR="00370A15" w:rsidRPr="00311771" w:rsidRDefault="00886C8E" w:rsidP="00886C8E">
      <w:pPr>
        <w:pStyle w:val="MDPI41tablecaption"/>
        <w:jc w:val="both"/>
        <w:rPr>
          <w:lang w:val="en-GB"/>
        </w:rPr>
      </w:pPr>
      <w:r w:rsidRPr="00886C8E">
        <w:rPr>
          <w:b/>
        </w:rPr>
        <w:t xml:space="preserve">Table 3. </w:t>
      </w:r>
      <w:r w:rsidR="00370A15" w:rsidRPr="00311771">
        <w:t xml:space="preserve">Overall </w:t>
      </w:r>
      <w:r w:rsidR="00370A15" w:rsidRPr="00311771">
        <w:rPr>
          <w:lang w:val="en-GB"/>
        </w:rPr>
        <w:t>sensitivity and specificity of serum HE4, CA125 (alone and in combination) and ROMA for the detection of ovarian cancer</w:t>
      </w:r>
      <w:r>
        <w:rPr>
          <w:lang w:val="en-GB"/>
        </w:rPr>
        <w:t>.</w:t>
      </w:r>
    </w:p>
    <w:tbl>
      <w:tblPr>
        <w:tblW w:w="7857" w:type="dxa"/>
        <w:tblInd w:w="2608" w:type="dxa"/>
        <w:tblLayout w:type="fixed"/>
        <w:tblCellMar>
          <w:left w:w="0" w:type="dxa"/>
          <w:right w:w="0" w:type="dxa"/>
        </w:tblCellMar>
        <w:tblLook w:val="0000" w:firstRow="0" w:lastRow="0" w:firstColumn="0" w:lastColumn="0" w:noHBand="0" w:noVBand="0"/>
      </w:tblPr>
      <w:tblGrid>
        <w:gridCol w:w="1717"/>
        <w:gridCol w:w="1717"/>
        <w:gridCol w:w="1717"/>
        <w:gridCol w:w="1353"/>
        <w:gridCol w:w="1353"/>
      </w:tblGrid>
      <w:tr w:rsidR="007B0AFB" w:rsidRPr="00886C8E" w14:paraId="02A3DC77" w14:textId="77777777" w:rsidTr="00886C8E">
        <w:tc>
          <w:tcPr>
            <w:tcW w:w="1963"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650EA235" w14:textId="77777777" w:rsidR="007B0AFB" w:rsidRPr="00886C8E" w:rsidRDefault="007B0AFB" w:rsidP="00886C8E">
            <w:pPr>
              <w:pStyle w:val="MDPI42tablebody"/>
              <w:autoSpaceDE w:val="0"/>
              <w:adjustRightInd w:val="0"/>
              <w:spacing w:line="240" w:lineRule="auto"/>
              <w:textAlignment w:val="auto"/>
              <w:rPr>
                <w:b/>
                <w:bCs/>
                <w:sz w:val="18"/>
                <w:lang w:val="en-GB"/>
              </w:rPr>
            </w:pPr>
            <w:bookmarkStart w:id="13" w:name="_Hlk95741367"/>
            <w:r w:rsidRPr="00886C8E">
              <w:rPr>
                <w:b/>
                <w:bCs/>
                <w:sz w:val="18"/>
                <w:lang w:val="en-GB"/>
              </w:rPr>
              <w:t>n= 1229</w:t>
            </w:r>
          </w:p>
          <w:p w14:paraId="7D71B367" w14:textId="77777777" w:rsidR="007B0AFB" w:rsidRPr="00886C8E" w:rsidRDefault="007B0AFB" w:rsidP="00886C8E">
            <w:pPr>
              <w:pStyle w:val="MDPI42tablebody"/>
              <w:autoSpaceDE w:val="0"/>
              <w:adjustRightInd w:val="0"/>
              <w:spacing w:line="240" w:lineRule="auto"/>
              <w:textAlignment w:val="auto"/>
              <w:rPr>
                <w:b/>
                <w:sz w:val="18"/>
              </w:rPr>
            </w:pPr>
            <w:r w:rsidRPr="00886C8E">
              <w:rPr>
                <w:b/>
                <w:bCs/>
                <w:sz w:val="18"/>
                <w:lang w:val="en-GB"/>
              </w:rPr>
              <w:t>OC= 82 (7%)</w:t>
            </w:r>
          </w:p>
        </w:tc>
        <w:tc>
          <w:tcPr>
            <w:tcW w:w="1963"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0DFC62B1" w14:textId="77777777" w:rsidR="007B0AFB" w:rsidRPr="00886C8E" w:rsidRDefault="007B0AFB" w:rsidP="00886C8E">
            <w:pPr>
              <w:pStyle w:val="MDPI42tablebody"/>
              <w:autoSpaceDE w:val="0"/>
              <w:adjustRightInd w:val="0"/>
              <w:spacing w:line="240" w:lineRule="auto"/>
              <w:textAlignment w:val="auto"/>
              <w:rPr>
                <w:b/>
                <w:sz w:val="18"/>
              </w:rPr>
            </w:pPr>
            <w:r w:rsidRPr="00886C8E">
              <w:rPr>
                <w:b/>
                <w:bCs/>
                <w:sz w:val="18"/>
                <w:lang w:val="en-GB"/>
              </w:rPr>
              <w:t>Sensitivity % (95% CI)</w:t>
            </w:r>
          </w:p>
        </w:tc>
        <w:tc>
          <w:tcPr>
            <w:tcW w:w="1963"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2662E5E9" w14:textId="77777777" w:rsidR="007B0AFB" w:rsidRPr="00886C8E" w:rsidRDefault="007B0AFB" w:rsidP="00886C8E">
            <w:pPr>
              <w:pStyle w:val="MDPI42tablebody"/>
              <w:autoSpaceDE w:val="0"/>
              <w:adjustRightInd w:val="0"/>
              <w:spacing w:line="240" w:lineRule="auto"/>
              <w:textAlignment w:val="auto"/>
              <w:rPr>
                <w:b/>
                <w:sz w:val="18"/>
              </w:rPr>
            </w:pPr>
            <w:r w:rsidRPr="00886C8E">
              <w:rPr>
                <w:b/>
                <w:bCs/>
                <w:sz w:val="18"/>
                <w:lang w:val="en-GB"/>
              </w:rPr>
              <w:t>Specificity % (95% CI)</w:t>
            </w:r>
          </w:p>
        </w:tc>
        <w:tc>
          <w:tcPr>
            <w:tcW w:w="1546" w:type="dxa"/>
            <w:tcBorders>
              <w:top w:val="single" w:sz="8" w:space="0" w:color="auto"/>
              <w:bottom w:val="single" w:sz="4" w:space="0" w:color="000000"/>
            </w:tcBorders>
            <w:shd w:val="clear" w:color="auto" w:fill="auto"/>
            <w:vAlign w:val="center"/>
          </w:tcPr>
          <w:p w14:paraId="42B29C29" w14:textId="334D2D83" w:rsidR="007B0AFB" w:rsidRPr="00886C8E" w:rsidRDefault="007B0AFB" w:rsidP="00886C8E">
            <w:pPr>
              <w:pStyle w:val="MDPI42tablebody"/>
              <w:autoSpaceDE w:val="0"/>
              <w:adjustRightInd w:val="0"/>
              <w:spacing w:line="240" w:lineRule="auto"/>
              <w:textAlignment w:val="auto"/>
              <w:rPr>
                <w:b/>
                <w:bCs/>
                <w:sz w:val="18"/>
                <w:lang w:val="en-GB"/>
              </w:rPr>
            </w:pPr>
            <w:r w:rsidRPr="00886C8E">
              <w:rPr>
                <w:b/>
                <w:bCs/>
                <w:sz w:val="18"/>
                <w:lang w:val="en-GB"/>
              </w:rPr>
              <w:t>True Positive</w:t>
            </w:r>
          </w:p>
        </w:tc>
        <w:tc>
          <w:tcPr>
            <w:tcW w:w="1546" w:type="dxa"/>
            <w:tcBorders>
              <w:top w:val="single" w:sz="8" w:space="0" w:color="auto"/>
              <w:bottom w:val="single" w:sz="4" w:space="0" w:color="000000"/>
            </w:tcBorders>
            <w:shd w:val="clear" w:color="auto" w:fill="auto"/>
            <w:vAlign w:val="center"/>
          </w:tcPr>
          <w:p w14:paraId="591DB1B3" w14:textId="32D7D9E6" w:rsidR="007B0AFB" w:rsidRPr="00886C8E" w:rsidRDefault="007B0AFB" w:rsidP="00886C8E">
            <w:pPr>
              <w:pStyle w:val="MDPI42tablebody"/>
              <w:autoSpaceDE w:val="0"/>
              <w:adjustRightInd w:val="0"/>
              <w:spacing w:line="240" w:lineRule="auto"/>
              <w:textAlignment w:val="auto"/>
              <w:rPr>
                <w:b/>
                <w:bCs/>
                <w:sz w:val="18"/>
                <w:lang w:val="en-GB"/>
              </w:rPr>
            </w:pPr>
            <w:r w:rsidRPr="00886C8E">
              <w:rPr>
                <w:b/>
                <w:bCs/>
                <w:sz w:val="18"/>
                <w:lang w:val="en-GB"/>
              </w:rPr>
              <w:t>False Positive</w:t>
            </w:r>
          </w:p>
        </w:tc>
      </w:tr>
      <w:tr w:rsidR="007B0AFB" w:rsidRPr="00886C8E" w14:paraId="7AF26952" w14:textId="77777777" w:rsidTr="00886C8E">
        <w:tc>
          <w:tcPr>
            <w:tcW w:w="1963" w:type="dxa"/>
            <w:shd w:val="clear" w:color="auto" w:fill="auto"/>
            <w:tcMar>
              <w:top w:w="0" w:type="dxa"/>
              <w:left w:w="0" w:type="dxa"/>
              <w:bottom w:w="0" w:type="dxa"/>
              <w:right w:w="0" w:type="dxa"/>
            </w:tcMar>
            <w:vAlign w:val="center"/>
          </w:tcPr>
          <w:p w14:paraId="634D6798" w14:textId="53F50E84" w:rsidR="007B0AFB" w:rsidRPr="00886C8E" w:rsidRDefault="007B0AFB" w:rsidP="00886C8E">
            <w:pPr>
              <w:pStyle w:val="MDPI42tablebody"/>
              <w:autoSpaceDE w:val="0"/>
              <w:adjustRightInd w:val="0"/>
              <w:spacing w:line="240" w:lineRule="auto"/>
              <w:textAlignment w:val="auto"/>
              <w:rPr>
                <w:sz w:val="18"/>
              </w:rPr>
            </w:pPr>
            <w:r w:rsidRPr="00886C8E">
              <w:rPr>
                <w:b/>
                <w:bCs/>
                <w:sz w:val="18"/>
                <w:lang w:val="en-GB"/>
              </w:rPr>
              <w:t>CA125 (≥35 U/mL)</w:t>
            </w:r>
          </w:p>
        </w:tc>
        <w:tc>
          <w:tcPr>
            <w:tcW w:w="1963" w:type="dxa"/>
            <w:shd w:val="clear" w:color="auto" w:fill="auto"/>
            <w:tcMar>
              <w:top w:w="0" w:type="dxa"/>
              <w:left w:w="0" w:type="dxa"/>
              <w:bottom w:w="0" w:type="dxa"/>
              <w:right w:w="0" w:type="dxa"/>
            </w:tcMar>
            <w:vAlign w:val="center"/>
          </w:tcPr>
          <w:p w14:paraId="2B8C0C10" w14:textId="77777777" w:rsidR="007B0AFB" w:rsidRPr="00886C8E" w:rsidRDefault="007B0AFB" w:rsidP="00886C8E">
            <w:pPr>
              <w:pStyle w:val="MDPI42tablebody"/>
              <w:autoSpaceDE w:val="0"/>
              <w:adjustRightInd w:val="0"/>
              <w:spacing w:line="240" w:lineRule="auto"/>
              <w:textAlignment w:val="auto"/>
              <w:rPr>
                <w:sz w:val="18"/>
              </w:rPr>
            </w:pPr>
            <w:r w:rsidRPr="00886C8E">
              <w:rPr>
                <w:sz w:val="18"/>
              </w:rPr>
              <w:t>80.5 (70.3-88.4)</w:t>
            </w:r>
          </w:p>
        </w:tc>
        <w:tc>
          <w:tcPr>
            <w:tcW w:w="1963" w:type="dxa"/>
            <w:shd w:val="clear" w:color="auto" w:fill="auto"/>
            <w:tcMar>
              <w:top w:w="0" w:type="dxa"/>
              <w:left w:w="0" w:type="dxa"/>
              <w:bottom w:w="0" w:type="dxa"/>
              <w:right w:w="0" w:type="dxa"/>
            </w:tcMar>
            <w:vAlign w:val="center"/>
          </w:tcPr>
          <w:p w14:paraId="36B78420" w14:textId="77777777" w:rsidR="007B0AFB" w:rsidRPr="00886C8E" w:rsidRDefault="007B0AFB" w:rsidP="00886C8E">
            <w:pPr>
              <w:pStyle w:val="MDPI42tablebody"/>
              <w:autoSpaceDE w:val="0"/>
              <w:adjustRightInd w:val="0"/>
              <w:spacing w:line="240" w:lineRule="auto"/>
              <w:textAlignment w:val="auto"/>
              <w:rPr>
                <w:sz w:val="18"/>
              </w:rPr>
            </w:pPr>
            <w:r w:rsidRPr="00886C8E">
              <w:rPr>
                <w:sz w:val="18"/>
              </w:rPr>
              <w:t>92.2 (90.4-93.6)</w:t>
            </w:r>
          </w:p>
        </w:tc>
        <w:tc>
          <w:tcPr>
            <w:tcW w:w="1546" w:type="dxa"/>
            <w:shd w:val="clear" w:color="auto" w:fill="auto"/>
            <w:vAlign w:val="center"/>
          </w:tcPr>
          <w:p w14:paraId="0F2C9381" w14:textId="1DCF2832" w:rsidR="007B0AFB" w:rsidRPr="00886C8E" w:rsidRDefault="007B0AFB" w:rsidP="00886C8E">
            <w:pPr>
              <w:pStyle w:val="MDPI42tablebody"/>
              <w:autoSpaceDE w:val="0"/>
              <w:adjustRightInd w:val="0"/>
              <w:spacing w:line="240" w:lineRule="auto"/>
              <w:textAlignment w:val="auto"/>
              <w:rPr>
                <w:sz w:val="18"/>
              </w:rPr>
            </w:pPr>
            <w:r w:rsidRPr="00886C8E">
              <w:rPr>
                <w:sz w:val="18"/>
              </w:rPr>
              <w:t>66</w:t>
            </w:r>
          </w:p>
        </w:tc>
        <w:tc>
          <w:tcPr>
            <w:tcW w:w="1546" w:type="dxa"/>
            <w:shd w:val="clear" w:color="auto" w:fill="auto"/>
            <w:vAlign w:val="center"/>
          </w:tcPr>
          <w:p w14:paraId="3C23635A" w14:textId="2F45BF43" w:rsidR="007B0AFB" w:rsidRPr="00886C8E" w:rsidRDefault="007B0AFB" w:rsidP="00886C8E">
            <w:pPr>
              <w:pStyle w:val="MDPI42tablebody"/>
              <w:autoSpaceDE w:val="0"/>
              <w:adjustRightInd w:val="0"/>
              <w:spacing w:line="240" w:lineRule="auto"/>
              <w:textAlignment w:val="auto"/>
              <w:rPr>
                <w:sz w:val="18"/>
              </w:rPr>
            </w:pPr>
            <w:r w:rsidRPr="00886C8E">
              <w:rPr>
                <w:sz w:val="18"/>
              </w:rPr>
              <w:t>90</w:t>
            </w:r>
          </w:p>
        </w:tc>
      </w:tr>
      <w:tr w:rsidR="007B0AFB" w:rsidRPr="00886C8E" w14:paraId="3311D0AA" w14:textId="77777777" w:rsidTr="00886C8E">
        <w:tc>
          <w:tcPr>
            <w:tcW w:w="1963" w:type="dxa"/>
            <w:shd w:val="clear" w:color="auto" w:fill="auto"/>
            <w:tcMar>
              <w:top w:w="0" w:type="dxa"/>
              <w:left w:w="0" w:type="dxa"/>
              <w:bottom w:w="0" w:type="dxa"/>
              <w:right w:w="0" w:type="dxa"/>
            </w:tcMar>
            <w:vAlign w:val="center"/>
          </w:tcPr>
          <w:p w14:paraId="40BF61CE" w14:textId="77777777" w:rsidR="007B0AFB" w:rsidRPr="00886C8E" w:rsidRDefault="007B0AFB" w:rsidP="00886C8E">
            <w:pPr>
              <w:pStyle w:val="MDPI42tablebody"/>
              <w:autoSpaceDE w:val="0"/>
              <w:adjustRightInd w:val="0"/>
              <w:spacing w:line="240" w:lineRule="auto"/>
              <w:textAlignment w:val="auto"/>
              <w:rPr>
                <w:b/>
                <w:bCs/>
                <w:sz w:val="18"/>
                <w:lang w:val="en-GB"/>
              </w:rPr>
            </w:pPr>
            <w:r w:rsidRPr="00886C8E">
              <w:rPr>
                <w:b/>
                <w:bCs/>
                <w:sz w:val="18"/>
                <w:lang w:val="en-GB"/>
              </w:rPr>
              <w:t>HE4 (≥77pmol/L)</w:t>
            </w:r>
          </w:p>
        </w:tc>
        <w:tc>
          <w:tcPr>
            <w:tcW w:w="1963" w:type="dxa"/>
            <w:shd w:val="clear" w:color="auto" w:fill="auto"/>
            <w:tcMar>
              <w:top w:w="0" w:type="dxa"/>
              <w:left w:w="0" w:type="dxa"/>
              <w:bottom w:w="0" w:type="dxa"/>
              <w:right w:w="0" w:type="dxa"/>
            </w:tcMar>
            <w:vAlign w:val="center"/>
          </w:tcPr>
          <w:p w14:paraId="0917EEC9" w14:textId="77777777" w:rsidR="007B0AFB" w:rsidRPr="00886C8E" w:rsidRDefault="007B0AFB" w:rsidP="00886C8E">
            <w:pPr>
              <w:pStyle w:val="MDPI42tablebody"/>
              <w:autoSpaceDE w:val="0"/>
              <w:adjustRightInd w:val="0"/>
              <w:spacing w:line="240" w:lineRule="auto"/>
              <w:textAlignment w:val="auto"/>
              <w:rPr>
                <w:sz w:val="18"/>
                <w:lang w:val="en-GB"/>
              </w:rPr>
            </w:pPr>
            <w:r w:rsidRPr="00886C8E">
              <w:rPr>
                <w:sz w:val="18"/>
              </w:rPr>
              <w:t>90.2 (81.7-95.7)</w:t>
            </w:r>
          </w:p>
        </w:tc>
        <w:tc>
          <w:tcPr>
            <w:tcW w:w="1963" w:type="dxa"/>
            <w:shd w:val="clear" w:color="auto" w:fill="auto"/>
            <w:tcMar>
              <w:top w:w="0" w:type="dxa"/>
              <w:left w:w="0" w:type="dxa"/>
              <w:bottom w:w="0" w:type="dxa"/>
              <w:right w:w="0" w:type="dxa"/>
            </w:tcMar>
            <w:vAlign w:val="center"/>
          </w:tcPr>
          <w:p w14:paraId="76304B6A" w14:textId="77777777" w:rsidR="007B0AFB" w:rsidRPr="00886C8E" w:rsidRDefault="007B0AFB" w:rsidP="00886C8E">
            <w:pPr>
              <w:pStyle w:val="MDPI42tablebody"/>
              <w:numPr>
                <w:ilvl w:val="1"/>
                <w:numId w:val="27"/>
              </w:numPr>
              <w:autoSpaceDE w:val="0"/>
              <w:adjustRightInd w:val="0"/>
              <w:spacing w:line="240" w:lineRule="auto"/>
              <w:ind w:left="0" w:firstLine="0"/>
              <w:textAlignment w:val="auto"/>
              <w:rPr>
                <w:sz w:val="18"/>
                <w:lang w:val="en-GB"/>
              </w:rPr>
            </w:pPr>
            <w:r w:rsidRPr="00886C8E">
              <w:rPr>
                <w:sz w:val="18"/>
              </w:rPr>
              <w:t xml:space="preserve"> (73.0-78.0)</w:t>
            </w:r>
          </w:p>
        </w:tc>
        <w:tc>
          <w:tcPr>
            <w:tcW w:w="1546" w:type="dxa"/>
            <w:shd w:val="clear" w:color="auto" w:fill="auto"/>
            <w:vAlign w:val="center"/>
          </w:tcPr>
          <w:p w14:paraId="14E79AB0" w14:textId="21C7308D" w:rsidR="007B0AFB" w:rsidRPr="00886C8E" w:rsidRDefault="007B0AFB" w:rsidP="00886C8E">
            <w:pPr>
              <w:pStyle w:val="MDPI42tablebody"/>
              <w:autoSpaceDE w:val="0"/>
              <w:adjustRightInd w:val="0"/>
              <w:spacing w:line="240" w:lineRule="auto"/>
              <w:textAlignment w:val="auto"/>
              <w:rPr>
                <w:sz w:val="18"/>
              </w:rPr>
            </w:pPr>
            <w:r w:rsidRPr="00886C8E">
              <w:rPr>
                <w:sz w:val="18"/>
              </w:rPr>
              <w:t>74</w:t>
            </w:r>
          </w:p>
        </w:tc>
        <w:tc>
          <w:tcPr>
            <w:tcW w:w="1546" w:type="dxa"/>
            <w:shd w:val="clear" w:color="auto" w:fill="auto"/>
            <w:vAlign w:val="center"/>
          </w:tcPr>
          <w:p w14:paraId="14261B98" w14:textId="719E6870" w:rsidR="007B0AFB" w:rsidRPr="00886C8E" w:rsidRDefault="007B0AFB" w:rsidP="00886C8E">
            <w:pPr>
              <w:pStyle w:val="MDPI42tablebody"/>
              <w:autoSpaceDE w:val="0"/>
              <w:adjustRightInd w:val="0"/>
              <w:spacing w:line="240" w:lineRule="auto"/>
              <w:textAlignment w:val="auto"/>
              <w:rPr>
                <w:sz w:val="18"/>
              </w:rPr>
            </w:pPr>
            <w:r w:rsidRPr="00886C8E">
              <w:rPr>
                <w:sz w:val="18"/>
              </w:rPr>
              <w:t>280</w:t>
            </w:r>
          </w:p>
        </w:tc>
      </w:tr>
      <w:tr w:rsidR="007B0AFB" w:rsidRPr="00886C8E" w14:paraId="7139BA8D" w14:textId="77777777" w:rsidTr="00886C8E">
        <w:tc>
          <w:tcPr>
            <w:tcW w:w="1963" w:type="dxa"/>
            <w:shd w:val="clear" w:color="auto" w:fill="auto"/>
            <w:tcMar>
              <w:top w:w="0" w:type="dxa"/>
              <w:left w:w="0" w:type="dxa"/>
              <w:bottom w:w="0" w:type="dxa"/>
              <w:right w:w="0" w:type="dxa"/>
            </w:tcMar>
            <w:vAlign w:val="center"/>
          </w:tcPr>
          <w:p w14:paraId="4D7ED822" w14:textId="77777777" w:rsidR="007B0AFB" w:rsidRPr="00886C8E" w:rsidRDefault="007B0AFB" w:rsidP="00886C8E">
            <w:pPr>
              <w:pStyle w:val="MDPI42tablebody"/>
              <w:autoSpaceDE w:val="0"/>
              <w:adjustRightInd w:val="0"/>
              <w:spacing w:line="240" w:lineRule="auto"/>
              <w:textAlignment w:val="auto"/>
              <w:rPr>
                <w:b/>
                <w:bCs/>
                <w:sz w:val="18"/>
                <w:lang w:val="en-GB"/>
              </w:rPr>
            </w:pPr>
            <w:r w:rsidRPr="00886C8E">
              <w:rPr>
                <w:b/>
                <w:bCs/>
                <w:sz w:val="18"/>
                <w:lang w:val="en-GB"/>
              </w:rPr>
              <w:t>Combination- either positive</w:t>
            </w:r>
          </w:p>
        </w:tc>
        <w:tc>
          <w:tcPr>
            <w:tcW w:w="1963" w:type="dxa"/>
            <w:shd w:val="clear" w:color="auto" w:fill="auto"/>
            <w:tcMar>
              <w:top w:w="0" w:type="dxa"/>
              <w:left w:w="0" w:type="dxa"/>
              <w:bottom w:w="0" w:type="dxa"/>
              <w:right w:w="0" w:type="dxa"/>
            </w:tcMar>
            <w:vAlign w:val="center"/>
          </w:tcPr>
          <w:p w14:paraId="16366A0B" w14:textId="77777777" w:rsidR="007B0AFB" w:rsidRPr="00886C8E" w:rsidRDefault="007B0AFB" w:rsidP="00886C8E">
            <w:pPr>
              <w:pStyle w:val="MDPI42tablebody"/>
              <w:autoSpaceDE w:val="0"/>
              <w:adjustRightInd w:val="0"/>
              <w:spacing w:line="240" w:lineRule="auto"/>
              <w:textAlignment w:val="auto"/>
              <w:rPr>
                <w:sz w:val="18"/>
                <w:lang w:val="en-GB"/>
              </w:rPr>
            </w:pPr>
            <w:r w:rsidRPr="00886C8E">
              <w:rPr>
                <w:sz w:val="18"/>
              </w:rPr>
              <w:t>92.7 (84.8-97.3)</w:t>
            </w:r>
          </w:p>
        </w:tc>
        <w:tc>
          <w:tcPr>
            <w:tcW w:w="1963" w:type="dxa"/>
            <w:shd w:val="clear" w:color="auto" w:fill="auto"/>
            <w:tcMar>
              <w:top w:w="0" w:type="dxa"/>
              <w:left w:w="0" w:type="dxa"/>
              <w:bottom w:w="0" w:type="dxa"/>
              <w:right w:w="0" w:type="dxa"/>
            </w:tcMar>
            <w:vAlign w:val="center"/>
          </w:tcPr>
          <w:p w14:paraId="408EEBBB" w14:textId="77777777" w:rsidR="007B0AFB" w:rsidRPr="00886C8E" w:rsidRDefault="007B0AFB" w:rsidP="00886C8E">
            <w:pPr>
              <w:pStyle w:val="MDPI42tablebody"/>
              <w:numPr>
                <w:ilvl w:val="0"/>
                <w:numId w:val="28"/>
              </w:numPr>
              <w:autoSpaceDE w:val="0"/>
              <w:adjustRightInd w:val="0"/>
              <w:spacing w:line="240" w:lineRule="auto"/>
              <w:ind w:left="0" w:firstLine="0"/>
              <w:textAlignment w:val="auto"/>
              <w:rPr>
                <w:sz w:val="18"/>
                <w:lang w:val="en-GB"/>
              </w:rPr>
            </w:pPr>
            <w:r w:rsidRPr="00886C8E">
              <w:rPr>
                <w:sz w:val="18"/>
              </w:rPr>
              <w:t>(67.3-72.6)</w:t>
            </w:r>
          </w:p>
        </w:tc>
        <w:tc>
          <w:tcPr>
            <w:tcW w:w="1546" w:type="dxa"/>
            <w:shd w:val="clear" w:color="auto" w:fill="auto"/>
            <w:vAlign w:val="center"/>
          </w:tcPr>
          <w:p w14:paraId="5BC56575" w14:textId="65197B02" w:rsidR="007B0AFB" w:rsidRPr="00886C8E" w:rsidRDefault="007B0AFB" w:rsidP="00886C8E">
            <w:pPr>
              <w:pStyle w:val="MDPI42tablebody"/>
              <w:autoSpaceDE w:val="0"/>
              <w:adjustRightInd w:val="0"/>
              <w:spacing w:line="240" w:lineRule="auto"/>
              <w:textAlignment w:val="auto"/>
              <w:rPr>
                <w:sz w:val="18"/>
              </w:rPr>
            </w:pPr>
            <w:r w:rsidRPr="00886C8E">
              <w:rPr>
                <w:sz w:val="18"/>
              </w:rPr>
              <w:t>76</w:t>
            </w:r>
          </w:p>
        </w:tc>
        <w:tc>
          <w:tcPr>
            <w:tcW w:w="1546" w:type="dxa"/>
            <w:shd w:val="clear" w:color="auto" w:fill="auto"/>
            <w:vAlign w:val="center"/>
          </w:tcPr>
          <w:p w14:paraId="3ED22C72" w14:textId="1D90F257" w:rsidR="007B0AFB" w:rsidRPr="00886C8E" w:rsidRDefault="007B0AFB" w:rsidP="00886C8E">
            <w:pPr>
              <w:pStyle w:val="MDPI42tablebody"/>
              <w:autoSpaceDE w:val="0"/>
              <w:adjustRightInd w:val="0"/>
              <w:spacing w:line="240" w:lineRule="auto"/>
              <w:textAlignment w:val="auto"/>
              <w:rPr>
                <w:sz w:val="18"/>
              </w:rPr>
            </w:pPr>
            <w:r w:rsidRPr="00886C8E">
              <w:rPr>
                <w:sz w:val="18"/>
              </w:rPr>
              <w:t>344</w:t>
            </w:r>
          </w:p>
        </w:tc>
      </w:tr>
      <w:tr w:rsidR="007B0AFB" w:rsidRPr="00886C8E" w14:paraId="3F51D17C" w14:textId="77777777" w:rsidTr="00886C8E">
        <w:tc>
          <w:tcPr>
            <w:tcW w:w="1963" w:type="dxa"/>
            <w:shd w:val="clear" w:color="auto" w:fill="auto"/>
            <w:tcMar>
              <w:top w:w="0" w:type="dxa"/>
              <w:left w:w="0" w:type="dxa"/>
              <w:bottom w:w="0" w:type="dxa"/>
              <w:right w:w="0" w:type="dxa"/>
            </w:tcMar>
            <w:vAlign w:val="center"/>
          </w:tcPr>
          <w:p w14:paraId="4EB6B6B9" w14:textId="77777777" w:rsidR="007B0AFB" w:rsidRPr="00886C8E" w:rsidRDefault="007B0AFB" w:rsidP="00886C8E">
            <w:pPr>
              <w:pStyle w:val="MDPI42tablebody"/>
              <w:autoSpaceDE w:val="0"/>
              <w:adjustRightInd w:val="0"/>
              <w:spacing w:line="240" w:lineRule="auto"/>
              <w:textAlignment w:val="auto"/>
              <w:rPr>
                <w:b/>
                <w:bCs/>
                <w:sz w:val="18"/>
                <w:lang w:val="en-GB"/>
              </w:rPr>
            </w:pPr>
            <w:r w:rsidRPr="00886C8E">
              <w:rPr>
                <w:b/>
                <w:bCs/>
                <w:sz w:val="18"/>
                <w:lang w:val="en-GB"/>
              </w:rPr>
              <w:t>Combination- both positive</w:t>
            </w:r>
          </w:p>
        </w:tc>
        <w:tc>
          <w:tcPr>
            <w:tcW w:w="1963" w:type="dxa"/>
            <w:shd w:val="clear" w:color="auto" w:fill="auto"/>
            <w:tcMar>
              <w:top w:w="0" w:type="dxa"/>
              <w:left w:w="0" w:type="dxa"/>
              <w:bottom w:w="0" w:type="dxa"/>
              <w:right w:w="0" w:type="dxa"/>
            </w:tcMar>
            <w:vAlign w:val="center"/>
          </w:tcPr>
          <w:p w14:paraId="528CA8A7" w14:textId="77777777" w:rsidR="007B0AFB" w:rsidRPr="00886C8E" w:rsidRDefault="007B0AFB" w:rsidP="00886C8E">
            <w:pPr>
              <w:pStyle w:val="MDPI42tablebody"/>
              <w:autoSpaceDE w:val="0"/>
              <w:adjustRightInd w:val="0"/>
              <w:spacing w:line="240" w:lineRule="auto"/>
              <w:textAlignment w:val="auto"/>
              <w:rPr>
                <w:sz w:val="18"/>
                <w:lang w:val="en-GB"/>
              </w:rPr>
            </w:pPr>
            <w:r w:rsidRPr="00886C8E">
              <w:rPr>
                <w:sz w:val="18"/>
              </w:rPr>
              <w:t>78.0 (67.5-86.4)</w:t>
            </w:r>
          </w:p>
        </w:tc>
        <w:tc>
          <w:tcPr>
            <w:tcW w:w="1963" w:type="dxa"/>
            <w:shd w:val="clear" w:color="auto" w:fill="auto"/>
            <w:tcMar>
              <w:top w:w="0" w:type="dxa"/>
              <w:left w:w="0" w:type="dxa"/>
              <w:bottom w:w="0" w:type="dxa"/>
              <w:right w:w="0" w:type="dxa"/>
            </w:tcMar>
            <w:vAlign w:val="center"/>
          </w:tcPr>
          <w:p w14:paraId="792EF983" w14:textId="77777777" w:rsidR="007B0AFB" w:rsidRPr="00886C8E" w:rsidRDefault="007B0AFB" w:rsidP="00886C8E">
            <w:pPr>
              <w:pStyle w:val="MDPI42tablebody"/>
              <w:autoSpaceDE w:val="0"/>
              <w:adjustRightInd w:val="0"/>
              <w:spacing w:line="240" w:lineRule="auto"/>
              <w:textAlignment w:val="auto"/>
              <w:rPr>
                <w:sz w:val="18"/>
                <w:lang w:val="en-GB"/>
              </w:rPr>
            </w:pPr>
            <w:r w:rsidRPr="00886C8E">
              <w:rPr>
                <w:sz w:val="18"/>
              </w:rPr>
              <w:t>97.7 (96.7-98.5)</w:t>
            </w:r>
          </w:p>
        </w:tc>
        <w:tc>
          <w:tcPr>
            <w:tcW w:w="1546" w:type="dxa"/>
            <w:shd w:val="clear" w:color="auto" w:fill="auto"/>
            <w:vAlign w:val="center"/>
          </w:tcPr>
          <w:p w14:paraId="73185627" w14:textId="5CADBBAF" w:rsidR="007B0AFB" w:rsidRPr="00886C8E" w:rsidRDefault="007B0AFB" w:rsidP="00886C8E">
            <w:pPr>
              <w:pStyle w:val="MDPI42tablebody"/>
              <w:autoSpaceDE w:val="0"/>
              <w:adjustRightInd w:val="0"/>
              <w:spacing w:line="240" w:lineRule="auto"/>
              <w:textAlignment w:val="auto"/>
              <w:rPr>
                <w:sz w:val="18"/>
              </w:rPr>
            </w:pPr>
            <w:r w:rsidRPr="00886C8E">
              <w:rPr>
                <w:sz w:val="18"/>
              </w:rPr>
              <w:t>64</w:t>
            </w:r>
          </w:p>
        </w:tc>
        <w:tc>
          <w:tcPr>
            <w:tcW w:w="1546" w:type="dxa"/>
            <w:shd w:val="clear" w:color="auto" w:fill="auto"/>
            <w:vAlign w:val="center"/>
          </w:tcPr>
          <w:p w14:paraId="07AE0B23" w14:textId="10061EBD" w:rsidR="007B0AFB" w:rsidRPr="00886C8E" w:rsidRDefault="007B0AFB" w:rsidP="00886C8E">
            <w:pPr>
              <w:pStyle w:val="MDPI42tablebody"/>
              <w:autoSpaceDE w:val="0"/>
              <w:adjustRightInd w:val="0"/>
              <w:spacing w:line="240" w:lineRule="auto"/>
              <w:textAlignment w:val="auto"/>
              <w:rPr>
                <w:sz w:val="18"/>
              </w:rPr>
            </w:pPr>
            <w:r w:rsidRPr="00886C8E">
              <w:rPr>
                <w:sz w:val="18"/>
              </w:rPr>
              <w:t>26</w:t>
            </w:r>
          </w:p>
        </w:tc>
      </w:tr>
      <w:tr w:rsidR="007B0AFB" w:rsidRPr="00886C8E" w14:paraId="47D19852" w14:textId="77777777" w:rsidTr="00886C8E">
        <w:tc>
          <w:tcPr>
            <w:tcW w:w="1963" w:type="dxa"/>
            <w:tcBorders>
              <w:bottom w:val="single" w:sz="8" w:space="0" w:color="auto"/>
            </w:tcBorders>
            <w:shd w:val="clear" w:color="auto" w:fill="auto"/>
            <w:tcMar>
              <w:top w:w="0" w:type="dxa"/>
              <w:left w:w="0" w:type="dxa"/>
              <w:bottom w:w="0" w:type="dxa"/>
              <w:right w:w="0" w:type="dxa"/>
            </w:tcMar>
            <w:vAlign w:val="center"/>
          </w:tcPr>
          <w:p w14:paraId="40DE5153" w14:textId="77777777" w:rsidR="007B0AFB" w:rsidRPr="00886C8E" w:rsidRDefault="007B0AFB" w:rsidP="00886C8E">
            <w:pPr>
              <w:pStyle w:val="MDPI42tablebody"/>
              <w:autoSpaceDE w:val="0"/>
              <w:adjustRightInd w:val="0"/>
              <w:spacing w:line="240" w:lineRule="auto"/>
              <w:textAlignment w:val="auto"/>
              <w:rPr>
                <w:b/>
                <w:bCs/>
                <w:sz w:val="18"/>
                <w:lang w:val="en-GB"/>
              </w:rPr>
            </w:pPr>
            <w:r w:rsidRPr="00886C8E">
              <w:rPr>
                <w:b/>
                <w:bCs/>
                <w:sz w:val="18"/>
                <w:lang w:val="en-GB"/>
              </w:rPr>
              <w:t>ROMA</w:t>
            </w:r>
          </w:p>
        </w:tc>
        <w:tc>
          <w:tcPr>
            <w:tcW w:w="1963" w:type="dxa"/>
            <w:tcBorders>
              <w:bottom w:val="single" w:sz="8" w:space="0" w:color="auto"/>
            </w:tcBorders>
            <w:shd w:val="clear" w:color="auto" w:fill="auto"/>
            <w:tcMar>
              <w:top w:w="0" w:type="dxa"/>
              <w:left w:w="0" w:type="dxa"/>
              <w:bottom w:w="0" w:type="dxa"/>
              <w:right w:w="0" w:type="dxa"/>
            </w:tcMar>
            <w:vAlign w:val="center"/>
          </w:tcPr>
          <w:p w14:paraId="2BE2A2D6" w14:textId="77777777" w:rsidR="007B0AFB" w:rsidRPr="00886C8E" w:rsidRDefault="007B0AFB" w:rsidP="00886C8E">
            <w:pPr>
              <w:pStyle w:val="MDPI42tablebody"/>
              <w:autoSpaceDE w:val="0"/>
              <w:adjustRightInd w:val="0"/>
              <w:spacing w:line="240" w:lineRule="auto"/>
              <w:textAlignment w:val="auto"/>
              <w:rPr>
                <w:sz w:val="18"/>
                <w:lang w:val="en-GB"/>
              </w:rPr>
            </w:pPr>
            <w:r w:rsidRPr="00886C8E">
              <w:rPr>
                <w:sz w:val="18"/>
              </w:rPr>
              <w:t>87.8 (78.7-94)</w:t>
            </w:r>
          </w:p>
        </w:tc>
        <w:tc>
          <w:tcPr>
            <w:tcW w:w="1963" w:type="dxa"/>
            <w:tcBorders>
              <w:bottom w:val="single" w:sz="8" w:space="0" w:color="auto"/>
            </w:tcBorders>
            <w:shd w:val="clear" w:color="auto" w:fill="auto"/>
            <w:tcMar>
              <w:top w:w="0" w:type="dxa"/>
              <w:left w:w="0" w:type="dxa"/>
              <w:bottom w:w="0" w:type="dxa"/>
              <w:right w:w="0" w:type="dxa"/>
            </w:tcMar>
            <w:vAlign w:val="center"/>
          </w:tcPr>
          <w:p w14:paraId="308DC2BC" w14:textId="77777777" w:rsidR="007B0AFB" w:rsidRPr="00886C8E" w:rsidRDefault="007B0AFB" w:rsidP="00886C8E">
            <w:pPr>
              <w:pStyle w:val="MDPI42tablebody"/>
              <w:autoSpaceDE w:val="0"/>
              <w:adjustRightInd w:val="0"/>
              <w:spacing w:line="240" w:lineRule="auto"/>
              <w:textAlignment w:val="auto"/>
              <w:rPr>
                <w:sz w:val="18"/>
                <w:lang w:val="en-GB"/>
              </w:rPr>
            </w:pPr>
            <w:r w:rsidRPr="00886C8E">
              <w:rPr>
                <w:sz w:val="18"/>
              </w:rPr>
              <w:t>80.8 (78.4-83.1)</w:t>
            </w:r>
          </w:p>
        </w:tc>
        <w:tc>
          <w:tcPr>
            <w:tcW w:w="1546" w:type="dxa"/>
            <w:tcBorders>
              <w:bottom w:val="single" w:sz="8" w:space="0" w:color="auto"/>
            </w:tcBorders>
            <w:shd w:val="clear" w:color="auto" w:fill="auto"/>
            <w:vAlign w:val="center"/>
          </w:tcPr>
          <w:p w14:paraId="74E2EA1B" w14:textId="55D5FD4B" w:rsidR="007B0AFB" w:rsidRPr="00886C8E" w:rsidRDefault="007B0AFB" w:rsidP="00886C8E">
            <w:pPr>
              <w:pStyle w:val="MDPI42tablebody"/>
              <w:autoSpaceDE w:val="0"/>
              <w:adjustRightInd w:val="0"/>
              <w:spacing w:line="240" w:lineRule="auto"/>
              <w:textAlignment w:val="auto"/>
              <w:rPr>
                <w:sz w:val="18"/>
              </w:rPr>
            </w:pPr>
            <w:r w:rsidRPr="00886C8E">
              <w:rPr>
                <w:sz w:val="18"/>
              </w:rPr>
              <w:t>72</w:t>
            </w:r>
          </w:p>
        </w:tc>
        <w:tc>
          <w:tcPr>
            <w:tcW w:w="1546" w:type="dxa"/>
            <w:tcBorders>
              <w:bottom w:val="single" w:sz="8" w:space="0" w:color="auto"/>
            </w:tcBorders>
            <w:shd w:val="clear" w:color="auto" w:fill="auto"/>
            <w:vAlign w:val="center"/>
          </w:tcPr>
          <w:p w14:paraId="403C125B" w14:textId="0D630EC6" w:rsidR="007B0AFB" w:rsidRPr="00886C8E" w:rsidRDefault="007B0AFB" w:rsidP="00886C8E">
            <w:pPr>
              <w:pStyle w:val="MDPI42tablebody"/>
              <w:autoSpaceDE w:val="0"/>
              <w:adjustRightInd w:val="0"/>
              <w:spacing w:line="240" w:lineRule="auto"/>
              <w:textAlignment w:val="auto"/>
              <w:rPr>
                <w:sz w:val="18"/>
              </w:rPr>
            </w:pPr>
            <w:r w:rsidRPr="00886C8E">
              <w:rPr>
                <w:sz w:val="18"/>
              </w:rPr>
              <w:t>220</w:t>
            </w:r>
          </w:p>
        </w:tc>
      </w:tr>
    </w:tbl>
    <w:bookmarkEnd w:id="13"/>
    <w:p w14:paraId="0E7A7C6B" w14:textId="22736460" w:rsidR="007B0AFB" w:rsidRPr="007B0AFB" w:rsidRDefault="00370A15" w:rsidP="00886C8E">
      <w:pPr>
        <w:pStyle w:val="MDPI43tablefooter"/>
        <w:rPr>
          <w:lang w:val="en-GB"/>
        </w:rPr>
      </w:pPr>
      <w:r w:rsidRPr="00F92D84">
        <w:rPr>
          <w:lang w:val="en-GB"/>
        </w:rPr>
        <w:t>CI- confidence interval.  n- number. OC- ovarian cancer</w:t>
      </w:r>
      <w:r>
        <w:rPr>
          <w:lang w:val="en-GB"/>
        </w:rPr>
        <w:t xml:space="preserve">. PPV- positive predictive </w:t>
      </w:r>
      <w:r w:rsidR="007B0AFB">
        <w:rPr>
          <w:lang w:val="en-GB"/>
        </w:rPr>
        <w:t>value</w:t>
      </w:r>
      <w:r w:rsidR="00886C8E">
        <w:rPr>
          <w:lang w:val="en-GB"/>
        </w:rPr>
        <w:t>.</w:t>
      </w:r>
    </w:p>
    <w:p w14:paraId="6D49AFEC" w14:textId="099B5D0E" w:rsidR="00370A15" w:rsidRPr="00886C8E" w:rsidRDefault="00DB66D1" w:rsidP="00886C8E">
      <w:pPr>
        <w:pStyle w:val="MDPI31text"/>
        <w:rPr>
          <w:lang w:val="en-GB"/>
        </w:rPr>
      </w:pPr>
      <w:r>
        <w:rPr>
          <w:lang w:val="en-GB"/>
        </w:rPr>
        <w:t>Due to the disparity in age between</w:t>
      </w:r>
      <w:r w:rsidR="0056092D">
        <w:rPr>
          <w:lang w:val="en-GB"/>
        </w:rPr>
        <w:t xml:space="preserve"> women with and without ovarian cancer</w:t>
      </w:r>
      <w:r w:rsidR="000E1CA6">
        <w:rPr>
          <w:lang w:val="en-GB"/>
        </w:rPr>
        <w:t xml:space="preserve"> and the impact that age has on serum HE4, sensitivity and specificity were </w:t>
      </w:r>
      <w:r w:rsidR="00A5316E">
        <w:rPr>
          <w:lang w:val="en-GB"/>
        </w:rPr>
        <w:t xml:space="preserve">also </w:t>
      </w:r>
      <w:r w:rsidR="000E1CA6">
        <w:rPr>
          <w:lang w:val="en-GB"/>
        </w:rPr>
        <w:t xml:space="preserve">calculated </w:t>
      </w:r>
      <w:r w:rsidR="00A5316E">
        <w:rPr>
          <w:lang w:val="en-GB"/>
        </w:rPr>
        <w:t>stratified by age</w:t>
      </w:r>
      <w:r w:rsidR="000E1CA6">
        <w:rPr>
          <w:lang w:val="en-GB"/>
        </w:rPr>
        <w:t xml:space="preserve"> (under 50 years and over 50 years)</w:t>
      </w:r>
      <w:r w:rsidR="00A5316E">
        <w:rPr>
          <w:lang w:val="en-GB"/>
        </w:rPr>
        <w:t xml:space="preserve"> (table 4)</w:t>
      </w:r>
      <w:r w:rsidR="000E1CA6">
        <w:rPr>
          <w:lang w:val="en-GB"/>
        </w:rPr>
        <w:t>.</w:t>
      </w:r>
      <w:r w:rsidR="0039523F" w:rsidRPr="00386ECA">
        <w:rPr>
          <w:lang w:val="en-GB"/>
        </w:rPr>
        <w:t xml:space="preserve"> </w:t>
      </w:r>
      <w:r w:rsidR="000E1CA6">
        <w:rPr>
          <w:lang w:val="en-GB"/>
        </w:rPr>
        <w:t xml:space="preserve">In women under 50 years of age, </w:t>
      </w:r>
      <w:r w:rsidR="00B7798C">
        <w:rPr>
          <w:lang w:val="en-GB"/>
        </w:rPr>
        <w:t>t</w:t>
      </w:r>
      <w:r w:rsidR="009A23C4">
        <w:rPr>
          <w:lang w:val="en-GB"/>
        </w:rPr>
        <w:t xml:space="preserve">he combination of HE4 and CA125 where either was positive </w:t>
      </w:r>
      <w:r w:rsidR="00B7798C">
        <w:rPr>
          <w:lang w:val="en-GB"/>
        </w:rPr>
        <w:t xml:space="preserve">performed the best, </w:t>
      </w:r>
      <w:r w:rsidR="009A23C4">
        <w:rPr>
          <w:lang w:val="en-GB"/>
        </w:rPr>
        <w:t>improv</w:t>
      </w:r>
      <w:r w:rsidR="00B7798C">
        <w:rPr>
          <w:lang w:val="en-GB"/>
        </w:rPr>
        <w:t>ing</w:t>
      </w:r>
      <w:r w:rsidR="009A23C4">
        <w:rPr>
          <w:lang w:val="en-GB"/>
        </w:rPr>
        <w:t xml:space="preserve"> sensitivity </w:t>
      </w:r>
      <w:r w:rsidR="00B7798C">
        <w:rPr>
          <w:lang w:val="en-GB"/>
        </w:rPr>
        <w:t xml:space="preserve">(100%, 95%CI </w:t>
      </w:r>
      <w:r w:rsidR="00B7798C" w:rsidRPr="00B7798C">
        <w:t>81.5-100</w:t>
      </w:r>
      <w:r w:rsidR="00B7798C">
        <w:t xml:space="preserve">) </w:t>
      </w:r>
      <w:r w:rsidR="009A23C4">
        <w:rPr>
          <w:lang w:val="en-GB"/>
        </w:rPr>
        <w:t>but at a cost to specificity</w:t>
      </w:r>
      <w:r w:rsidR="00B7798C">
        <w:rPr>
          <w:lang w:val="en-GB"/>
        </w:rPr>
        <w:t xml:space="preserve"> </w:t>
      </w:r>
      <w:r w:rsidR="000C4B44">
        <w:rPr>
          <w:lang w:val="en-GB"/>
        </w:rPr>
        <w:t>(</w:t>
      </w:r>
      <w:r w:rsidR="000C4B44" w:rsidRPr="000C4B44">
        <w:t>80.1</w:t>
      </w:r>
      <w:r w:rsidR="000C4B44">
        <w:t xml:space="preserve">%, 95%CI </w:t>
      </w:r>
      <w:r w:rsidR="000C4B44" w:rsidRPr="000C4B44">
        <w:t>76.7-83.1)</w:t>
      </w:r>
      <w:r w:rsidR="000C4B44">
        <w:rPr>
          <w:lang w:val="en-GB"/>
        </w:rPr>
        <w:t>, which, in our cohort would lead to an additional 6</w:t>
      </w:r>
      <w:r w:rsidR="008454A6">
        <w:rPr>
          <w:lang w:val="en-GB"/>
        </w:rPr>
        <w:t>7</w:t>
      </w:r>
      <w:r w:rsidR="000C4B44">
        <w:rPr>
          <w:lang w:val="en-GB"/>
        </w:rPr>
        <w:t xml:space="preserve"> referrals</w:t>
      </w:r>
      <w:r w:rsidR="008454A6">
        <w:rPr>
          <w:lang w:val="en-GB"/>
        </w:rPr>
        <w:t xml:space="preserve"> for further evaluation, of which 2 (3%) would have ovarian cancer (1 in 34),</w:t>
      </w:r>
      <w:r w:rsidR="000C4B44">
        <w:rPr>
          <w:lang w:val="en-GB"/>
        </w:rPr>
        <w:t xml:space="preserve"> compared to </w:t>
      </w:r>
      <w:r w:rsidR="00434AA3">
        <w:rPr>
          <w:lang w:val="en-GB"/>
        </w:rPr>
        <w:t xml:space="preserve">using </w:t>
      </w:r>
      <w:r w:rsidR="000C4B44">
        <w:rPr>
          <w:lang w:val="en-GB"/>
        </w:rPr>
        <w:t>CA125 alone. The combination of CA125 and HE4 where either was positive also had the best sensitivity (</w:t>
      </w:r>
      <w:r w:rsidR="0093509A" w:rsidRPr="0093509A">
        <w:t>90.6</w:t>
      </w:r>
      <w:r w:rsidR="0093509A">
        <w:t>%,</w:t>
      </w:r>
      <w:r w:rsidR="0093509A" w:rsidRPr="0093509A">
        <w:t xml:space="preserve"> </w:t>
      </w:r>
      <w:r w:rsidR="0093509A">
        <w:t xml:space="preserve">95%CI </w:t>
      </w:r>
      <w:r w:rsidR="0093509A" w:rsidRPr="0093509A">
        <w:t>80.7-96.5</w:t>
      </w:r>
      <w:r w:rsidR="000C4B44">
        <w:rPr>
          <w:lang w:val="en-GB"/>
        </w:rPr>
        <w:t>) i</w:t>
      </w:r>
      <w:r w:rsidR="009A23C4">
        <w:rPr>
          <w:lang w:val="en-GB"/>
        </w:rPr>
        <w:t xml:space="preserve">n women over the age of 50, </w:t>
      </w:r>
      <w:r w:rsidR="000C4B44">
        <w:rPr>
          <w:lang w:val="en-GB"/>
        </w:rPr>
        <w:t>however this was at a significant cost to specificity (</w:t>
      </w:r>
      <w:r w:rsidR="0093509A" w:rsidRPr="0093509A">
        <w:t>58.1</w:t>
      </w:r>
      <w:r w:rsidR="0093509A">
        <w:t xml:space="preserve">%, 95%CI </w:t>
      </w:r>
      <w:r w:rsidR="0093509A" w:rsidRPr="0093509A">
        <w:t>53.7-62.4</w:t>
      </w:r>
      <w:r w:rsidR="000C4B44">
        <w:rPr>
          <w:lang w:val="en-GB"/>
        </w:rPr>
        <w:t>)</w:t>
      </w:r>
      <w:r w:rsidR="0093509A">
        <w:rPr>
          <w:lang w:val="en-GB"/>
        </w:rPr>
        <w:t>, which, compared to CA125, would lead to 19</w:t>
      </w:r>
      <w:r w:rsidR="008454A6">
        <w:rPr>
          <w:lang w:val="en-GB"/>
        </w:rPr>
        <w:t>7</w:t>
      </w:r>
      <w:r w:rsidR="0093509A">
        <w:rPr>
          <w:lang w:val="en-GB"/>
        </w:rPr>
        <w:t xml:space="preserve"> extra referrals to secondary care</w:t>
      </w:r>
      <w:r w:rsidR="008454A6">
        <w:rPr>
          <w:lang w:val="en-GB"/>
        </w:rPr>
        <w:t xml:space="preserve">, 1 in 28 </w:t>
      </w:r>
      <w:r w:rsidR="00801595">
        <w:rPr>
          <w:lang w:val="en-GB"/>
        </w:rPr>
        <w:t xml:space="preserve">of whom would </w:t>
      </w:r>
      <w:r w:rsidR="008454A6">
        <w:rPr>
          <w:lang w:val="en-GB"/>
        </w:rPr>
        <w:t>have a malignancy (4%)</w:t>
      </w:r>
      <w:r w:rsidR="0093509A">
        <w:rPr>
          <w:lang w:val="en-GB"/>
        </w:rPr>
        <w:t>.</w:t>
      </w:r>
      <w:bookmarkStart w:id="14" w:name="_Hlk89339664"/>
    </w:p>
    <w:p w14:paraId="3D5CEBF2" w14:textId="17A65448" w:rsidR="007B0AFB" w:rsidRPr="007B0AFB" w:rsidRDefault="00886C8E" w:rsidP="00886C8E">
      <w:pPr>
        <w:pStyle w:val="MDPI41tablecaption"/>
        <w:jc w:val="both"/>
      </w:pPr>
      <w:bookmarkStart w:id="15" w:name="_Hlk95893546"/>
      <w:r w:rsidRPr="00886C8E">
        <w:rPr>
          <w:b/>
        </w:rPr>
        <w:t xml:space="preserve">Table 4. </w:t>
      </w:r>
      <w:r w:rsidR="00F00EB3" w:rsidRPr="00311771">
        <w:t>Sensitivity and specificity of serum HE4, CA125 (alone and in combination)</w:t>
      </w:r>
      <w:r w:rsidR="00094873" w:rsidRPr="00311771">
        <w:t xml:space="preserve"> and ROMA</w:t>
      </w:r>
      <w:r w:rsidR="00F00EB3" w:rsidRPr="00311771">
        <w:t xml:space="preserve"> for the detection of ovarian cancer stratified by age under and over 50 years</w:t>
      </w:r>
      <w:bookmarkEnd w:id="15"/>
      <w:r>
        <w:t>.</w:t>
      </w:r>
    </w:p>
    <w:tbl>
      <w:tblPr>
        <w:tblW w:w="7857" w:type="dxa"/>
        <w:tblInd w:w="2608" w:type="dxa"/>
        <w:tblLayout w:type="fixed"/>
        <w:tblCellMar>
          <w:left w:w="0" w:type="dxa"/>
          <w:right w:w="0" w:type="dxa"/>
        </w:tblCellMar>
        <w:tblLook w:val="0000" w:firstRow="0" w:lastRow="0" w:firstColumn="0" w:lastColumn="0" w:noHBand="0" w:noVBand="0"/>
      </w:tblPr>
      <w:tblGrid>
        <w:gridCol w:w="1532"/>
        <w:gridCol w:w="1620"/>
        <w:gridCol w:w="1800"/>
        <w:gridCol w:w="1170"/>
        <w:gridCol w:w="1620"/>
        <w:gridCol w:w="115"/>
      </w:tblGrid>
      <w:tr w:rsidR="00122723" w:rsidRPr="00886C8E" w14:paraId="432BCE03" w14:textId="2A5E399B" w:rsidTr="000179A5">
        <w:trPr>
          <w:gridAfter w:val="1"/>
          <w:wAfter w:w="115" w:type="dxa"/>
        </w:trPr>
        <w:tc>
          <w:tcPr>
            <w:tcW w:w="1532"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49955A1B" w14:textId="7FF7941A" w:rsidR="00122723" w:rsidRPr="00886C8E" w:rsidRDefault="00122723" w:rsidP="00886C8E">
            <w:pPr>
              <w:pStyle w:val="MDPI42tablebody"/>
              <w:autoSpaceDE w:val="0"/>
              <w:adjustRightInd w:val="0"/>
              <w:spacing w:line="240" w:lineRule="auto"/>
              <w:textAlignment w:val="auto"/>
              <w:rPr>
                <w:b/>
                <w:sz w:val="18"/>
              </w:rPr>
            </w:pPr>
            <w:bookmarkStart w:id="16" w:name="_Hlk95822649"/>
          </w:p>
        </w:tc>
        <w:tc>
          <w:tcPr>
            <w:tcW w:w="1620"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01AEA524" w14:textId="77777777" w:rsidR="00122723" w:rsidRPr="00886C8E" w:rsidRDefault="00122723" w:rsidP="00886C8E">
            <w:pPr>
              <w:pStyle w:val="MDPI42tablebody"/>
              <w:autoSpaceDE w:val="0"/>
              <w:adjustRightInd w:val="0"/>
              <w:spacing w:line="240" w:lineRule="auto"/>
              <w:textAlignment w:val="auto"/>
              <w:rPr>
                <w:b/>
                <w:sz w:val="18"/>
              </w:rPr>
            </w:pPr>
            <w:r w:rsidRPr="00886C8E">
              <w:rPr>
                <w:b/>
                <w:bCs/>
                <w:sz w:val="18"/>
                <w:lang w:val="en-GB"/>
              </w:rPr>
              <w:t>Sensitivity % (95% CI)</w:t>
            </w:r>
          </w:p>
        </w:tc>
        <w:tc>
          <w:tcPr>
            <w:tcW w:w="1800"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2401F5B3" w14:textId="77777777" w:rsidR="00122723" w:rsidRPr="00886C8E" w:rsidRDefault="00122723" w:rsidP="00886C8E">
            <w:pPr>
              <w:pStyle w:val="MDPI42tablebody"/>
              <w:autoSpaceDE w:val="0"/>
              <w:adjustRightInd w:val="0"/>
              <w:spacing w:line="240" w:lineRule="auto"/>
              <w:textAlignment w:val="auto"/>
              <w:rPr>
                <w:b/>
                <w:sz w:val="18"/>
              </w:rPr>
            </w:pPr>
            <w:r w:rsidRPr="00886C8E">
              <w:rPr>
                <w:b/>
                <w:bCs/>
                <w:sz w:val="18"/>
                <w:lang w:val="en-GB"/>
              </w:rPr>
              <w:t>Specificity % (95% CI)</w:t>
            </w:r>
          </w:p>
        </w:tc>
        <w:tc>
          <w:tcPr>
            <w:tcW w:w="1170" w:type="dxa"/>
            <w:tcBorders>
              <w:top w:val="single" w:sz="8" w:space="0" w:color="auto"/>
              <w:bottom w:val="single" w:sz="4" w:space="0" w:color="000000"/>
            </w:tcBorders>
            <w:shd w:val="clear" w:color="auto" w:fill="auto"/>
            <w:vAlign w:val="center"/>
          </w:tcPr>
          <w:p w14:paraId="3E18CC1F" w14:textId="5C306B75" w:rsidR="00122723" w:rsidRPr="00886C8E" w:rsidRDefault="00122723" w:rsidP="00886C8E">
            <w:pPr>
              <w:pStyle w:val="MDPI42tablebody"/>
              <w:autoSpaceDE w:val="0"/>
              <w:adjustRightInd w:val="0"/>
              <w:spacing w:line="240" w:lineRule="auto"/>
              <w:textAlignment w:val="auto"/>
              <w:rPr>
                <w:b/>
                <w:bCs/>
                <w:sz w:val="18"/>
                <w:lang w:val="en-GB"/>
              </w:rPr>
            </w:pPr>
            <w:r w:rsidRPr="00886C8E">
              <w:rPr>
                <w:b/>
                <w:bCs/>
                <w:sz w:val="18"/>
                <w:lang w:val="en-GB"/>
              </w:rPr>
              <w:t>True Positive</w:t>
            </w:r>
          </w:p>
        </w:tc>
        <w:tc>
          <w:tcPr>
            <w:tcW w:w="1620" w:type="dxa"/>
            <w:tcBorders>
              <w:top w:val="single" w:sz="8" w:space="0" w:color="auto"/>
              <w:bottom w:val="single" w:sz="4" w:space="0" w:color="000000"/>
            </w:tcBorders>
            <w:shd w:val="clear" w:color="auto" w:fill="auto"/>
            <w:vAlign w:val="center"/>
          </w:tcPr>
          <w:p w14:paraId="585B8598" w14:textId="48974158" w:rsidR="00122723" w:rsidRPr="00886C8E" w:rsidRDefault="00122723" w:rsidP="00886C8E">
            <w:pPr>
              <w:pStyle w:val="MDPI42tablebody"/>
              <w:autoSpaceDE w:val="0"/>
              <w:adjustRightInd w:val="0"/>
              <w:spacing w:line="240" w:lineRule="auto"/>
              <w:textAlignment w:val="auto"/>
              <w:rPr>
                <w:b/>
                <w:bCs/>
                <w:sz w:val="18"/>
                <w:lang w:val="en-GB"/>
              </w:rPr>
            </w:pPr>
            <w:r w:rsidRPr="00886C8E">
              <w:rPr>
                <w:b/>
                <w:bCs/>
                <w:sz w:val="18"/>
                <w:lang w:val="en-GB"/>
              </w:rPr>
              <w:t>False Positive</w:t>
            </w:r>
          </w:p>
        </w:tc>
      </w:tr>
      <w:tr w:rsidR="008E1A73" w:rsidRPr="00886C8E" w14:paraId="7AA69206" w14:textId="7D03A8E9" w:rsidTr="000179A5">
        <w:tc>
          <w:tcPr>
            <w:tcW w:w="7857" w:type="dxa"/>
            <w:gridSpan w:val="6"/>
            <w:shd w:val="clear" w:color="auto" w:fill="auto"/>
            <w:vAlign w:val="center"/>
          </w:tcPr>
          <w:p w14:paraId="79522B37" w14:textId="0C494B5E" w:rsidR="008E1A73" w:rsidRPr="00886C8E" w:rsidRDefault="008E1A73" w:rsidP="000179A5">
            <w:pPr>
              <w:pStyle w:val="MDPI42tablebody"/>
              <w:numPr>
                <w:ilvl w:val="0"/>
                <w:numId w:val="45"/>
              </w:numPr>
              <w:autoSpaceDE w:val="0"/>
              <w:adjustRightInd w:val="0"/>
              <w:spacing w:line="240" w:lineRule="auto"/>
              <w:jc w:val="left"/>
              <w:textAlignment w:val="auto"/>
              <w:rPr>
                <w:b/>
                <w:bCs/>
                <w:sz w:val="18"/>
              </w:rPr>
            </w:pPr>
            <w:r w:rsidRPr="00886C8E">
              <w:rPr>
                <w:b/>
                <w:bCs/>
                <w:sz w:val="18"/>
                <w:lang w:val="en-GB"/>
              </w:rPr>
              <w:t>Under 50 years of age (n=640, OC=18)</w:t>
            </w:r>
          </w:p>
        </w:tc>
      </w:tr>
      <w:tr w:rsidR="008E1A73" w:rsidRPr="00886C8E" w14:paraId="492EC102" w14:textId="5CF4DC18" w:rsidTr="000179A5">
        <w:trPr>
          <w:gridAfter w:val="1"/>
          <w:wAfter w:w="115" w:type="dxa"/>
        </w:trPr>
        <w:tc>
          <w:tcPr>
            <w:tcW w:w="1532" w:type="dxa"/>
            <w:shd w:val="clear" w:color="auto" w:fill="auto"/>
            <w:tcMar>
              <w:top w:w="0" w:type="dxa"/>
              <w:left w:w="0" w:type="dxa"/>
              <w:bottom w:w="0" w:type="dxa"/>
              <w:right w:w="0" w:type="dxa"/>
            </w:tcMar>
            <w:vAlign w:val="center"/>
          </w:tcPr>
          <w:p w14:paraId="028B2927" w14:textId="042D2AD0" w:rsidR="008E1A73" w:rsidRPr="00886C8E" w:rsidRDefault="008E1A73" w:rsidP="00886C8E">
            <w:pPr>
              <w:pStyle w:val="MDPI42tablebody"/>
              <w:autoSpaceDE w:val="0"/>
              <w:adjustRightInd w:val="0"/>
              <w:spacing w:line="240" w:lineRule="auto"/>
              <w:textAlignment w:val="auto"/>
              <w:rPr>
                <w:sz w:val="18"/>
              </w:rPr>
            </w:pPr>
            <w:r w:rsidRPr="00886C8E">
              <w:rPr>
                <w:b/>
                <w:bCs/>
                <w:sz w:val="18"/>
              </w:rPr>
              <w:t>CA125 (</w:t>
            </w:r>
            <w:r w:rsidRPr="00886C8E">
              <w:rPr>
                <w:rFonts w:cstheme="minorHAnsi"/>
                <w:b/>
                <w:bCs/>
                <w:sz w:val="18"/>
              </w:rPr>
              <w:t>≥</w:t>
            </w:r>
            <w:r w:rsidRPr="00886C8E">
              <w:rPr>
                <w:b/>
                <w:bCs/>
                <w:sz w:val="18"/>
              </w:rPr>
              <w:t>35U/mL)</w:t>
            </w:r>
          </w:p>
        </w:tc>
        <w:tc>
          <w:tcPr>
            <w:tcW w:w="1620" w:type="dxa"/>
            <w:shd w:val="clear" w:color="auto" w:fill="auto"/>
            <w:tcMar>
              <w:top w:w="0" w:type="dxa"/>
              <w:left w:w="0" w:type="dxa"/>
              <w:bottom w:w="0" w:type="dxa"/>
              <w:right w:w="0" w:type="dxa"/>
            </w:tcMar>
            <w:vAlign w:val="center"/>
          </w:tcPr>
          <w:p w14:paraId="2FB66B66" w14:textId="2144AAC1" w:rsidR="008E1A73" w:rsidRPr="00886C8E" w:rsidRDefault="008E1A73" w:rsidP="00886C8E">
            <w:pPr>
              <w:pStyle w:val="MDPI42tablebody"/>
              <w:autoSpaceDE w:val="0"/>
              <w:adjustRightInd w:val="0"/>
              <w:spacing w:line="240" w:lineRule="auto"/>
              <w:textAlignment w:val="auto"/>
              <w:rPr>
                <w:sz w:val="18"/>
              </w:rPr>
            </w:pPr>
            <w:r w:rsidRPr="00886C8E">
              <w:rPr>
                <w:sz w:val="18"/>
              </w:rPr>
              <w:t>83.3 (58.6-96.4)</w:t>
            </w:r>
          </w:p>
        </w:tc>
        <w:tc>
          <w:tcPr>
            <w:tcW w:w="1800" w:type="dxa"/>
            <w:shd w:val="clear" w:color="auto" w:fill="auto"/>
            <w:tcMar>
              <w:top w:w="0" w:type="dxa"/>
              <w:left w:w="0" w:type="dxa"/>
              <w:bottom w:w="0" w:type="dxa"/>
              <w:right w:w="0" w:type="dxa"/>
            </w:tcMar>
            <w:vAlign w:val="center"/>
          </w:tcPr>
          <w:p w14:paraId="044304AC" w14:textId="4E13C658" w:rsidR="008E1A73" w:rsidRPr="00886C8E" w:rsidRDefault="008E1A73" w:rsidP="00886C8E">
            <w:pPr>
              <w:pStyle w:val="MDPI42tablebody"/>
              <w:autoSpaceDE w:val="0"/>
              <w:adjustRightInd w:val="0"/>
              <w:spacing w:line="240" w:lineRule="auto"/>
              <w:textAlignment w:val="auto"/>
              <w:rPr>
                <w:sz w:val="18"/>
              </w:rPr>
            </w:pPr>
            <w:r w:rsidRPr="00886C8E">
              <w:rPr>
                <w:sz w:val="18"/>
              </w:rPr>
              <w:t>90.4 (87.8-92.6)</w:t>
            </w:r>
          </w:p>
        </w:tc>
        <w:tc>
          <w:tcPr>
            <w:tcW w:w="1170" w:type="dxa"/>
            <w:shd w:val="clear" w:color="auto" w:fill="auto"/>
            <w:vAlign w:val="center"/>
          </w:tcPr>
          <w:p w14:paraId="38A85F55" w14:textId="787CD2F7" w:rsidR="008E1A73" w:rsidRPr="00886C8E" w:rsidRDefault="008E1A73" w:rsidP="00886C8E">
            <w:pPr>
              <w:pStyle w:val="MDPI42tablebody"/>
              <w:autoSpaceDE w:val="0"/>
              <w:adjustRightInd w:val="0"/>
              <w:spacing w:line="240" w:lineRule="auto"/>
              <w:textAlignment w:val="auto"/>
              <w:rPr>
                <w:sz w:val="18"/>
              </w:rPr>
            </w:pPr>
            <w:r w:rsidRPr="00886C8E">
              <w:rPr>
                <w:sz w:val="18"/>
              </w:rPr>
              <w:t>15</w:t>
            </w:r>
          </w:p>
        </w:tc>
        <w:tc>
          <w:tcPr>
            <w:tcW w:w="1620" w:type="dxa"/>
            <w:shd w:val="clear" w:color="auto" w:fill="auto"/>
            <w:vAlign w:val="center"/>
          </w:tcPr>
          <w:p w14:paraId="2E5E2136" w14:textId="67B64264" w:rsidR="008E1A73" w:rsidRPr="00886C8E" w:rsidRDefault="008E1A73" w:rsidP="00886C8E">
            <w:pPr>
              <w:pStyle w:val="MDPI42tablebody"/>
              <w:autoSpaceDE w:val="0"/>
              <w:adjustRightInd w:val="0"/>
              <w:spacing w:line="240" w:lineRule="auto"/>
              <w:textAlignment w:val="auto"/>
              <w:rPr>
                <w:sz w:val="18"/>
              </w:rPr>
            </w:pPr>
            <w:r w:rsidRPr="00886C8E">
              <w:rPr>
                <w:sz w:val="18"/>
              </w:rPr>
              <w:t>60</w:t>
            </w:r>
          </w:p>
        </w:tc>
      </w:tr>
      <w:tr w:rsidR="008E1A73" w:rsidRPr="00886C8E" w14:paraId="6FB95B17" w14:textId="6E896662" w:rsidTr="000179A5">
        <w:trPr>
          <w:gridAfter w:val="1"/>
          <w:wAfter w:w="115" w:type="dxa"/>
        </w:trPr>
        <w:tc>
          <w:tcPr>
            <w:tcW w:w="1532" w:type="dxa"/>
            <w:shd w:val="clear" w:color="auto" w:fill="auto"/>
            <w:tcMar>
              <w:top w:w="0" w:type="dxa"/>
              <w:left w:w="0" w:type="dxa"/>
              <w:bottom w:w="0" w:type="dxa"/>
              <w:right w:w="0" w:type="dxa"/>
            </w:tcMar>
            <w:vAlign w:val="center"/>
          </w:tcPr>
          <w:p w14:paraId="21AF4C8F" w14:textId="0A9E911E" w:rsidR="008E1A73" w:rsidRPr="00886C8E" w:rsidRDefault="008E1A73" w:rsidP="00886C8E">
            <w:pPr>
              <w:pStyle w:val="MDPI42tablebody"/>
              <w:autoSpaceDE w:val="0"/>
              <w:adjustRightInd w:val="0"/>
              <w:spacing w:line="240" w:lineRule="auto"/>
              <w:textAlignment w:val="auto"/>
              <w:rPr>
                <w:b/>
                <w:bCs/>
                <w:sz w:val="18"/>
                <w:lang w:val="en-GB"/>
              </w:rPr>
            </w:pPr>
            <w:r w:rsidRPr="00886C8E">
              <w:rPr>
                <w:b/>
                <w:bCs/>
                <w:sz w:val="18"/>
              </w:rPr>
              <w:t>HE4 (</w:t>
            </w:r>
            <w:r w:rsidRPr="00886C8E">
              <w:rPr>
                <w:rFonts w:cstheme="minorHAnsi"/>
                <w:b/>
                <w:bCs/>
                <w:sz w:val="18"/>
              </w:rPr>
              <w:t>≥</w:t>
            </w:r>
            <w:r w:rsidRPr="00886C8E">
              <w:rPr>
                <w:b/>
                <w:bCs/>
                <w:sz w:val="18"/>
              </w:rPr>
              <w:t>77pmol/L)</w:t>
            </w:r>
          </w:p>
        </w:tc>
        <w:tc>
          <w:tcPr>
            <w:tcW w:w="1620" w:type="dxa"/>
            <w:shd w:val="clear" w:color="auto" w:fill="auto"/>
            <w:tcMar>
              <w:top w:w="0" w:type="dxa"/>
              <w:left w:w="0" w:type="dxa"/>
              <w:bottom w:w="0" w:type="dxa"/>
              <w:right w:w="0" w:type="dxa"/>
            </w:tcMar>
            <w:vAlign w:val="center"/>
          </w:tcPr>
          <w:p w14:paraId="5D18D3D4" w14:textId="496BF85A" w:rsidR="008E1A73" w:rsidRPr="00886C8E" w:rsidRDefault="008E1A73" w:rsidP="00886C8E">
            <w:pPr>
              <w:pStyle w:val="MDPI42tablebody"/>
              <w:autoSpaceDE w:val="0"/>
              <w:adjustRightInd w:val="0"/>
              <w:spacing w:line="240" w:lineRule="auto"/>
              <w:textAlignment w:val="auto"/>
              <w:rPr>
                <w:sz w:val="18"/>
                <w:lang w:val="en-GB"/>
              </w:rPr>
            </w:pPr>
            <w:r w:rsidRPr="00886C8E">
              <w:rPr>
                <w:sz w:val="18"/>
              </w:rPr>
              <w:t>100.0 (81.5-100.0)</w:t>
            </w:r>
          </w:p>
        </w:tc>
        <w:tc>
          <w:tcPr>
            <w:tcW w:w="1800" w:type="dxa"/>
            <w:shd w:val="clear" w:color="auto" w:fill="auto"/>
            <w:tcMar>
              <w:top w:w="0" w:type="dxa"/>
              <w:left w:w="0" w:type="dxa"/>
              <w:bottom w:w="0" w:type="dxa"/>
              <w:right w:w="0" w:type="dxa"/>
            </w:tcMar>
            <w:vAlign w:val="center"/>
          </w:tcPr>
          <w:p w14:paraId="1C83499B" w14:textId="7C27DF94" w:rsidR="008E1A73" w:rsidRPr="00886C8E" w:rsidRDefault="008E1A73" w:rsidP="00886C8E">
            <w:pPr>
              <w:pStyle w:val="MDPI42tablebody"/>
              <w:autoSpaceDE w:val="0"/>
              <w:adjustRightInd w:val="0"/>
              <w:spacing w:line="240" w:lineRule="auto"/>
              <w:textAlignment w:val="auto"/>
              <w:rPr>
                <w:sz w:val="18"/>
                <w:lang w:val="en-GB"/>
              </w:rPr>
            </w:pPr>
            <w:r w:rsidRPr="00886C8E">
              <w:rPr>
                <w:sz w:val="18"/>
              </w:rPr>
              <w:t>88.4 (85.6-90.8)</w:t>
            </w:r>
          </w:p>
        </w:tc>
        <w:tc>
          <w:tcPr>
            <w:tcW w:w="1170" w:type="dxa"/>
            <w:shd w:val="clear" w:color="auto" w:fill="auto"/>
            <w:vAlign w:val="center"/>
          </w:tcPr>
          <w:p w14:paraId="415756B0" w14:textId="561DEF7C" w:rsidR="008E1A73" w:rsidRPr="00886C8E" w:rsidRDefault="008E1A73" w:rsidP="00886C8E">
            <w:pPr>
              <w:pStyle w:val="MDPI42tablebody"/>
              <w:autoSpaceDE w:val="0"/>
              <w:adjustRightInd w:val="0"/>
              <w:spacing w:line="240" w:lineRule="auto"/>
              <w:textAlignment w:val="auto"/>
              <w:rPr>
                <w:sz w:val="18"/>
              </w:rPr>
            </w:pPr>
            <w:r w:rsidRPr="00886C8E">
              <w:rPr>
                <w:sz w:val="18"/>
              </w:rPr>
              <w:t>18</w:t>
            </w:r>
          </w:p>
        </w:tc>
        <w:tc>
          <w:tcPr>
            <w:tcW w:w="1620" w:type="dxa"/>
            <w:shd w:val="clear" w:color="auto" w:fill="auto"/>
            <w:vAlign w:val="center"/>
          </w:tcPr>
          <w:p w14:paraId="4EA570E2" w14:textId="55795D3C" w:rsidR="008E1A73" w:rsidRPr="00886C8E" w:rsidRDefault="008E1A73" w:rsidP="00886C8E">
            <w:pPr>
              <w:pStyle w:val="MDPI42tablebody"/>
              <w:autoSpaceDE w:val="0"/>
              <w:adjustRightInd w:val="0"/>
              <w:spacing w:line="240" w:lineRule="auto"/>
              <w:textAlignment w:val="auto"/>
              <w:rPr>
                <w:sz w:val="18"/>
              </w:rPr>
            </w:pPr>
            <w:r w:rsidRPr="00886C8E">
              <w:rPr>
                <w:sz w:val="18"/>
              </w:rPr>
              <w:t>72</w:t>
            </w:r>
          </w:p>
        </w:tc>
      </w:tr>
      <w:tr w:rsidR="008E1A73" w:rsidRPr="00886C8E" w14:paraId="3CA1B725" w14:textId="298BAA09" w:rsidTr="000179A5">
        <w:trPr>
          <w:gridAfter w:val="1"/>
          <w:wAfter w:w="115" w:type="dxa"/>
        </w:trPr>
        <w:tc>
          <w:tcPr>
            <w:tcW w:w="1532" w:type="dxa"/>
            <w:shd w:val="clear" w:color="auto" w:fill="auto"/>
            <w:tcMar>
              <w:top w:w="0" w:type="dxa"/>
              <w:left w:w="0" w:type="dxa"/>
              <w:bottom w:w="0" w:type="dxa"/>
              <w:right w:w="0" w:type="dxa"/>
            </w:tcMar>
            <w:vAlign w:val="center"/>
          </w:tcPr>
          <w:p w14:paraId="34E863D0" w14:textId="67ABD969" w:rsidR="008E1A73" w:rsidRPr="00886C8E" w:rsidRDefault="008E1A73" w:rsidP="00886C8E">
            <w:pPr>
              <w:pStyle w:val="MDPI42tablebody"/>
              <w:autoSpaceDE w:val="0"/>
              <w:adjustRightInd w:val="0"/>
              <w:spacing w:line="240" w:lineRule="auto"/>
              <w:textAlignment w:val="auto"/>
              <w:rPr>
                <w:b/>
                <w:bCs/>
                <w:sz w:val="18"/>
                <w:lang w:val="en-GB"/>
              </w:rPr>
            </w:pPr>
            <w:r w:rsidRPr="00886C8E">
              <w:rPr>
                <w:b/>
                <w:bCs/>
                <w:sz w:val="18"/>
              </w:rPr>
              <w:t>Combined- either positive</w:t>
            </w:r>
          </w:p>
        </w:tc>
        <w:tc>
          <w:tcPr>
            <w:tcW w:w="1620" w:type="dxa"/>
            <w:shd w:val="clear" w:color="auto" w:fill="auto"/>
            <w:tcMar>
              <w:top w:w="0" w:type="dxa"/>
              <w:left w:w="0" w:type="dxa"/>
              <w:bottom w:w="0" w:type="dxa"/>
              <w:right w:w="0" w:type="dxa"/>
            </w:tcMar>
            <w:vAlign w:val="center"/>
          </w:tcPr>
          <w:p w14:paraId="5249F01D" w14:textId="55D0BE29" w:rsidR="008E1A73" w:rsidRPr="00886C8E" w:rsidRDefault="008E1A73" w:rsidP="00886C8E">
            <w:pPr>
              <w:pStyle w:val="MDPI42tablebody"/>
              <w:autoSpaceDE w:val="0"/>
              <w:adjustRightInd w:val="0"/>
              <w:spacing w:line="240" w:lineRule="auto"/>
              <w:textAlignment w:val="auto"/>
              <w:rPr>
                <w:sz w:val="18"/>
                <w:lang w:val="en-GB"/>
              </w:rPr>
            </w:pPr>
            <w:r w:rsidRPr="00886C8E">
              <w:rPr>
                <w:sz w:val="18"/>
              </w:rPr>
              <w:t>100.0 (81.5-100.0)</w:t>
            </w:r>
          </w:p>
        </w:tc>
        <w:tc>
          <w:tcPr>
            <w:tcW w:w="1800" w:type="dxa"/>
            <w:shd w:val="clear" w:color="auto" w:fill="auto"/>
            <w:tcMar>
              <w:top w:w="0" w:type="dxa"/>
              <w:left w:w="0" w:type="dxa"/>
              <w:bottom w:w="0" w:type="dxa"/>
              <w:right w:w="0" w:type="dxa"/>
            </w:tcMar>
            <w:vAlign w:val="center"/>
          </w:tcPr>
          <w:p w14:paraId="798D624C" w14:textId="4ADCFE1F" w:rsidR="008E1A73" w:rsidRPr="00886C8E" w:rsidRDefault="008E1A73" w:rsidP="00886C8E">
            <w:pPr>
              <w:pStyle w:val="MDPI42tablebody"/>
              <w:autoSpaceDE w:val="0"/>
              <w:adjustRightInd w:val="0"/>
              <w:spacing w:line="240" w:lineRule="auto"/>
              <w:textAlignment w:val="auto"/>
              <w:rPr>
                <w:sz w:val="18"/>
                <w:lang w:val="en-GB"/>
              </w:rPr>
            </w:pPr>
            <w:bookmarkStart w:id="17" w:name="_Hlk95743011"/>
            <w:r w:rsidRPr="00886C8E">
              <w:rPr>
                <w:sz w:val="18"/>
              </w:rPr>
              <w:t>80.1 (76.7-83.1)</w:t>
            </w:r>
            <w:bookmarkEnd w:id="17"/>
          </w:p>
        </w:tc>
        <w:tc>
          <w:tcPr>
            <w:tcW w:w="1170" w:type="dxa"/>
            <w:shd w:val="clear" w:color="auto" w:fill="auto"/>
            <w:vAlign w:val="center"/>
          </w:tcPr>
          <w:p w14:paraId="0B2EC338" w14:textId="2BFAA3EF" w:rsidR="008E1A73" w:rsidRPr="00886C8E" w:rsidRDefault="008E1A73" w:rsidP="00886C8E">
            <w:pPr>
              <w:pStyle w:val="MDPI42tablebody"/>
              <w:autoSpaceDE w:val="0"/>
              <w:adjustRightInd w:val="0"/>
              <w:spacing w:line="240" w:lineRule="auto"/>
              <w:textAlignment w:val="auto"/>
              <w:rPr>
                <w:sz w:val="18"/>
              </w:rPr>
            </w:pPr>
            <w:r w:rsidRPr="00886C8E">
              <w:rPr>
                <w:sz w:val="18"/>
              </w:rPr>
              <w:t>18</w:t>
            </w:r>
          </w:p>
        </w:tc>
        <w:tc>
          <w:tcPr>
            <w:tcW w:w="1620" w:type="dxa"/>
            <w:shd w:val="clear" w:color="auto" w:fill="auto"/>
            <w:vAlign w:val="center"/>
          </w:tcPr>
          <w:p w14:paraId="1C03F0D9" w14:textId="496FD932" w:rsidR="008E1A73" w:rsidRPr="00886C8E" w:rsidRDefault="008E1A73" w:rsidP="00886C8E">
            <w:pPr>
              <w:pStyle w:val="MDPI42tablebody"/>
              <w:autoSpaceDE w:val="0"/>
              <w:adjustRightInd w:val="0"/>
              <w:spacing w:line="240" w:lineRule="auto"/>
              <w:textAlignment w:val="auto"/>
              <w:rPr>
                <w:sz w:val="18"/>
              </w:rPr>
            </w:pPr>
            <w:r w:rsidRPr="00886C8E">
              <w:rPr>
                <w:sz w:val="18"/>
              </w:rPr>
              <w:t>124</w:t>
            </w:r>
          </w:p>
        </w:tc>
      </w:tr>
      <w:tr w:rsidR="008E1A73" w:rsidRPr="00886C8E" w14:paraId="03E43E01" w14:textId="298E23C9" w:rsidTr="000179A5">
        <w:trPr>
          <w:gridAfter w:val="1"/>
          <w:wAfter w:w="115" w:type="dxa"/>
        </w:trPr>
        <w:tc>
          <w:tcPr>
            <w:tcW w:w="1532" w:type="dxa"/>
            <w:shd w:val="clear" w:color="auto" w:fill="auto"/>
            <w:tcMar>
              <w:top w:w="0" w:type="dxa"/>
              <w:left w:w="0" w:type="dxa"/>
              <w:bottom w:w="0" w:type="dxa"/>
              <w:right w:w="0" w:type="dxa"/>
            </w:tcMar>
            <w:vAlign w:val="center"/>
          </w:tcPr>
          <w:p w14:paraId="22FBD199" w14:textId="65B0FDC8" w:rsidR="008E1A73" w:rsidRPr="00886C8E" w:rsidRDefault="008E1A73" w:rsidP="00886C8E">
            <w:pPr>
              <w:pStyle w:val="MDPI42tablebody"/>
              <w:autoSpaceDE w:val="0"/>
              <w:adjustRightInd w:val="0"/>
              <w:spacing w:line="240" w:lineRule="auto"/>
              <w:textAlignment w:val="auto"/>
              <w:rPr>
                <w:b/>
                <w:bCs/>
                <w:sz w:val="18"/>
                <w:lang w:val="en-GB"/>
              </w:rPr>
            </w:pPr>
            <w:r w:rsidRPr="00886C8E">
              <w:rPr>
                <w:b/>
                <w:bCs/>
                <w:sz w:val="18"/>
              </w:rPr>
              <w:t>Combined- both positive</w:t>
            </w:r>
          </w:p>
        </w:tc>
        <w:tc>
          <w:tcPr>
            <w:tcW w:w="1620" w:type="dxa"/>
            <w:shd w:val="clear" w:color="auto" w:fill="auto"/>
            <w:tcMar>
              <w:top w:w="0" w:type="dxa"/>
              <w:left w:w="0" w:type="dxa"/>
              <w:bottom w:w="0" w:type="dxa"/>
              <w:right w:w="0" w:type="dxa"/>
            </w:tcMar>
            <w:vAlign w:val="center"/>
          </w:tcPr>
          <w:p w14:paraId="31A4952D" w14:textId="1D2C0B32" w:rsidR="008E1A73" w:rsidRPr="00886C8E" w:rsidRDefault="008E1A73" w:rsidP="00886C8E">
            <w:pPr>
              <w:pStyle w:val="MDPI42tablebody"/>
              <w:autoSpaceDE w:val="0"/>
              <w:adjustRightInd w:val="0"/>
              <w:spacing w:line="240" w:lineRule="auto"/>
              <w:textAlignment w:val="auto"/>
              <w:rPr>
                <w:sz w:val="18"/>
                <w:lang w:val="en-GB"/>
              </w:rPr>
            </w:pPr>
            <w:r w:rsidRPr="00886C8E">
              <w:rPr>
                <w:sz w:val="18"/>
              </w:rPr>
              <w:t>83.3 (58.6-96.4)</w:t>
            </w:r>
          </w:p>
        </w:tc>
        <w:tc>
          <w:tcPr>
            <w:tcW w:w="1800" w:type="dxa"/>
            <w:shd w:val="clear" w:color="auto" w:fill="auto"/>
            <w:tcMar>
              <w:top w:w="0" w:type="dxa"/>
              <w:left w:w="0" w:type="dxa"/>
              <w:bottom w:w="0" w:type="dxa"/>
              <w:right w:w="0" w:type="dxa"/>
            </w:tcMar>
            <w:vAlign w:val="center"/>
          </w:tcPr>
          <w:p w14:paraId="11FBBAD7" w14:textId="13B0DB84" w:rsidR="008E1A73" w:rsidRPr="00886C8E" w:rsidRDefault="008E1A73" w:rsidP="00886C8E">
            <w:pPr>
              <w:pStyle w:val="MDPI42tablebody"/>
              <w:autoSpaceDE w:val="0"/>
              <w:adjustRightInd w:val="0"/>
              <w:spacing w:line="240" w:lineRule="auto"/>
              <w:textAlignment w:val="auto"/>
              <w:rPr>
                <w:sz w:val="18"/>
                <w:lang w:val="en-GB"/>
              </w:rPr>
            </w:pPr>
            <w:r w:rsidRPr="00886C8E">
              <w:rPr>
                <w:sz w:val="18"/>
              </w:rPr>
              <w:t>98.7 (97.5-99.4)</w:t>
            </w:r>
          </w:p>
        </w:tc>
        <w:tc>
          <w:tcPr>
            <w:tcW w:w="1170" w:type="dxa"/>
            <w:shd w:val="clear" w:color="auto" w:fill="auto"/>
            <w:vAlign w:val="center"/>
          </w:tcPr>
          <w:p w14:paraId="6CB97EA1" w14:textId="62EC370B" w:rsidR="008E1A73" w:rsidRPr="00886C8E" w:rsidRDefault="008E1A73" w:rsidP="00886C8E">
            <w:pPr>
              <w:pStyle w:val="MDPI42tablebody"/>
              <w:autoSpaceDE w:val="0"/>
              <w:adjustRightInd w:val="0"/>
              <w:spacing w:line="240" w:lineRule="auto"/>
              <w:textAlignment w:val="auto"/>
              <w:rPr>
                <w:sz w:val="18"/>
              </w:rPr>
            </w:pPr>
            <w:r w:rsidRPr="00886C8E">
              <w:rPr>
                <w:sz w:val="18"/>
              </w:rPr>
              <w:t>15</w:t>
            </w:r>
          </w:p>
        </w:tc>
        <w:tc>
          <w:tcPr>
            <w:tcW w:w="1620" w:type="dxa"/>
            <w:shd w:val="clear" w:color="auto" w:fill="auto"/>
            <w:vAlign w:val="center"/>
          </w:tcPr>
          <w:p w14:paraId="233BD456" w14:textId="1B087FB5" w:rsidR="008E1A73" w:rsidRPr="00886C8E" w:rsidRDefault="008E1A73" w:rsidP="00886C8E">
            <w:pPr>
              <w:pStyle w:val="MDPI42tablebody"/>
              <w:autoSpaceDE w:val="0"/>
              <w:adjustRightInd w:val="0"/>
              <w:spacing w:line="240" w:lineRule="auto"/>
              <w:textAlignment w:val="auto"/>
              <w:rPr>
                <w:sz w:val="18"/>
              </w:rPr>
            </w:pPr>
            <w:r w:rsidRPr="00886C8E">
              <w:rPr>
                <w:sz w:val="18"/>
              </w:rPr>
              <w:t>8</w:t>
            </w:r>
          </w:p>
        </w:tc>
      </w:tr>
      <w:tr w:rsidR="008E1A73" w:rsidRPr="00886C8E" w14:paraId="627A05F4" w14:textId="6C57C525" w:rsidTr="000179A5">
        <w:trPr>
          <w:gridAfter w:val="1"/>
          <w:wAfter w:w="115" w:type="dxa"/>
        </w:trPr>
        <w:tc>
          <w:tcPr>
            <w:tcW w:w="1532" w:type="dxa"/>
            <w:shd w:val="clear" w:color="auto" w:fill="auto"/>
            <w:tcMar>
              <w:top w:w="0" w:type="dxa"/>
              <w:left w:w="0" w:type="dxa"/>
              <w:bottom w:w="0" w:type="dxa"/>
              <w:right w:w="0" w:type="dxa"/>
            </w:tcMar>
            <w:vAlign w:val="center"/>
          </w:tcPr>
          <w:p w14:paraId="28B5B1A9" w14:textId="3BDEAD86" w:rsidR="008E1A73" w:rsidRPr="00886C8E" w:rsidRDefault="008E1A73" w:rsidP="00886C8E">
            <w:pPr>
              <w:pStyle w:val="MDPI42tablebody"/>
              <w:autoSpaceDE w:val="0"/>
              <w:adjustRightInd w:val="0"/>
              <w:spacing w:line="240" w:lineRule="auto"/>
              <w:textAlignment w:val="auto"/>
              <w:rPr>
                <w:b/>
                <w:bCs/>
                <w:sz w:val="18"/>
              </w:rPr>
            </w:pPr>
            <w:r w:rsidRPr="00886C8E">
              <w:rPr>
                <w:b/>
                <w:bCs/>
                <w:sz w:val="18"/>
              </w:rPr>
              <w:t>ROMA</w:t>
            </w:r>
          </w:p>
        </w:tc>
        <w:tc>
          <w:tcPr>
            <w:tcW w:w="1620" w:type="dxa"/>
            <w:shd w:val="clear" w:color="auto" w:fill="auto"/>
            <w:tcMar>
              <w:top w:w="0" w:type="dxa"/>
              <w:left w:w="0" w:type="dxa"/>
              <w:bottom w:w="0" w:type="dxa"/>
              <w:right w:w="0" w:type="dxa"/>
            </w:tcMar>
            <w:vAlign w:val="center"/>
          </w:tcPr>
          <w:p w14:paraId="5D6D5D03" w14:textId="1E09270A" w:rsidR="008E1A73" w:rsidRPr="00886C8E" w:rsidRDefault="008E1A73" w:rsidP="00886C8E">
            <w:pPr>
              <w:pStyle w:val="MDPI42tablebody"/>
              <w:autoSpaceDE w:val="0"/>
              <w:adjustRightInd w:val="0"/>
              <w:spacing w:line="240" w:lineRule="auto"/>
              <w:textAlignment w:val="auto"/>
              <w:rPr>
                <w:sz w:val="18"/>
              </w:rPr>
            </w:pPr>
            <w:r w:rsidRPr="00886C8E">
              <w:rPr>
                <w:sz w:val="18"/>
              </w:rPr>
              <w:t>100.0 (81.5-100.0)</w:t>
            </w:r>
          </w:p>
        </w:tc>
        <w:tc>
          <w:tcPr>
            <w:tcW w:w="1800" w:type="dxa"/>
            <w:shd w:val="clear" w:color="auto" w:fill="auto"/>
            <w:tcMar>
              <w:top w:w="0" w:type="dxa"/>
              <w:left w:w="0" w:type="dxa"/>
              <w:bottom w:w="0" w:type="dxa"/>
              <w:right w:w="0" w:type="dxa"/>
            </w:tcMar>
            <w:vAlign w:val="center"/>
          </w:tcPr>
          <w:p w14:paraId="47961F68" w14:textId="503FB5EC" w:rsidR="008E1A73" w:rsidRPr="00886C8E" w:rsidRDefault="008E1A73" w:rsidP="00886C8E">
            <w:pPr>
              <w:pStyle w:val="MDPI42tablebody"/>
              <w:autoSpaceDE w:val="0"/>
              <w:adjustRightInd w:val="0"/>
              <w:spacing w:line="240" w:lineRule="auto"/>
              <w:textAlignment w:val="auto"/>
              <w:rPr>
                <w:sz w:val="18"/>
              </w:rPr>
            </w:pPr>
            <w:r w:rsidRPr="00886C8E">
              <w:rPr>
                <w:sz w:val="18"/>
              </w:rPr>
              <w:t>75.4 (71.8-78.7)</w:t>
            </w:r>
          </w:p>
        </w:tc>
        <w:tc>
          <w:tcPr>
            <w:tcW w:w="1170" w:type="dxa"/>
            <w:shd w:val="clear" w:color="auto" w:fill="auto"/>
            <w:vAlign w:val="center"/>
          </w:tcPr>
          <w:p w14:paraId="73575F33" w14:textId="30180D02" w:rsidR="008E1A73" w:rsidRPr="00886C8E" w:rsidRDefault="008E1A73" w:rsidP="00886C8E">
            <w:pPr>
              <w:pStyle w:val="MDPI42tablebody"/>
              <w:autoSpaceDE w:val="0"/>
              <w:adjustRightInd w:val="0"/>
              <w:spacing w:line="240" w:lineRule="auto"/>
              <w:textAlignment w:val="auto"/>
              <w:rPr>
                <w:sz w:val="18"/>
              </w:rPr>
            </w:pPr>
            <w:r w:rsidRPr="00886C8E">
              <w:rPr>
                <w:sz w:val="18"/>
              </w:rPr>
              <w:t>18</w:t>
            </w:r>
          </w:p>
        </w:tc>
        <w:tc>
          <w:tcPr>
            <w:tcW w:w="1620" w:type="dxa"/>
            <w:shd w:val="clear" w:color="auto" w:fill="auto"/>
            <w:vAlign w:val="center"/>
          </w:tcPr>
          <w:p w14:paraId="79EC2986" w14:textId="25B7DFCB" w:rsidR="008E1A73" w:rsidRPr="00886C8E" w:rsidRDefault="008E1A73" w:rsidP="00886C8E">
            <w:pPr>
              <w:pStyle w:val="MDPI42tablebody"/>
              <w:autoSpaceDE w:val="0"/>
              <w:adjustRightInd w:val="0"/>
              <w:spacing w:line="240" w:lineRule="auto"/>
              <w:textAlignment w:val="auto"/>
              <w:rPr>
                <w:sz w:val="18"/>
              </w:rPr>
            </w:pPr>
            <w:r w:rsidRPr="00886C8E">
              <w:rPr>
                <w:sz w:val="18"/>
              </w:rPr>
              <w:t>153</w:t>
            </w:r>
          </w:p>
        </w:tc>
      </w:tr>
      <w:tr w:rsidR="008E1A73" w:rsidRPr="00886C8E" w14:paraId="008C71B2" w14:textId="7765E8F4" w:rsidTr="000179A5">
        <w:tc>
          <w:tcPr>
            <w:tcW w:w="7857" w:type="dxa"/>
            <w:gridSpan w:val="6"/>
            <w:shd w:val="clear" w:color="auto" w:fill="auto"/>
            <w:vAlign w:val="center"/>
          </w:tcPr>
          <w:p w14:paraId="789D076E" w14:textId="345B5302" w:rsidR="008E1A73" w:rsidRPr="00886C8E" w:rsidRDefault="008E1A73" w:rsidP="000179A5">
            <w:pPr>
              <w:pStyle w:val="MDPI42tablebody"/>
              <w:numPr>
                <w:ilvl w:val="0"/>
                <w:numId w:val="45"/>
              </w:numPr>
              <w:autoSpaceDE w:val="0"/>
              <w:adjustRightInd w:val="0"/>
              <w:spacing w:line="240" w:lineRule="auto"/>
              <w:jc w:val="left"/>
              <w:textAlignment w:val="auto"/>
              <w:rPr>
                <w:b/>
                <w:bCs/>
                <w:sz w:val="18"/>
              </w:rPr>
            </w:pPr>
            <w:r w:rsidRPr="00886C8E">
              <w:rPr>
                <w:b/>
                <w:bCs/>
                <w:sz w:val="18"/>
                <w:lang w:val="en-GB"/>
              </w:rPr>
              <w:t>Over 50 years of age (n=589, OC= 64)</w:t>
            </w:r>
          </w:p>
        </w:tc>
      </w:tr>
      <w:tr w:rsidR="008E1A73" w:rsidRPr="00886C8E" w14:paraId="019E4444" w14:textId="08369012" w:rsidTr="000179A5">
        <w:trPr>
          <w:gridAfter w:val="1"/>
          <w:wAfter w:w="115" w:type="dxa"/>
        </w:trPr>
        <w:tc>
          <w:tcPr>
            <w:tcW w:w="1532" w:type="dxa"/>
            <w:shd w:val="clear" w:color="auto" w:fill="auto"/>
            <w:tcMar>
              <w:top w:w="0" w:type="dxa"/>
              <w:left w:w="0" w:type="dxa"/>
              <w:bottom w:w="0" w:type="dxa"/>
              <w:right w:w="0" w:type="dxa"/>
            </w:tcMar>
            <w:vAlign w:val="center"/>
          </w:tcPr>
          <w:p w14:paraId="6615BE72" w14:textId="7608E58B" w:rsidR="008E1A73" w:rsidRPr="00886C8E" w:rsidRDefault="008E1A73" w:rsidP="00886C8E">
            <w:pPr>
              <w:pStyle w:val="MDPI42tablebody"/>
              <w:autoSpaceDE w:val="0"/>
              <w:adjustRightInd w:val="0"/>
              <w:spacing w:line="240" w:lineRule="auto"/>
              <w:textAlignment w:val="auto"/>
              <w:rPr>
                <w:b/>
                <w:bCs/>
                <w:sz w:val="18"/>
              </w:rPr>
            </w:pPr>
            <w:r w:rsidRPr="00886C8E">
              <w:rPr>
                <w:b/>
                <w:bCs/>
                <w:sz w:val="18"/>
              </w:rPr>
              <w:t>CA125 (</w:t>
            </w:r>
            <w:r w:rsidRPr="00886C8E">
              <w:rPr>
                <w:rFonts w:cstheme="minorHAnsi"/>
                <w:b/>
                <w:bCs/>
                <w:sz w:val="18"/>
              </w:rPr>
              <w:t>≥</w:t>
            </w:r>
            <w:r w:rsidRPr="00886C8E">
              <w:rPr>
                <w:b/>
                <w:bCs/>
                <w:sz w:val="18"/>
              </w:rPr>
              <w:t>35U/mL)</w:t>
            </w:r>
          </w:p>
        </w:tc>
        <w:tc>
          <w:tcPr>
            <w:tcW w:w="1620" w:type="dxa"/>
            <w:shd w:val="clear" w:color="auto" w:fill="auto"/>
            <w:tcMar>
              <w:top w:w="0" w:type="dxa"/>
              <w:left w:w="0" w:type="dxa"/>
              <w:bottom w:w="0" w:type="dxa"/>
              <w:right w:w="0" w:type="dxa"/>
            </w:tcMar>
            <w:vAlign w:val="center"/>
          </w:tcPr>
          <w:p w14:paraId="6B381AF1" w14:textId="583CAE3F" w:rsidR="008E1A73" w:rsidRPr="00886C8E" w:rsidRDefault="008E1A73" w:rsidP="00886C8E">
            <w:pPr>
              <w:pStyle w:val="MDPI42tablebody"/>
              <w:autoSpaceDE w:val="0"/>
              <w:adjustRightInd w:val="0"/>
              <w:spacing w:line="240" w:lineRule="auto"/>
              <w:textAlignment w:val="auto"/>
              <w:rPr>
                <w:sz w:val="18"/>
              </w:rPr>
            </w:pPr>
            <w:r w:rsidRPr="00886C8E">
              <w:rPr>
                <w:sz w:val="18"/>
              </w:rPr>
              <w:t>79.7 (67.8-88.7)</w:t>
            </w:r>
          </w:p>
        </w:tc>
        <w:tc>
          <w:tcPr>
            <w:tcW w:w="1800" w:type="dxa"/>
            <w:shd w:val="clear" w:color="auto" w:fill="auto"/>
            <w:tcMar>
              <w:top w:w="0" w:type="dxa"/>
              <w:left w:w="0" w:type="dxa"/>
              <w:bottom w:w="0" w:type="dxa"/>
              <w:right w:w="0" w:type="dxa"/>
            </w:tcMar>
            <w:vAlign w:val="center"/>
          </w:tcPr>
          <w:p w14:paraId="626E6F3C" w14:textId="2AF58C1E" w:rsidR="008E1A73" w:rsidRPr="00886C8E" w:rsidRDefault="008E1A73" w:rsidP="00886C8E">
            <w:pPr>
              <w:pStyle w:val="MDPI42tablebody"/>
              <w:autoSpaceDE w:val="0"/>
              <w:adjustRightInd w:val="0"/>
              <w:spacing w:line="240" w:lineRule="auto"/>
              <w:textAlignment w:val="auto"/>
              <w:rPr>
                <w:sz w:val="18"/>
              </w:rPr>
            </w:pPr>
            <w:r w:rsidRPr="00886C8E">
              <w:rPr>
                <w:sz w:val="18"/>
              </w:rPr>
              <w:t>94.3 (91.9-96.1)</w:t>
            </w:r>
          </w:p>
        </w:tc>
        <w:tc>
          <w:tcPr>
            <w:tcW w:w="1170" w:type="dxa"/>
            <w:shd w:val="clear" w:color="auto" w:fill="auto"/>
            <w:vAlign w:val="center"/>
          </w:tcPr>
          <w:p w14:paraId="16C13DC9" w14:textId="20436065" w:rsidR="008E1A73" w:rsidRPr="00886C8E" w:rsidRDefault="008E1A73" w:rsidP="00886C8E">
            <w:pPr>
              <w:pStyle w:val="MDPI42tablebody"/>
              <w:autoSpaceDE w:val="0"/>
              <w:adjustRightInd w:val="0"/>
              <w:spacing w:line="240" w:lineRule="auto"/>
              <w:textAlignment w:val="auto"/>
              <w:rPr>
                <w:sz w:val="18"/>
              </w:rPr>
            </w:pPr>
            <w:r w:rsidRPr="00886C8E">
              <w:rPr>
                <w:sz w:val="18"/>
              </w:rPr>
              <w:t>51</w:t>
            </w:r>
          </w:p>
        </w:tc>
        <w:tc>
          <w:tcPr>
            <w:tcW w:w="1620" w:type="dxa"/>
            <w:shd w:val="clear" w:color="auto" w:fill="auto"/>
            <w:vAlign w:val="center"/>
          </w:tcPr>
          <w:p w14:paraId="0E6C11FA" w14:textId="53D5D20A" w:rsidR="008E1A73" w:rsidRPr="00886C8E" w:rsidRDefault="008E1A73" w:rsidP="00886C8E">
            <w:pPr>
              <w:pStyle w:val="MDPI42tablebody"/>
              <w:autoSpaceDE w:val="0"/>
              <w:adjustRightInd w:val="0"/>
              <w:spacing w:line="240" w:lineRule="auto"/>
              <w:textAlignment w:val="auto"/>
              <w:rPr>
                <w:sz w:val="18"/>
              </w:rPr>
            </w:pPr>
            <w:r w:rsidRPr="00886C8E">
              <w:rPr>
                <w:sz w:val="18"/>
              </w:rPr>
              <w:t>30</w:t>
            </w:r>
          </w:p>
        </w:tc>
      </w:tr>
      <w:tr w:rsidR="00122723" w:rsidRPr="00886C8E" w14:paraId="6E92F2EA" w14:textId="42EC57E9" w:rsidTr="000179A5">
        <w:trPr>
          <w:gridAfter w:val="1"/>
          <w:wAfter w:w="115" w:type="dxa"/>
        </w:trPr>
        <w:tc>
          <w:tcPr>
            <w:tcW w:w="1532" w:type="dxa"/>
            <w:shd w:val="clear" w:color="auto" w:fill="auto"/>
            <w:tcMar>
              <w:top w:w="0" w:type="dxa"/>
              <w:left w:w="0" w:type="dxa"/>
              <w:bottom w:w="0" w:type="dxa"/>
              <w:right w:w="0" w:type="dxa"/>
            </w:tcMar>
            <w:vAlign w:val="center"/>
          </w:tcPr>
          <w:p w14:paraId="19DACDCD" w14:textId="4027AE0E" w:rsidR="00122723" w:rsidRPr="00886C8E" w:rsidRDefault="00122723" w:rsidP="00886C8E">
            <w:pPr>
              <w:pStyle w:val="MDPI42tablebody"/>
              <w:autoSpaceDE w:val="0"/>
              <w:adjustRightInd w:val="0"/>
              <w:spacing w:line="240" w:lineRule="auto"/>
              <w:textAlignment w:val="auto"/>
              <w:rPr>
                <w:b/>
                <w:bCs/>
                <w:sz w:val="18"/>
                <w:lang w:val="en-GB"/>
              </w:rPr>
            </w:pPr>
            <w:r w:rsidRPr="00886C8E">
              <w:rPr>
                <w:b/>
                <w:bCs/>
                <w:sz w:val="18"/>
              </w:rPr>
              <w:t>HE4 (</w:t>
            </w:r>
            <w:r w:rsidRPr="00886C8E">
              <w:rPr>
                <w:rFonts w:cstheme="minorHAnsi"/>
                <w:b/>
                <w:bCs/>
                <w:sz w:val="18"/>
              </w:rPr>
              <w:t>≥</w:t>
            </w:r>
            <w:r w:rsidRPr="00886C8E">
              <w:rPr>
                <w:b/>
                <w:bCs/>
                <w:sz w:val="18"/>
              </w:rPr>
              <w:t>77pmol/L)</w:t>
            </w:r>
          </w:p>
        </w:tc>
        <w:tc>
          <w:tcPr>
            <w:tcW w:w="1620" w:type="dxa"/>
            <w:shd w:val="clear" w:color="auto" w:fill="auto"/>
            <w:tcMar>
              <w:top w:w="0" w:type="dxa"/>
              <w:left w:w="0" w:type="dxa"/>
              <w:bottom w:w="0" w:type="dxa"/>
              <w:right w:w="0" w:type="dxa"/>
            </w:tcMar>
            <w:vAlign w:val="center"/>
          </w:tcPr>
          <w:p w14:paraId="7A15EC70" w14:textId="4D4D1CA3" w:rsidR="00122723" w:rsidRPr="00886C8E" w:rsidRDefault="00122723" w:rsidP="00886C8E">
            <w:pPr>
              <w:pStyle w:val="MDPI42tablebody"/>
              <w:autoSpaceDE w:val="0"/>
              <w:adjustRightInd w:val="0"/>
              <w:spacing w:line="240" w:lineRule="auto"/>
              <w:textAlignment w:val="auto"/>
              <w:rPr>
                <w:sz w:val="18"/>
              </w:rPr>
            </w:pPr>
            <w:r w:rsidRPr="00886C8E">
              <w:rPr>
                <w:sz w:val="18"/>
              </w:rPr>
              <w:t>87.5 (76.8-94.4)</w:t>
            </w:r>
          </w:p>
        </w:tc>
        <w:tc>
          <w:tcPr>
            <w:tcW w:w="1800" w:type="dxa"/>
            <w:shd w:val="clear" w:color="auto" w:fill="auto"/>
            <w:tcMar>
              <w:top w:w="0" w:type="dxa"/>
              <w:left w:w="0" w:type="dxa"/>
              <w:bottom w:w="0" w:type="dxa"/>
              <w:right w:w="0" w:type="dxa"/>
            </w:tcMar>
            <w:vAlign w:val="center"/>
          </w:tcPr>
          <w:p w14:paraId="361C8304" w14:textId="225072FB" w:rsidR="00122723" w:rsidRPr="00886C8E" w:rsidRDefault="00122723" w:rsidP="00886C8E">
            <w:pPr>
              <w:pStyle w:val="MDPI42tablebody"/>
              <w:autoSpaceDE w:val="0"/>
              <w:adjustRightInd w:val="0"/>
              <w:spacing w:line="240" w:lineRule="auto"/>
              <w:textAlignment w:val="auto"/>
              <w:rPr>
                <w:sz w:val="18"/>
              </w:rPr>
            </w:pPr>
            <w:r w:rsidRPr="00886C8E">
              <w:rPr>
                <w:sz w:val="18"/>
              </w:rPr>
              <w:t>60.4 (56.1-64.6)</w:t>
            </w:r>
          </w:p>
        </w:tc>
        <w:tc>
          <w:tcPr>
            <w:tcW w:w="1170" w:type="dxa"/>
            <w:shd w:val="clear" w:color="auto" w:fill="auto"/>
            <w:vAlign w:val="center"/>
          </w:tcPr>
          <w:p w14:paraId="34891D15" w14:textId="4CE7B12F" w:rsidR="00122723" w:rsidRPr="00886C8E" w:rsidRDefault="00122723" w:rsidP="00886C8E">
            <w:pPr>
              <w:pStyle w:val="MDPI42tablebody"/>
              <w:autoSpaceDE w:val="0"/>
              <w:adjustRightInd w:val="0"/>
              <w:spacing w:line="240" w:lineRule="auto"/>
              <w:textAlignment w:val="auto"/>
              <w:rPr>
                <w:sz w:val="18"/>
              </w:rPr>
            </w:pPr>
            <w:r w:rsidRPr="00886C8E">
              <w:rPr>
                <w:sz w:val="18"/>
              </w:rPr>
              <w:t>56</w:t>
            </w:r>
          </w:p>
        </w:tc>
        <w:tc>
          <w:tcPr>
            <w:tcW w:w="1620" w:type="dxa"/>
            <w:shd w:val="clear" w:color="auto" w:fill="auto"/>
            <w:vAlign w:val="center"/>
          </w:tcPr>
          <w:p w14:paraId="0B2D7584" w14:textId="6F8532F6" w:rsidR="00122723" w:rsidRPr="00886C8E" w:rsidRDefault="00122723" w:rsidP="00886C8E">
            <w:pPr>
              <w:pStyle w:val="MDPI42tablebody"/>
              <w:autoSpaceDE w:val="0"/>
              <w:adjustRightInd w:val="0"/>
              <w:spacing w:line="240" w:lineRule="auto"/>
              <w:textAlignment w:val="auto"/>
              <w:rPr>
                <w:sz w:val="18"/>
              </w:rPr>
            </w:pPr>
            <w:r w:rsidRPr="00886C8E">
              <w:rPr>
                <w:sz w:val="18"/>
              </w:rPr>
              <w:t>208</w:t>
            </w:r>
          </w:p>
        </w:tc>
      </w:tr>
      <w:tr w:rsidR="00122723" w:rsidRPr="00886C8E" w14:paraId="159160ED" w14:textId="167B19F2" w:rsidTr="000179A5">
        <w:trPr>
          <w:gridAfter w:val="1"/>
          <w:wAfter w:w="115" w:type="dxa"/>
        </w:trPr>
        <w:tc>
          <w:tcPr>
            <w:tcW w:w="1532" w:type="dxa"/>
            <w:shd w:val="clear" w:color="auto" w:fill="auto"/>
            <w:tcMar>
              <w:top w:w="0" w:type="dxa"/>
              <w:left w:w="0" w:type="dxa"/>
              <w:bottom w:w="0" w:type="dxa"/>
              <w:right w:w="0" w:type="dxa"/>
            </w:tcMar>
            <w:vAlign w:val="center"/>
          </w:tcPr>
          <w:p w14:paraId="1026F0F9" w14:textId="54E01AAB" w:rsidR="00122723" w:rsidRPr="00886C8E" w:rsidRDefault="00122723" w:rsidP="00886C8E">
            <w:pPr>
              <w:pStyle w:val="MDPI42tablebody"/>
              <w:autoSpaceDE w:val="0"/>
              <w:adjustRightInd w:val="0"/>
              <w:spacing w:line="240" w:lineRule="auto"/>
              <w:textAlignment w:val="auto"/>
              <w:rPr>
                <w:b/>
                <w:bCs/>
                <w:sz w:val="18"/>
                <w:lang w:val="en-GB"/>
              </w:rPr>
            </w:pPr>
            <w:r w:rsidRPr="00886C8E">
              <w:rPr>
                <w:b/>
                <w:bCs/>
                <w:sz w:val="18"/>
              </w:rPr>
              <w:t>Combined- either positive</w:t>
            </w:r>
          </w:p>
        </w:tc>
        <w:tc>
          <w:tcPr>
            <w:tcW w:w="1620" w:type="dxa"/>
            <w:shd w:val="clear" w:color="auto" w:fill="auto"/>
            <w:tcMar>
              <w:top w:w="0" w:type="dxa"/>
              <w:left w:w="0" w:type="dxa"/>
              <w:bottom w:w="0" w:type="dxa"/>
              <w:right w:w="0" w:type="dxa"/>
            </w:tcMar>
            <w:vAlign w:val="center"/>
          </w:tcPr>
          <w:p w14:paraId="40F74877" w14:textId="346C07C2" w:rsidR="00122723" w:rsidRPr="00886C8E" w:rsidRDefault="00122723" w:rsidP="00886C8E">
            <w:pPr>
              <w:pStyle w:val="MDPI42tablebody"/>
              <w:autoSpaceDE w:val="0"/>
              <w:adjustRightInd w:val="0"/>
              <w:spacing w:line="240" w:lineRule="auto"/>
              <w:textAlignment w:val="auto"/>
              <w:rPr>
                <w:sz w:val="18"/>
              </w:rPr>
            </w:pPr>
            <w:r w:rsidRPr="00886C8E">
              <w:rPr>
                <w:sz w:val="18"/>
              </w:rPr>
              <w:t>90.6 (80.7-96.5)</w:t>
            </w:r>
          </w:p>
        </w:tc>
        <w:tc>
          <w:tcPr>
            <w:tcW w:w="1800" w:type="dxa"/>
            <w:shd w:val="clear" w:color="auto" w:fill="auto"/>
            <w:tcMar>
              <w:top w:w="0" w:type="dxa"/>
              <w:left w:w="0" w:type="dxa"/>
              <w:bottom w:w="0" w:type="dxa"/>
              <w:right w:w="0" w:type="dxa"/>
            </w:tcMar>
            <w:vAlign w:val="center"/>
          </w:tcPr>
          <w:p w14:paraId="69A3C60F" w14:textId="2F727E0F" w:rsidR="00122723" w:rsidRPr="00886C8E" w:rsidRDefault="00122723" w:rsidP="00886C8E">
            <w:pPr>
              <w:pStyle w:val="MDPI42tablebody"/>
              <w:autoSpaceDE w:val="0"/>
              <w:adjustRightInd w:val="0"/>
              <w:spacing w:line="240" w:lineRule="auto"/>
              <w:textAlignment w:val="auto"/>
              <w:rPr>
                <w:sz w:val="18"/>
              </w:rPr>
            </w:pPr>
            <w:r w:rsidRPr="00886C8E">
              <w:rPr>
                <w:sz w:val="18"/>
              </w:rPr>
              <w:t>58.1 (53.7-62.4)</w:t>
            </w:r>
          </w:p>
        </w:tc>
        <w:tc>
          <w:tcPr>
            <w:tcW w:w="1170" w:type="dxa"/>
            <w:shd w:val="clear" w:color="auto" w:fill="auto"/>
            <w:vAlign w:val="center"/>
          </w:tcPr>
          <w:p w14:paraId="10742850" w14:textId="6400EDDE" w:rsidR="00122723" w:rsidRPr="00886C8E" w:rsidRDefault="00122723" w:rsidP="00886C8E">
            <w:pPr>
              <w:pStyle w:val="MDPI42tablebody"/>
              <w:autoSpaceDE w:val="0"/>
              <w:adjustRightInd w:val="0"/>
              <w:spacing w:line="240" w:lineRule="auto"/>
              <w:textAlignment w:val="auto"/>
              <w:rPr>
                <w:sz w:val="18"/>
              </w:rPr>
            </w:pPr>
            <w:r w:rsidRPr="00886C8E">
              <w:rPr>
                <w:sz w:val="18"/>
              </w:rPr>
              <w:t>58</w:t>
            </w:r>
          </w:p>
        </w:tc>
        <w:tc>
          <w:tcPr>
            <w:tcW w:w="1620" w:type="dxa"/>
            <w:shd w:val="clear" w:color="auto" w:fill="auto"/>
            <w:vAlign w:val="center"/>
          </w:tcPr>
          <w:p w14:paraId="533B4CEB" w14:textId="12B24A13" w:rsidR="00122723" w:rsidRPr="00886C8E" w:rsidRDefault="00122723" w:rsidP="00886C8E">
            <w:pPr>
              <w:pStyle w:val="MDPI42tablebody"/>
              <w:autoSpaceDE w:val="0"/>
              <w:adjustRightInd w:val="0"/>
              <w:spacing w:line="240" w:lineRule="auto"/>
              <w:textAlignment w:val="auto"/>
              <w:rPr>
                <w:sz w:val="18"/>
              </w:rPr>
            </w:pPr>
            <w:r w:rsidRPr="00886C8E">
              <w:rPr>
                <w:sz w:val="18"/>
              </w:rPr>
              <w:t>220</w:t>
            </w:r>
          </w:p>
        </w:tc>
      </w:tr>
      <w:tr w:rsidR="00122723" w:rsidRPr="00886C8E" w14:paraId="4E310FB1" w14:textId="65483750" w:rsidTr="000179A5">
        <w:trPr>
          <w:gridAfter w:val="1"/>
          <w:wAfter w:w="115" w:type="dxa"/>
        </w:trPr>
        <w:tc>
          <w:tcPr>
            <w:tcW w:w="1532" w:type="dxa"/>
            <w:shd w:val="clear" w:color="auto" w:fill="auto"/>
            <w:tcMar>
              <w:top w:w="0" w:type="dxa"/>
              <w:left w:w="0" w:type="dxa"/>
              <w:bottom w:w="0" w:type="dxa"/>
              <w:right w:w="0" w:type="dxa"/>
            </w:tcMar>
            <w:vAlign w:val="center"/>
          </w:tcPr>
          <w:p w14:paraId="2656A51B" w14:textId="7D380A6E" w:rsidR="00122723" w:rsidRPr="00886C8E" w:rsidRDefault="00122723" w:rsidP="00886C8E">
            <w:pPr>
              <w:pStyle w:val="MDPI42tablebody"/>
              <w:autoSpaceDE w:val="0"/>
              <w:adjustRightInd w:val="0"/>
              <w:spacing w:line="240" w:lineRule="auto"/>
              <w:textAlignment w:val="auto"/>
              <w:rPr>
                <w:b/>
                <w:bCs/>
                <w:sz w:val="18"/>
                <w:lang w:val="en-GB"/>
              </w:rPr>
            </w:pPr>
            <w:r w:rsidRPr="00886C8E">
              <w:rPr>
                <w:b/>
                <w:bCs/>
                <w:sz w:val="18"/>
              </w:rPr>
              <w:lastRenderedPageBreak/>
              <w:t>Combined- both positive</w:t>
            </w:r>
          </w:p>
        </w:tc>
        <w:tc>
          <w:tcPr>
            <w:tcW w:w="1620" w:type="dxa"/>
            <w:shd w:val="clear" w:color="auto" w:fill="auto"/>
            <w:tcMar>
              <w:top w:w="0" w:type="dxa"/>
              <w:left w:w="0" w:type="dxa"/>
              <w:bottom w:w="0" w:type="dxa"/>
              <w:right w:w="0" w:type="dxa"/>
            </w:tcMar>
            <w:vAlign w:val="center"/>
          </w:tcPr>
          <w:p w14:paraId="6508BAEC" w14:textId="69F5062F" w:rsidR="00122723" w:rsidRPr="00886C8E" w:rsidRDefault="00122723" w:rsidP="00886C8E">
            <w:pPr>
              <w:pStyle w:val="MDPI42tablebody"/>
              <w:autoSpaceDE w:val="0"/>
              <w:adjustRightInd w:val="0"/>
              <w:spacing w:line="240" w:lineRule="auto"/>
              <w:textAlignment w:val="auto"/>
              <w:rPr>
                <w:sz w:val="18"/>
              </w:rPr>
            </w:pPr>
            <w:r w:rsidRPr="00886C8E">
              <w:rPr>
                <w:sz w:val="18"/>
              </w:rPr>
              <w:t>76.7 (64.3-86.2)</w:t>
            </w:r>
          </w:p>
        </w:tc>
        <w:tc>
          <w:tcPr>
            <w:tcW w:w="1800" w:type="dxa"/>
            <w:shd w:val="clear" w:color="auto" w:fill="auto"/>
            <w:tcMar>
              <w:top w:w="0" w:type="dxa"/>
              <w:left w:w="0" w:type="dxa"/>
              <w:bottom w:w="0" w:type="dxa"/>
              <w:right w:w="0" w:type="dxa"/>
            </w:tcMar>
            <w:vAlign w:val="center"/>
          </w:tcPr>
          <w:p w14:paraId="1AF7DFD4" w14:textId="53278B56" w:rsidR="00122723" w:rsidRPr="00886C8E" w:rsidRDefault="00122723" w:rsidP="00886C8E">
            <w:pPr>
              <w:pStyle w:val="MDPI42tablebody"/>
              <w:autoSpaceDE w:val="0"/>
              <w:adjustRightInd w:val="0"/>
              <w:spacing w:line="240" w:lineRule="auto"/>
              <w:textAlignment w:val="auto"/>
              <w:rPr>
                <w:sz w:val="18"/>
              </w:rPr>
            </w:pPr>
            <w:r w:rsidRPr="00886C8E">
              <w:rPr>
                <w:sz w:val="18"/>
              </w:rPr>
              <w:t>96.6 (94.6-98.0)</w:t>
            </w:r>
          </w:p>
        </w:tc>
        <w:tc>
          <w:tcPr>
            <w:tcW w:w="1170" w:type="dxa"/>
            <w:shd w:val="clear" w:color="auto" w:fill="auto"/>
            <w:vAlign w:val="center"/>
          </w:tcPr>
          <w:p w14:paraId="3891D1BB" w14:textId="5CD06802" w:rsidR="00122723" w:rsidRPr="00886C8E" w:rsidRDefault="00122723" w:rsidP="00886C8E">
            <w:pPr>
              <w:pStyle w:val="MDPI42tablebody"/>
              <w:autoSpaceDE w:val="0"/>
              <w:adjustRightInd w:val="0"/>
              <w:spacing w:line="240" w:lineRule="auto"/>
              <w:textAlignment w:val="auto"/>
              <w:rPr>
                <w:sz w:val="18"/>
              </w:rPr>
            </w:pPr>
            <w:r w:rsidRPr="00886C8E">
              <w:rPr>
                <w:sz w:val="18"/>
              </w:rPr>
              <w:t>49</w:t>
            </w:r>
          </w:p>
        </w:tc>
        <w:tc>
          <w:tcPr>
            <w:tcW w:w="1620" w:type="dxa"/>
            <w:shd w:val="clear" w:color="auto" w:fill="auto"/>
            <w:vAlign w:val="center"/>
          </w:tcPr>
          <w:p w14:paraId="4D27BB50" w14:textId="4232FBE7" w:rsidR="00122723" w:rsidRPr="00886C8E" w:rsidRDefault="00122723" w:rsidP="00886C8E">
            <w:pPr>
              <w:pStyle w:val="MDPI42tablebody"/>
              <w:autoSpaceDE w:val="0"/>
              <w:adjustRightInd w:val="0"/>
              <w:spacing w:line="240" w:lineRule="auto"/>
              <w:textAlignment w:val="auto"/>
              <w:rPr>
                <w:sz w:val="18"/>
              </w:rPr>
            </w:pPr>
            <w:r w:rsidRPr="00886C8E">
              <w:rPr>
                <w:sz w:val="18"/>
              </w:rPr>
              <w:t>18</w:t>
            </w:r>
          </w:p>
        </w:tc>
      </w:tr>
      <w:tr w:rsidR="00122723" w:rsidRPr="00886C8E" w14:paraId="13DC482A" w14:textId="1A48D7C0" w:rsidTr="000179A5">
        <w:trPr>
          <w:gridAfter w:val="1"/>
          <w:wAfter w:w="115" w:type="dxa"/>
        </w:trPr>
        <w:tc>
          <w:tcPr>
            <w:tcW w:w="1532" w:type="dxa"/>
            <w:tcBorders>
              <w:bottom w:val="single" w:sz="8" w:space="0" w:color="auto"/>
            </w:tcBorders>
            <w:shd w:val="clear" w:color="auto" w:fill="auto"/>
            <w:tcMar>
              <w:top w:w="0" w:type="dxa"/>
              <w:left w:w="0" w:type="dxa"/>
              <w:bottom w:w="0" w:type="dxa"/>
              <w:right w:w="0" w:type="dxa"/>
            </w:tcMar>
            <w:vAlign w:val="center"/>
          </w:tcPr>
          <w:p w14:paraId="55EEA8B6" w14:textId="6F18CB29" w:rsidR="00122723" w:rsidRPr="00886C8E" w:rsidRDefault="00122723" w:rsidP="00886C8E">
            <w:pPr>
              <w:pStyle w:val="MDPI42tablebody"/>
              <w:autoSpaceDE w:val="0"/>
              <w:adjustRightInd w:val="0"/>
              <w:spacing w:line="240" w:lineRule="auto"/>
              <w:textAlignment w:val="auto"/>
              <w:rPr>
                <w:b/>
                <w:bCs/>
                <w:sz w:val="18"/>
              </w:rPr>
            </w:pPr>
            <w:r w:rsidRPr="00886C8E">
              <w:rPr>
                <w:b/>
                <w:bCs/>
                <w:sz w:val="18"/>
              </w:rPr>
              <w:t>ROMA</w:t>
            </w:r>
          </w:p>
        </w:tc>
        <w:tc>
          <w:tcPr>
            <w:tcW w:w="1620" w:type="dxa"/>
            <w:tcBorders>
              <w:bottom w:val="single" w:sz="8" w:space="0" w:color="auto"/>
            </w:tcBorders>
            <w:shd w:val="clear" w:color="auto" w:fill="auto"/>
            <w:tcMar>
              <w:top w:w="0" w:type="dxa"/>
              <w:left w:w="0" w:type="dxa"/>
              <w:bottom w:w="0" w:type="dxa"/>
              <w:right w:w="0" w:type="dxa"/>
            </w:tcMar>
            <w:vAlign w:val="center"/>
          </w:tcPr>
          <w:p w14:paraId="3FCB270F" w14:textId="2536D7D0" w:rsidR="00122723" w:rsidRPr="00886C8E" w:rsidRDefault="00122723" w:rsidP="00886C8E">
            <w:pPr>
              <w:pStyle w:val="MDPI42tablebody"/>
              <w:autoSpaceDE w:val="0"/>
              <w:adjustRightInd w:val="0"/>
              <w:spacing w:line="240" w:lineRule="auto"/>
              <w:textAlignment w:val="auto"/>
              <w:rPr>
                <w:sz w:val="18"/>
              </w:rPr>
            </w:pPr>
            <w:r w:rsidRPr="00886C8E">
              <w:rPr>
                <w:sz w:val="18"/>
              </w:rPr>
              <w:t>84.4 (73.1-92.2)</w:t>
            </w:r>
          </w:p>
        </w:tc>
        <w:tc>
          <w:tcPr>
            <w:tcW w:w="1800" w:type="dxa"/>
            <w:tcBorders>
              <w:bottom w:val="single" w:sz="8" w:space="0" w:color="auto"/>
            </w:tcBorders>
            <w:shd w:val="clear" w:color="auto" w:fill="auto"/>
            <w:tcMar>
              <w:top w:w="0" w:type="dxa"/>
              <w:left w:w="0" w:type="dxa"/>
              <w:bottom w:w="0" w:type="dxa"/>
              <w:right w:w="0" w:type="dxa"/>
            </w:tcMar>
            <w:vAlign w:val="center"/>
          </w:tcPr>
          <w:p w14:paraId="6FA6353A" w14:textId="137EC633" w:rsidR="00122723" w:rsidRPr="00886C8E" w:rsidRDefault="00122723" w:rsidP="00886C8E">
            <w:pPr>
              <w:pStyle w:val="MDPI42tablebody"/>
              <w:autoSpaceDE w:val="0"/>
              <w:adjustRightInd w:val="0"/>
              <w:spacing w:line="240" w:lineRule="auto"/>
              <w:textAlignment w:val="auto"/>
              <w:rPr>
                <w:sz w:val="18"/>
              </w:rPr>
            </w:pPr>
            <w:bookmarkStart w:id="18" w:name="_Hlk95918180"/>
            <w:r w:rsidRPr="00886C8E">
              <w:rPr>
                <w:sz w:val="18"/>
              </w:rPr>
              <w:t>87.2 (84.1-90)</w:t>
            </w:r>
            <w:bookmarkEnd w:id="18"/>
          </w:p>
        </w:tc>
        <w:tc>
          <w:tcPr>
            <w:tcW w:w="1170" w:type="dxa"/>
            <w:tcBorders>
              <w:bottom w:val="single" w:sz="8" w:space="0" w:color="auto"/>
            </w:tcBorders>
            <w:shd w:val="clear" w:color="auto" w:fill="auto"/>
            <w:vAlign w:val="center"/>
          </w:tcPr>
          <w:p w14:paraId="2492215F" w14:textId="38F6AB54" w:rsidR="00122723" w:rsidRPr="00886C8E" w:rsidRDefault="00122723" w:rsidP="00886C8E">
            <w:pPr>
              <w:pStyle w:val="MDPI42tablebody"/>
              <w:autoSpaceDE w:val="0"/>
              <w:adjustRightInd w:val="0"/>
              <w:spacing w:line="240" w:lineRule="auto"/>
              <w:textAlignment w:val="auto"/>
              <w:rPr>
                <w:sz w:val="18"/>
              </w:rPr>
            </w:pPr>
            <w:r w:rsidRPr="00886C8E">
              <w:rPr>
                <w:sz w:val="18"/>
              </w:rPr>
              <w:t>54</w:t>
            </w:r>
          </w:p>
        </w:tc>
        <w:tc>
          <w:tcPr>
            <w:tcW w:w="1620" w:type="dxa"/>
            <w:tcBorders>
              <w:bottom w:val="single" w:sz="8" w:space="0" w:color="auto"/>
            </w:tcBorders>
            <w:shd w:val="clear" w:color="auto" w:fill="auto"/>
            <w:vAlign w:val="center"/>
          </w:tcPr>
          <w:p w14:paraId="15170B43" w14:textId="6A178A42" w:rsidR="00122723" w:rsidRPr="00886C8E" w:rsidRDefault="00122723" w:rsidP="00886C8E">
            <w:pPr>
              <w:pStyle w:val="MDPI42tablebody"/>
              <w:autoSpaceDE w:val="0"/>
              <w:adjustRightInd w:val="0"/>
              <w:spacing w:line="240" w:lineRule="auto"/>
              <w:textAlignment w:val="auto"/>
              <w:rPr>
                <w:sz w:val="18"/>
              </w:rPr>
            </w:pPr>
            <w:r w:rsidRPr="00886C8E">
              <w:rPr>
                <w:sz w:val="18"/>
              </w:rPr>
              <w:t>67</w:t>
            </w:r>
          </w:p>
        </w:tc>
      </w:tr>
    </w:tbl>
    <w:bookmarkEnd w:id="16"/>
    <w:p w14:paraId="176CAFD5" w14:textId="266390DC" w:rsidR="00547C31" w:rsidRPr="00547C31" w:rsidRDefault="00F92D84" w:rsidP="00886C8E">
      <w:pPr>
        <w:pStyle w:val="MDPI43tablefooter"/>
        <w:rPr>
          <w:lang w:val="en-GB"/>
        </w:rPr>
      </w:pPr>
      <w:r w:rsidRPr="00F92D84">
        <w:rPr>
          <w:lang w:val="en-GB"/>
        </w:rPr>
        <w:t>CI- confidence interval. n- number. OC- ovarian cancer</w:t>
      </w:r>
      <w:r>
        <w:rPr>
          <w:lang w:val="en-GB"/>
        </w:rPr>
        <w:t>.</w:t>
      </w:r>
      <w:r w:rsidR="007542F5">
        <w:rPr>
          <w:lang w:val="en-GB"/>
        </w:rPr>
        <w:t xml:space="preserve"> PPV- positive predictive value.</w:t>
      </w:r>
      <w:bookmarkEnd w:id="14"/>
    </w:p>
    <w:p w14:paraId="7BBE1D78" w14:textId="1A56A535" w:rsidR="00547C31" w:rsidRPr="00886C8E" w:rsidRDefault="00886C8E" w:rsidP="00886C8E">
      <w:pPr>
        <w:pStyle w:val="MDPI23heading3"/>
        <w:spacing w:before="240"/>
        <w:rPr>
          <w:lang w:val="en-GB"/>
        </w:rPr>
      </w:pPr>
      <w:r w:rsidRPr="00886C8E">
        <w:rPr>
          <w:lang w:val="en-GB"/>
        </w:rPr>
        <w:t xml:space="preserve">3.2.1. </w:t>
      </w:r>
      <w:r w:rsidR="001149CF" w:rsidRPr="00886C8E">
        <w:rPr>
          <w:lang w:val="en-GB"/>
        </w:rPr>
        <w:t>Age and adjusted serum HE4 thresholds</w:t>
      </w:r>
    </w:p>
    <w:p w14:paraId="6B34BD64" w14:textId="45356AE0" w:rsidR="00A15F31" w:rsidRPr="00516E52" w:rsidRDefault="00336434" w:rsidP="00886C8E">
      <w:pPr>
        <w:pStyle w:val="MDPI31text"/>
        <w:rPr>
          <w:lang w:val="en-GB"/>
        </w:rPr>
      </w:pPr>
      <w:r w:rsidRPr="00336434">
        <w:rPr>
          <w:lang w:val="en-GB"/>
        </w:rPr>
        <w:t>Adjusted me</w:t>
      </w:r>
      <w:r w:rsidR="00386ECA">
        <w:rPr>
          <w:lang w:val="en-GB"/>
        </w:rPr>
        <w:t>dian</w:t>
      </w:r>
      <w:r w:rsidRPr="00336434">
        <w:rPr>
          <w:lang w:val="en-GB"/>
        </w:rPr>
        <w:t xml:space="preserve"> HE4 w</w:t>
      </w:r>
      <w:r w:rsidR="00D4743E">
        <w:rPr>
          <w:lang w:val="en-GB"/>
        </w:rPr>
        <w:t>as</w:t>
      </w:r>
      <w:r w:rsidRPr="00336434">
        <w:rPr>
          <w:lang w:val="en-GB"/>
        </w:rPr>
        <w:t xml:space="preserve"> predicted for different ages based on data from the primary care group</w:t>
      </w:r>
      <w:r w:rsidR="00FE6F15">
        <w:rPr>
          <w:lang w:val="en-GB"/>
        </w:rPr>
        <w:t xml:space="preserve"> </w:t>
      </w:r>
      <w:r w:rsidRPr="00336434">
        <w:rPr>
          <w:lang w:val="en-GB"/>
        </w:rPr>
        <w:t xml:space="preserve">and are </w:t>
      </w:r>
      <w:r w:rsidR="00D4743E">
        <w:rPr>
          <w:lang w:val="en-GB"/>
        </w:rPr>
        <w:t>shown</w:t>
      </w:r>
      <w:r w:rsidR="00D4743E" w:rsidRPr="00336434">
        <w:rPr>
          <w:lang w:val="en-GB"/>
        </w:rPr>
        <w:t xml:space="preserve"> </w:t>
      </w:r>
      <w:r w:rsidRPr="00336434">
        <w:rPr>
          <w:lang w:val="en-GB"/>
        </w:rPr>
        <w:t xml:space="preserve">in Table </w:t>
      </w:r>
      <w:r w:rsidR="00E24FF5">
        <w:rPr>
          <w:lang w:val="en-GB"/>
        </w:rPr>
        <w:t>5</w:t>
      </w:r>
      <w:r w:rsidRPr="00336434">
        <w:rPr>
          <w:lang w:val="en-GB"/>
        </w:rPr>
        <w:t xml:space="preserve">. The 15 women with </w:t>
      </w:r>
      <w:r w:rsidR="00386ECA">
        <w:rPr>
          <w:lang w:val="en-GB"/>
        </w:rPr>
        <w:t xml:space="preserve">non-ovarian </w:t>
      </w:r>
      <w:r w:rsidRPr="00336434">
        <w:rPr>
          <w:lang w:val="en-GB"/>
        </w:rPr>
        <w:t>malignancies</w:t>
      </w:r>
      <w:r w:rsidR="00386ECA">
        <w:rPr>
          <w:lang w:val="en-GB"/>
        </w:rPr>
        <w:t xml:space="preserve"> and 2 with ovarian malignancies</w:t>
      </w:r>
      <w:r w:rsidRPr="00336434">
        <w:rPr>
          <w:lang w:val="en-GB"/>
        </w:rPr>
        <w:t xml:space="preserve"> were excluded. </w:t>
      </w:r>
      <w:r w:rsidR="001149CF">
        <w:rPr>
          <w:lang w:val="en-GB"/>
        </w:rPr>
        <w:t xml:space="preserve">The mean age was 49.4 years (SD 15.7). </w:t>
      </w:r>
    </w:p>
    <w:p w14:paraId="630A2ED0" w14:textId="31C3E312" w:rsidR="00A15F31" w:rsidRDefault="00886C8E" w:rsidP="00886C8E">
      <w:pPr>
        <w:pStyle w:val="MDPI41tablecaption"/>
        <w:rPr>
          <w:bCs/>
          <w:lang w:val="en-GB"/>
        </w:rPr>
      </w:pPr>
      <w:r w:rsidRPr="00886C8E">
        <w:rPr>
          <w:b/>
        </w:rPr>
        <w:t xml:space="preserve">Table 5. </w:t>
      </w:r>
      <w:r w:rsidR="00B92F9C" w:rsidRPr="00311771">
        <w:rPr>
          <w:lang w:val="en-GB"/>
        </w:rPr>
        <w:t>Impact of age on serum HE4 using quantile regression</w:t>
      </w:r>
      <w:r>
        <w:rPr>
          <w:lang w:val="en-GB"/>
        </w:rPr>
        <w:t>.</w:t>
      </w:r>
    </w:p>
    <w:tbl>
      <w:tblPr>
        <w:tblW w:w="7857" w:type="dxa"/>
        <w:tblInd w:w="2608" w:type="dxa"/>
        <w:tblLayout w:type="fixed"/>
        <w:tblCellMar>
          <w:left w:w="0" w:type="dxa"/>
          <w:right w:w="0" w:type="dxa"/>
        </w:tblCellMar>
        <w:tblLook w:val="0000" w:firstRow="0" w:lastRow="0" w:firstColumn="0" w:lastColumn="0" w:noHBand="0" w:noVBand="0"/>
      </w:tblPr>
      <w:tblGrid>
        <w:gridCol w:w="3928"/>
        <w:gridCol w:w="3929"/>
      </w:tblGrid>
      <w:tr w:rsidR="00B92F9C" w:rsidRPr="00886C8E" w14:paraId="7A783A68" w14:textId="77777777" w:rsidTr="00886C8E">
        <w:tc>
          <w:tcPr>
            <w:tcW w:w="2619"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1C17248C" w14:textId="77777777" w:rsidR="00B92F9C" w:rsidRPr="00886C8E" w:rsidRDefault="00B92F9C" w:rsidP="00886C8E">
            <w:pPr>
              <w:pStyle w:val="MDPI42tablebody"/>
              <w:autoSpaceDE w:val="0"/>
              <w:adjustRightInd w:val="0"/>
              <w:spacing w:line="240" w:lineRule="auto"/>
              <w:textAlignment w:val="auto"/>
              <w:rPr>
                <w:rFonts w:ascii="Times New Roman" w:hAnsi="Times New Roman"/>
                <w:b/>
                <w:sz w:val="18"/>
              </w:rPr>
            </w:pPr>
            <w:bookmarkStart w:id="19" w:name="_Hlk89339972"/>
          </w:p>
        </w:tc>
        <w:tc>
          <w:tcPr>
            <w:tcW w:w="2619"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3EE1E0C2" w14:textId="77777777" w:rsidR="00B92F9C" w:rsidRPr="00886C8E" w:rsidRDefault="00B92F9C" w:rsidP="00886C8E">
            <w:pPr>
              <w:pStyle w:val="MDPI42tablebody"/>
              <w:autoSpaceDE w:val="0"/>
              <w:adjustRightInd w:val="0"/>
              <w:spacing w:line="240" w:lineRule="auto"/>
              <w:textAlignment w:val="auto"/>
              <w:rPr>
                <w:rFonts w:ascii="Times New Roman" w:hAnsi="Times New Roman"/>
                <w:b/>
                <w:sz w:val="18"/>
              </w:rPr>
            </w:pPr>
            <w:r w:rsidRPr="00886C8E">
              <w:rPr>
                <w:rFonts w:ascii="Times New Roman" w:hAnsi="Times New Roman"/>
                <w:b/>
                <w:bCs/>
                <w:sz w:val="18"/>
                <w:lang w:val="en-GB"/>
              </w:rPr>
              <w:t xml:space="preserve">Predicted median HE4 (95%CI) </w:t>
            </w:r>
            <w:proofErr w:type="spellStart"/>
            <w:r w:rsidRPr="00886C8E">
              <w:rPr>
                <w:rFonts w:ascii="Times New Roman" w:hAnsi="Times New Roman"/>
                <w:b/>
                <w:bCs/>
                <w:sz w:val="18"/>
                <w:lang w:val="en-GB"/>
              </w:rPr>
              <w:t>pmol</w:t>
            </w:r>
            <w:proofErr w:type="spellEnd"/>
            <w:r w:rsidRPr="00886C8E">
              <w:rPr>
                <w:rFonts w:ascii="Times New Roman" w:hAnsi="Times New Roman"/>
                <w:b/>
                <w:bCs/>
                <w:sz w:val="18"/>
                <w:lang w:val="en-GB"/>
              </w:rPr>
              <w:t>/L</w:t>
            </w:r>
          </w:p>
        </w:tc>
      </w:tr>
      <w:tr w:rsidR="00B92F9C" w:rsidRPr="00886C8E" w14:paraId="605269AD" w14:textId="77777777" w:rsidTr="00886C8E">
        <w:tc>
          <w:tcPr>
            <w:tcW w:w="5238" w:type="dxa"/>
            <w:gridSpan w:val="2"/>
            <w:tcBorders>
              <w:top w:val="single" w:sz="4" w:space="0" w:color="000000"/>
            </w:tcBorders>
            <w:shd w:val="clear" w:color="auto" w:fill="auto"/>
            <w:tcMar>
              <w:top w:w="0" w:type="dxa"/>
              <w:left w:w="0" w:type="dxa"/>
              <w:bottom w:w="0" w:type="dxa"/>
              <w:right w:w="0" w:type="dxa"/>
            </w:tcMar>
            <w:vAlign w:val="center"/>
          </w:tcPr>
          <w:p w14:paraId="71659001" w14:textId="77777777" w:rsidR="00B92F9C" w:rsidRPr="00886C8E" w:rsidRDefault="00B92F9C" w:rsidP="00760163">
            <w:pPr>
              <w:pStyle w:val="MDPI42tablebody"/>
              <w:autoSpaceDE w:val="0"/>
              <w:adjustRightInd w:val="0"/>
              <w:spacing w:line="240" w:lineRule="auto"/>
              <w:jc w:val="left"/>
              <w:textAlignment w:val="auto"/>
              <w:rPr>
                <w:rFonts w:ascii="Times New Roman" w:hAnsi="Times New Roman"/>
                <w:b/>
                <w:bCs/>
                <w:sz w:val="18"/>
                <w:lang w:val="en-GB"/>
              </w:rPr>
            </w:pPr>
            <w:r w:rsidRPr="00886C8E">
              <w:rPr>
                <w:rFonts w:ascii="Times New Roman" w:hAnsi="Times New Roman"/>
                <w:b/>
                <w:sz w:val="18"/>
              </w:rPr>
              <w:t>Age at the following years</w:t>
            </w:r>
          </w:p>
        </w:tc>
      </w:tr>
      <w:tr w:rsidR="00B92F9C" w:rsidRPr="00886C8E" w14:paraId="60EE5B72" w14:textId="77777777" w:rsidTr="00886C8E">
        <w:tc>
          <w:tcPr>
            <w:tcW w:w="2619" w:type="dxa"/>
            <w:shd w:val="clear" w:color="auto" w:fill="auto"/>
            <w:tcMar>
              <w:top w:w="0" w:type="dxa"/>
              <w:left w:w="0" w:type="dxa"/>
              <w:bottom w:w="0" w:type="dxa"/>
              <w:right w:w="0" w:type="dxa"/>
            </w:tcMar>
            <w:vAlign w:val="center"/>
          </w:tcPr>
          <w:p w14:paraId="54AD00AA"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rPr>
            </w:pPr>
            <w:r w:rsidRPr="00886C8E">
              <w:rPr>
                <w:rFonts w:ascii="Times New Roman" w:hAnsi="Times New Roman"/>
                <w:b/>
                <w:bCs/>
                <w:sz w:val="18"/>
              </w:rPr>
              <w:t>20</w:t>
            </w:r>
          </w:p>
        </w:tc>
        <w:tc>
          <w:tcPr>
            <w:tcW w:w="2619" w:type="dxa"/>
            <w:shd w:val="clear" w:color="auto" w:fill="auto"/>
            <w:tcMar>
              <w:top w:w="0" w:type="dxa"/>
              <w:left w:w="0" w:type="dxa"/>
              <w:bottom w:w="0" w:type="dxa"/>
              <w:right w:w="0" w:type="dxa"/>
            </w:tcMar>
            <w:vAlign w:val="center"/>
          </w:tcPr>
          <w:p w14:paraId="0BFF6C67" w14:textId="77777777" w:rsidR="00B92F9C" w:rsidRPr="00886C8E" w:rsidRDefault="00B92F9C" w:rsidP="00886C8E">
            <w:pPr>
              <w:autoSpaceDE w:val="0"/>
              <w:adjustRightInd w:val="0"/>
              <w:snapToGrid w:val="0"/>
              <w:spacing w:line="240" w:lineRule="auto"/>
              <w:jc w:val="center"/>
              <w:textAlignment w:val="auto"/>
              <w:rPr>
                <w:rFonts w:ascii="Times New Roman" w:eastAsia="Times New Roman" w:hAnsi="Times New Roman"/>
                <w:sz w:val="18"/>
                <w:lang w:val="en-GB" w:eastAsia="en-GB"/>
              </w:rPr>
            </w:pPr>
            <w:r w:rsidRPr="00886C8E">
              <w:rPr>
                <w:rFonts w:ascii="Times New Roman" w:hAnsi="Times New Roman"/>
                <w:sz w:val="18"/>
              </w:rPr>
              <w:t>47.2 (43.6-50.8)</w:t>
            </w:r>
          </w:p>
        </w:tc>
      </w:tr>
      <w:tr w:rsidR="00B92F9C" w:rsidRPr="00886C8E" w14:paraId="500094BF" w14:textId="77777777" w:rsidTr="00886C8E">
        <w:tc>
          <w:tcPr>
            <w:tcW w:w="2619" w:type="dxa"/>
            <w:shd w:val="clear" w:color="auto" w:fill="auto"/>
            <w:tcMar>
              <w:top w:w="0" w:type="dxa"/>
              <w:left w:w="0" w:type="dxa"/>
              <w:bottom w:w="0" w:type="dxa"/>
              <w:right w:w="0" w:type="dxa"/>
            </w:tcMar>
            <w:vAlign w:val="center"/>
          </w:tcPr>
          <w:p w14:paraId="33370ED0"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rPr>
            </w:pPr>
            <w:r w:rsidRPr="00886C8E">
              <w:rPr>
                <w:rFonts w:ascii="Times New Roman" w:hAnsi="Times New Roman"/>
                <w:b/>
                <w:bCs/>
                <w:sz w:val="18"/>
              </w:rPr>
              <w:t>30</w:t>
            </w:r>
          </w:p>
        </w:tc>
        <w:tc>
          <w:tcPr>
            <w:tcW w:w="2619" w:type="dxa"/>
            <w:shd w:val="clear" w:color="auto" w:fill="auto"/>
            <w:tcMar>
              <w:top w:w="0" w:type="dxa"/>
              <w:left w:w="0" w:type="dxa"/>
              <w:bottom w:w="0" w:type="dxa"/>
              <w:right w:w="0" w:type="dxa"/>
            </w:tcMar>
            <w:vAlign w:val="center"/>
          </w:tcPr>
          <w:p w14:paraId="624018B4" w14:textId="77777777" w:rsidR="00B92F9C" w:rsidRPr="00886C8E" w:rsidRDefault="00B92F9C" w:rsidP="00886C8E">
            <w:pPr>
              <w:autoSpaceDE w:val="0"/>
              <w:adjustRightInd w:val="0"/>
              <w:snapToGrid w:val="0"/>
              <w:spacing w:line="240" w:lineRule="auto"/>
              <w:jc w:val="center"/>
              <w:textAlignment w:val="auto"/>
              <w:rPr>
                <w:rFonts w:ascii="Times New Roman" w:hAnsi="Times New Roman"/>
                <w:sz w:val="18"/>
              </w:rPr>
            </w:pPr>
            <w:r w:rsidRPr="00886C8E">
              <w:rPr>
                <w:rFonts w:ascii="Times New Roman" w:hAnsi="Times New Roman"/>
                <w:sz w:val="18"/>
              </w:rPr>
              <w:t>52.1 (49.5-54.8)</w:t>
            </w:r>
          </w:p>
        </w:tc>
      </w:tr>
      <w:tr w:rsidR="00B92F9C" w:rsidRPr="00886C8E" w14:paraId="7B72D580" w14:textId="77777777" w:rsidTr="00886C8E">
        <w:tc>
          <w:tcPr>
            <w:tcW w:w="2619" w:type="dxa"/>
            <w:shd w:val="clear" w:color="auto" w:fill="auto"/>
            <w:tcMar>
              <w:top w:w="0" w:type="dxa"/>
              <w:left w:w="0" w:type="dxa"/>
              <w:bottom w:w="0" w:type="dxa"/>
              <w:right w:w="0" w:type="dxa"/>
            </w:tcMar>
            <w:vAlign w:val="center"/>
          </w:tcPr>
          <w:p w14:paraId="415737AE"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rPr>
            </w:pPr>
            <w:r w:rsidRPr="00886C8E">
              <w:rPr>
                <w:rFonts w:ascii="Times New Roman" w:hAnsi="Times New Roman"/>
                <w:b/>
                <w:bCs/>
                <w:sz w:val="18"/>
              </w:rPr>
              <w:t>40</w:t>
            </w:r>
          </w:p>
        </w:tc>
        <w:tc>
          <w:tcPr>
            <w:tcW w:w="2619" w:type="dxa"/>
            <w:shd w:val="clear" w:color="auto" w:fill="auto"/>
            <w:tcMar>
              <w:top w:w="0" w:type="dxa"/>
              <w:left w:w="0" w:type="dxa"/>
              <w:bottom w:w="0" w:type="dxa"/>
              <w:right w:w="0" w:type="dxa"/>
            </w:tcMar>
            <w:vAlign w:val="center"/>
          </w:tcPr>
          <w:p w14:paraId="49FFF550" w14:textId="77777777" w:rsidR="00B92F9C" w:rsidRPr="00886C8E" w:rsidRDefault="00B92F9C" w:rsidP="00886C8E">
            <w:pPr>
              <w:autoSpaceDE w:val="0"/>
              <w:adjustRightInd w:val="0"/>
              <w:snapToGrid w:val="0"/>
              <w:spacing w:line="240" w:lineRule="auto"/>
              <w:jc w:val="center"/>
              <w:textAlignment w:val="auto"/>
              <w:rPr>
                <w:rFonts w:ascii="Times New Roman" w:hAnsi="Times New Roman"/>
                <w:sz w:val="18"/>
              </w:rPr>
            </w:pPr>
            <w:r w:rsidRPr="00886C8E">
              <w:rPr>
                <w:rFonts w:ascii="Times New Roman" w:hAnsi="Times New Roman"/>
                <w:sz w:val="18"/>
              </w:rPr>
              <w:t>57.0 (55.2-58.9)</w:t>
            </w:r>
          </w:p>
        </w:tc>
      </w:tr>
      <w:tr w:rsidR="00B92F9C" w:rsidRPr="00886C8E" w14:paraId="55F8A470" w14:textId="77777777" w:rsidTr="00886C8E">
        <w:tc>
          <w:tcPr>
            <w:tcW w:w="2619" w:type="dxa"/>
            <w:shd w:val="clear" w:color="auto" w:fill="auto"/>
            <w:tcMar>
              <w:top w:w="0" w:type="dxa"/>
              <w:left w:w="0" w:type="dxa"/>
              <w:bottom w:w="0" w:type="dxa"/>
              <w:right w:w="0" w:type="dxa"/>
            </w:tcMar>
            <w:vAlign w:val="center"/>
          </w:tcPr>
          <w:p w14:paraId="7F758EBA"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rPr>
            </w:pPr>
            <w:r w:rsidRPr="00886C8E">
              <w:rPr>
                <w:rFonts w:ascii="Times New Roman" w:hAnsi="Times New Roman"/>
                <w:b/>
                <w:bCs/>
                <w:sz w:val="18"/>
              </w:rPr>
              <w:t>50</w:t>
            </w:r>
          </w:p>
        </w:tc>
        <w:tc>
          <w:tcPr>
            <w:tcW w:w="2619" w:type="dxa"/>
            <w:shd w:val="clear" w:color="auto" w:fill="auto"/>
            <w:tcMar>
              <w:top w:w="0" w:type="dxa"/>
              <w:left w:w="0" w:type="dxa"/>
              <w:bottom w:w="0" w:type="dxa"/>
              <w:right w:w="0" w:type="dxa"/>
            </w:tcMar>
            <w:vAlign w:val="center"/>
          </w:tcPr>
          <w:p w14:paraId="5BF15FE4" w14:textId="77777777" w:rsidR="00B92F9C" w:rsidRPr="00886C8E" w:rsidRDefault="00B92F9C" w:rsidP="00886C8E">
            <w:pPr>
              <w:autoSpaceDE w:val="0"/>
              <w:adjustRightInd w:val="0"/>
              <w:snapToGrid w:val="0"/>
              <w:spacing w:line="240" w:lineRule="auto"/>
              <w:jc w:val="center"/>
              <w:textAlignment w:val="auto"/>
              <w:rPr>
                <w:rFonts w:ascii="Times New Roman" w:hAnsi="Times New Roman"/>
                <w:sz w:val="18"/>
              </w:rPr>
            </w:pPr>
            <w:r w:rsidRPr="00886C8E">
              <w:rPr>
                <w:rFonts w:ascii="Times New Roman" w:hAnsi="Times New Roman"/>
                <w:sz w:val="18"/>
              </w:rPr>
              <w:t>62.0 (60.5-63.5)</w:t>
            </w:r>
          </w:p>
        </w:tc>
      </w:tr>
      <w:tr w:rsidR="00B92F9C" w:rsidRPr="00886C8E" w14:paraId="766EC7CD" w14:textId="77777777" w:rsidTr="00886C8E">
        <w:tc>
          <w:tcPr>
            <w:tcW w:w="2619" w:type="dxa"/>
            <w:shd w:val="clear" w:color="auto" w:fill="auto"/>
            <w:tcMar>
              <w:top w:w="0" w:type="dxa"/>
              <w:left w:w="0" w:type="dxa"/>
              <w:bottom w:w="0" w:type="dxa"/>
              <w:right w:w="0" w:type="dxa"/>
            </w:tcMar>
            <w:vAlign w:val="center"/>
          </w:tcPr>
          <w:p w14:paraId="3EC94B22"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rPr>
            </w:pPr>
            <w:r w:rsidRPr="00886C8E">
              <w:rPr>
                <w:rFonts w:ascii="Times New Roman" w:hAnsi="Times New Roman"/>
                <w:b/>
                <w:bCs/>
                <w:sz w:val="18"/>
              </w:rPr>
              <w:t>60</w:t>
            </w:r>
          </w:p>
        </w:tc>
        <w:tc>
          <w:tcPr>
            <w:tcW w:w="2619" w:type="dxa"/>
            <w:shd w:val="clear" w:color="auto" w:fill="auto"/>
            <w:tcMar>
              <w:top w:w="0" w:type="dxa"/>
              <w:left w:w="0" w:type="dxa"/>
              <w:bottom w:w="0" w:type="dxa"/>
              <w:right w:w="0" w:type="dxa"/>
            </w:tcMar>
            <w:vAlign w:val="center"/>
          </w:tcPr>
          <w:p w14:paraId="4B542726" w14:textId="77777777" w:rsidR="00B92F9C" w:rsidRPr="00886C8E" w:rsidRDefault="00B92F9C" w:rsidP="00886C8E">
            <w:pPr>
              <w:autoSpaceDE w:val="0"/>
              <w:adjustRightInd w:val="0"/>
              <w:snapToGrid w:val="0"/>
              <w:spacing w:line="240" w:lineRule="auto"/>
              <w:jc w:val="center"/>
              <w:textAlignment w:val="auto"/>
              <w:rPr>
                <w:rFonts w:ascii="Times New Roman" w:hAnsi="Times New Roman"/>
                <w:sz w:val="18"/>
              </w:rPr>
            </w:pPr>
            <w:r w:rsidRPr="00886C8E">
              <w:rPr>
                <w:rFonts w:ascii="Times New Roman" w:hAnsi="Times New Roman"/>
                <w:sz w:val="18"/>
              </w:rPr>
              <w:t>66.9 (65.0-68.8)</w:t>
            </w:r>
          </w:p>
        </w:tc>
      </w:tr>
      <w:tr w:rsidR="00B92F9C" w:rsidRPr="00886C8E" w14:paraId="5E4D5320" w14:textId="77777777" w:rsidTr="00886C8E">
        <w:tc>
          <w:tcPr>
            <w:tcW w:w="2619" w:type="dxa"/>
            <w:shd w:val="clear" w:color="auto" w:fill="auto"/>
            <w:tcMar>
              <w:top w:w="0" w:type="dxa"/>
              <w:left w:w="0" w:type="dxa"/>
              <w:bottom w:w="0" w:type="dxa"/>
              <w:right w:w="0" w:type="dxa"/>
            </w:tcMar>
            <w:vAlign w:val="center"/>
          </w:tcPr>
          <w:p w14:paraId="12F3EC00"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rPr>
            </w:pPr>
            <w:r w:rsidRPr="00886C8E">
              <w:rPr>
                <w:rFonts w:ascii="Times New Roman" w:hAnsi="Times New Roman"/>
                <w:b/>
                <w:bCs/>
                <w:sz w:val="18"/>
              </w:rPr>
              <w:t>70</w:t>
            </w:r>
          </w:p>
        </w:tc>
        <w:tc>
          <w:tcPr>
            <w:tcW w:w="2619" w:type="dxa"/>
            <w:shd w:val="clear" w:color="auto" w:fill="auto"/>
            <w:tcMar>
              <w:top w:w="0" w:type="dxa"/>
              <w:left w:w="0" w:type="dxa"/>
              <w:bottom w:w="0" w:type="dxa"/>
              <w:right w:w="0" w:type="dxa"/>
            </w:tcMar>
            <w:vAlign w:val="center"/>
          </w:tcPr>
          <w:p w14:paraId="32B17E76" w14:textId="77777777" w:rsidR="00B92F9C" w:rsidRPr="00886C8E" w:rsidRDefault="00B92F9C" w:rsidP="00886C8E">
            <w:pPr>
              <w:autoSpaceDE w:val="0"/>
              <w:adjustRightInd w:val="0"/>
              <w:snapToGrid w:val="0"/>
              <w:spacing w:line="240" w:lineRule="auto"/>
              <w:jc w:val="center"/>
              <w:textAlignment w:val="auto"/>
              <w:rPr>
                <w:rFonts w:ascii="Times New Roman" w:hAnsi="Times New Roman"/>
                <w:sz w:val="18"/>
              </w:rPr>
            </w:pPr>
            <w:r w:rsidRPr="00886C8E">
              <w:rPr>
                <w:rFonts w:ascii="Times New Roman" w:hAnsi="Times New Roman"/>
                <w:sz w:val="18"/>
              </w:rPr>
              <w:t>71.8 (69.1-74.6)</w:t>
            </w:r>
          </w:p>
        </w:tc>
      </w:tr>
      <w:tr w:rsidR="00B92F9C" w:rsidRPr="00886C8E" w14:paraId="30F2A91A" w14:textId="77777777" w:rsidTr="00886C8E">
        <w:tc>
          <w:tcPr>
            <w:tcW w:w="2619" w:type="dxa"/>
            <w:shd w:val="clear" w:color="auto" w:fill="auto"/>
            <w:tcMar>
              <w:top w:w="0" w:type="dxa"/>
              <w:left w:w="0" w:type="dxa"/>
              <w:bottom w:w="0" w:type="dxa"/>
              <w:right w:w="0" w:type="dxa"/>
            </w:tcMar>
            <w:vAlign w:val="center"/>
          </w:tcPr>
          <w:p w14:paraId="577ADFCB"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rPr>
            </w:pPr>
            <w:r w:rsidRPr="00886C8E">
              <w:rPr>
                <w:rFonts w:ascii="Times New Roman" w:hAnsi="Times New Roman"/>
                <w:b/>
                <w:bCs/>
                <w:sz w:val="18"/>
              </w:rPr>
              <w:t>80</w:t>
            </w:r>
          </w:p>
        </w:tc>
        <w:tc>
          <w:tcPr>
            <w:tcW w:w="2619" w:type="dxa"/>
            <w:shd w:val="clear" w:color="auto" w:fill="auto"/>
            <w:tcMar>
              <w:top w:w="0" w:type="dxa"/>
              <w:left w:w="0" w:type="dxa"/>
              <w:bottom w:w="0" w:type="dxa"/>
              <w:right w:w="0" w:type="dxa"/>
            </w:tcMar>
            <w:vAlign w:val="center"/>
          </w:tcPr>
          <w:p w14:paraId="1FE8618A" w14:textId="77777777" w:rsidR="00B92F9C" w:rsidRPr="00886C8E" w:rsidRDefault="00B92F9C" w:rsidP="00886C8E">
            <w:pPr>
              <w:autoSpaceDE w:val="0"/>
              <w:adjustRightInd w:val="0"/>
              <w:snapToGrid w:val="0"/>
              <w:spacing w:line="240" w:lineRule="auto"/>
              <w:jc w:val="center"/>
              <w:textAlignment w:val="auto"/>
              <w:rPr>
                <w:rFonts w:ascii="Times New Roman" w:hAnsi="Times New Roman"/>
                <w:sz w:val="18"/>
              </w:rPr>
            </w:pPr>
            <w:r w:rsidRPr="00886C8E">
              <w:rPr>
                <w:rFonts w:ascii="Times New Roman" w:hAnsi="Times New Roman"/>
                <w:sz w:val="18"/>
              </w:rPr>
              <w:t>76.8 (73.0-80.5)</w:t>
            </w:r>
          </w:p>
        </w:tc>
      </w:tr>
      <w:tr w:rsidR="00B92F9C" w:rsidRPr="00886C8E" w14:paraId="14522A0E" w14:textId="77777777" w:rsidTr="00886C8E">
        <w:tc>
          <w:tcPr>
            <w:tcW w:w="5238" w:type="dxa"/>
            <w:gridSpan w:val="2"/>
            <w:shd w:val="clear" w:color="auto" w:fill="auto"/>
            <w:tcMar>
              <w:top w:w="0" w:type="dxa"/>
              <w:left w:w="0" w:type="dxa"/>
              <w:bottom w:w="0" w:type="dxa"/>
              <w:right w:w="0" w:type="dxa"/>
            </w:tcMar>
            <w:vAlign w:val="center"/>
          </w:tcPr>
          <w:p w14:paraId="684E063C" w14:textId="77777777" w:rsidR="00B92F9C" w:rsidRPr="00886C8E" w:rsidRDefault="00B92F9C" w:rsidP="00760163">
            <w:pPr>
              <w:pStyle w:val="MDPI42tablebody"/>
              <w:autoSpaceDE w:val="0"/>
              <w:adjustRightInd w:val="0"/>
              <w:spacing w:line="240" w:lineRule="auto"/>
              <w:jc w:val="left"/>
              <w:textAlignment w:val="auto"/>
              <w:rPr>
                <w:rFonts w:ascii="Times New Roman" w:hAnsi="Times New Roman"/>
                <w:sz w:val="18"/>
                <w:lang w:val="en-GB"/>
              </w:rPr>
            </w:pPr>
            <w:r w:rsidRPr="00886C8E">
              <w:rPr>
                <w:rFonts w:ascii="Times New Roman" w:hAnsi="Times New Roman"/>
                <w:b/>
                <w:bCs/>
                <w:sz w:val="18"/>
              </w:rPr>
              <w:t>Age in bands (years)</w:t>
            </w:r>
          </w:p>
        </w:tc>
      </w:tr>
      <w:tr w:rsidR="00B92F9C" w:rsidRPr="00886C8E" w14:paraId="5C67F254" w14:textId="77777777" w:rsidTr="00886C8E">
        <w:tc>
          <w:tcPr>
            <w:tcW w:w="2619" w:type="dxa"/>
            <w:shd w:val="clear" w:color="auto" w:fill="auto"/>
            <w:tcMar>
              <w:top w:w="0" w:type="dxa"/>
              <w:left w:w="0" w:type="dxa"/>
              <w:bottom w:w="0" w:type="dxa"/>
              <w:right w:w="0" w:type="dxa"/>
            </w:tcMar>
            <w:vAlign w:val="center"/>
          </w:tcPr>
          <w:p w14:paraId="2F241109" w14:textId="77777777" w:rsidR="00B92F9C" w:rsidRPr="00886C8E" w:rsidRDefault="00B92F9C" w:rsidP="00886C8E">
            <w:pPr>
              <w:pStyle w:val="MDPI42tablebody"/>
              <w:autoSpaceDE w:val="0"/>
              <w:adjustRightInd w:val="0"/>
              <w:spacing w:line="240" w:lineRule="auto"/>
              <w:textAlignment w:val="auto"/>
              <w:rPr>
                <w:rFonts w:ascii="Times New Roman" w:hAnsi="Times New Roman"/>
                <w:sz w:val="18"/>
              </w:rPr>
            </w:pPr>
            <w:r w:rsidRPr="00886C8E">
              <w:rPr>
                <w:rFonts w:ascii="Times New Roman" w:hAnsi="Times New Roman"/>
                <w:b/>
                <w:bCs/>
                <w:sz w:val="18"/>
                <w:lang w:val="en-GB"/>
              </w:rPr>
              <w:t>&lt;30</w:t>
            </w:r>
          </w:p>
        </w:tc>
        <w:tc>
          <w:tcPr>
            <w:tcW w:w="2619" w:type="dxa"/>
            <w:shd w:val="clear" w:color="auto" w:fill="auto"/>
            <w:tcMar>
              <w:top w:w="0" w:type="dxa"/>
              <w:left w:w="0" w:type="dxa"/>
              <w:bottom w:w="0" w:type="dxa"/>
              <w:right w:w="0" w:type="dxa"/>
            </w:tcMar>
            <w:vAlign w:val="center"/>
          </w:tcPr>
          <w:p w14:paraId="15AE57B8" w14:textId="77777777" w:rsidR="00B92F9C" w:rsidRPr="00886C8E" w:rsidRDefault="00B92F9C" w:rsidP="00886C8E">
            <w:pPr>
              <w:autoSpaceDE w:val="0"/>
              <w:adjustRightInd w:val="0"/>
              <w:snapToGrid w:val="0"/>
              <w:spacing w:line="240" w:lineRule="auto"/>
              <w:jc w:val="center"/>
              <w:textAlignment w:val="auto"/>
              <w:rPr>
                <w:rFonts w:ascii="Times New Roman" w:eastAsia="Times New Roman" w:hAnsi="Times New Roman"/>
                <w:sz w:val="18"/>
                <w:lang w:val="en-GB" w:eastAsia="en-GB"/>
              </w:rPr>
            </w:pPr>
            <w:r w:rsidRPr="00886C8E">
              <w:rPr>
                <w:rFonts w:ascii="Times New Roman" w:hAnsi="Times New Roman"/>
                <w:sz w:val="18"/>
              </w:rPr>
              <w:t>53.4 (48.8-58.0)</w:t>
            </w:r>
          </w:p>
        </w:tc>
      </w:tr>
      <w:tr w:rsidR="00B92F9C" w:rsidRPr="00886C8E" w14:paraId="477DD03B" w14:textId="77777777" w:rsidTr="00886C8E">
        <w:tc>
          <w:tcPr>
            <w:tcW w:w="2619" w:type="dxa"/>
            <w:shd w:val="clear" w:color="auto" w:fill="auto"/>
            <w:tcMar>
              <w:top w:w="0" w:type="dxa"/>
              <w:left w:w="0" w:type="dxa"/>
              <w:bottom w:w="0" w:type="dxa"/>
              <w:right w:w="0" w:type="dxa"/>
            </w:tcMar>
            <w:vAlign w:val="center"/>
          </w:tcPr>
          <w:p w14:paraId="1AC85B1B"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lang w:val="en-GB"/>
              </w:rPr>
            </w:pPr>
            <w:r w:rsidRPr="00886C8E">
              <w:rPr>
                <w:rFonts w:ascii="Times New Roman" w:hAnsi="Times New Roman"/>
                <w:b/>
                <w:bCs/>
                <w:sz w:val="18"/>
                <w:lang w:val="en-GB"/>
              </w:rPr>
              <w:t>30-39</w:t>
            </w:r>
          </w:p>
        </w:tc>
        <w:tc>
          <w:tcPr>
            <w:tcW w:w="2619" w:type="dxa"/>
            <w:shd w:val="clear" w:color="auto" w:fill="auto"/>
            <w:tcMar>
              <w:top w:w="0" w:type="dxa"/>
              <w:left w:w="0" w:type="dxa"/>
              <w:bottom w:w="0" w:type="dxa"/>
              <w:right w:w="0" w:type="dxa"/>
            </w:tcMar>
            <w:vAlign w:val="center"/>
          </w:tcPr>
          <w:p w14:paraId="135BE571" w14:textId="77777777" w:rsidR="00B92F9C" w:rsidRPr="00886C8E" w:rsidRDefault="00B92F9C" w:rsidP="00886C8E">
            <w:pPr>
              <w:autoSpaceDE w:val="0"/>
              <w:adjustRightInd w:val="0"/>
              <w:snapToGrid w:val="0"/>
              <w:spacing w:line="240" w:lineRule="auto"/>
              <w:jc w:val="center"/>
              <w:textAlignment w:val="auto"/>
              <w:rPr>
                <w:rFonts w:ascii="Times New Roman" w:hAnsi="Times New Roman"/>
                <w:sz w:val="18"/>
              </w:rPr>
            </w:pPr>
            <w:r w:rsidRPr="00886C8E">
              <w:rPr>
                <w:rFonts w:ascii="Times New Roman" w:hAnsi="Times New Roman"/>
                <w:sz w:val="18"/>
              </w:rPr>
              <w:t>55.4 (51.4-59.5)</w:t>
            </w:r>
          </w:p>
        </w:tc>
      </w:tr>
      <w:tr w:rsidR="00B92F9C" w:rsidRPr="00886C8E" w14:paraId="240B0C51" w14:textId="77777777" w:rsidTr="00886C8E">
        <w:tc>
          <w:tcPr>
            <w:tcW w:w="2619" w:type="dxa"/>
            <w:shd w:val="clear" w:color="auto" w:fill="auto"/>
            <w:tcMar>
              <w:top w:w="0" w:type="dxa"/>
              <w:left w:w="0" w:type="dxa"/>
              <w:bottom w:w="0" w:type="dxa"/>
              <w:right w:w="0" w:type="dxa"/>
            </w:tcMar>
            <w:vAlign w:val="center"/>
          </w:tcPr>
          <w:p w14:paraId="40AA3968"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lang w:val="en-GB"/>
              </w:rPr>
            </w:pPr>
            <w:r w:rsidRPr="00886C8E">
              <w:rPr>
                <w:rFonts w:ascii="Times New Roman" w:hAnsi="Times New Roman"/>
                <w:b/>
                <w:bCs/>
                <w:sz w:val="18"/>
                <w:lang w:val="en-GB"/>
              </w:rPr>
              <w:t>40-49</w:t>
            </w:r>
          </w:p>
        </w:tc>
        <w:tc>
          <w:tcPr>
            <w:tcW w:w="2619" w:type="dxa"/>
            <w:shd w:val="clear" w:color="auto" w:fill="auto"/>
            <w:tcMar>
              <w:top w:w="0" w:type="dxa"/>
              <w:left w:w="0" w:type="dxa"/>
              <w:bottom w:w="0" w:type="dxa"/>
              <w:right w:w="0" w:type="dxa"/>
            </w:tcMar>
            <w:vAlign w:val="center"/>
          </w:tcPr>
          <w:p w14:paraId="5D6919AE" w14:textId="77777777" w:rsidR="00B92F9C" w:rsidRPr="00886C8E" w:rsidRDefault="00B92F9C" w:rsidP="00886C8E">
            <w:pPr>
              <w:autoSpaceDE w:val="0"/>
              <w:adjustRightInd w:val="0"/>
              <w:snapToGrid w:val="0"/>
              <w:spacing w:line="240" w:lineRule="auto"/>
              <w:jc w:val="center"/>
              <w:textAlignment w:val="auto"/>
              <w:rPr>
                <w:rFonts w:ascii="Times New Roman" w:hAnsi="Times New Roman"/>
                <w:sz w:val="18"/>
              </w:rPr>
            </w:pPr>
            <w:r w:rsidRPr="00886C8E">
              <w:rPr>
                <w:rFonts w:ascii="Times New Roman" w:hAnsi="Times New Roman"/>
                <w:sz w:val="18"/>
              </w:rPr>
              <w:t>55.4 (52.4-58.5)</w:t>
            </w:r>
          </w:p>
        </w:tc>
      </w:tr>
      <w:tr w:rsidR="00B92F9C" w:rsidRPr="00886C8E" w14:paraId="348C59A2" w14:textId="77777777" w:rsidTr="00886C8E">
        <w:tc>
          <w:tcPr>
            <w:tcW w:w="2619" w:type="dxa"/>
            <w:shd w:val="clear" w:color="auto" w:fill="auto"/>
            <w:tcMar>
              <w:top w:w="0" w:type="dxa"/>
              <w:left w:w="0" w:type="dxa"/>
              <w:bottom w:w="0" w:type="dxa"/>
              <w:right w:w="0" w:type="dxa"/>
            </w:tcMar>
            <w:vAlign w:val="center"/>
          </w:tcPr>
          <w:p w14:paraId="56E44CAD"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lang w:val="en-GB"/>
              </w:rPr>
            </w:pPr>
            <w:r w:rsidRPr="00886C8E">
              <w:rPr>
                <w:rFonts w:ascii="Times New Roman" w:hAnsi="Times New Roman"/>
                <w:b/>
                <w:bCs/>
                <w:sz w:val="18"/>
                <w:lang w:val="en-GB"/>
              </w:rPr>
              <w:t>50-59</w:t>
            </w:r>
          </w:p>
        </w:tc>
        <w:tc>
          <w:tcPr>
            <w:tcW w:w="2619" w:type="dxa"/>
            <w:shd w:val="clear" w:color="auto" w:fill="auto"/>
            <w:tcMar>
              <w:top w:w="0" w:type="dxa"/>
              <w:left w:w="0" w:type="dxa"/>
              <w:bottom w:w="0" w:type="dxa"/>
              <w:right w:w="0" w:type="dxa"/>
            </w:tcMar>
            <w:vAlign w:val="center"/>
          </w:tcPr>
          <w:p w14:paraId="0F5E6D1B" w14:textId="77777777" w:rsidR="00B92F9C" w:rsidRPr="00886C8E" w:rsidRDefault="00B92F9C" w:rsidP="00886C8E">
            <w:pPr>
              <w:autoSpaceDE w:val="0"/>
              <w:adjustRightInd w:val="0"/>
              <w:snapToGrid w:val="0"/>
              <w:spacing w:line="240" w:lineRule="auto"/>
              <w:jc w:val="center"/>
              <w:textAlignment w:val="auto"/>
              <w:rPr>
                <w:rFonts w:ascii="Times New Roman" w:hAnsi="Times New Roman"/>
                <w:sz w:val="18"/>
              </w:rPr>
            </w:pPr>
            <w:r w:rsidRPr="00886C8E">
              <w:rPr>
                <w:rFonts w:ascii="Times New Roman" w:hAnsi="Times New Roman"/>
                <w:sz w:val="18"/>
              </w:rPr>
              <w:t>60.8 (57.6-64.0)</w:t>
            </w:r>
          </w:p>
        </w:tc>
      </w:tr>
      <w:tr w:rsidR="00B92F9C" w:rsidRPr="00886C8E" w14:paraId="6D6CA0AC" w14:textId="77777777" w:rsidTr="00886C8E">
        <w:tc>
          <w:tcPr>
            <w:tcW w:w="2619" w:type="dxa"/>
            <w:shd w:val="clear" w:color="auto" w:fill="auto"/>
            <w:tcMar>
              <w:top w:w="0" w:type="dxa"/>
              <w:left w:w="0" w:type="dxa"/>
              <w:bottom w:w="0" w:type="dxa"/>
              <w:right w:w="0" w:type="dxa"/>
            </w:tcMar>
            <w:vAlign w:val="center"/>
          </w:tcPr>
          <w:p w14:paraId="075777DE"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lang w:val="en-GB"/>
              </w:rPr>
            </w:pPr>
            <w:r w:rsidRPr="00886C8E">
              <w:rPr>
                <w:rFonts w:ascii="Times New Roman" w:hAnsi="Times New Roman"/>
                <w:b/>
                <w:bCs/>
                <w:sz w:val="18"/>
                <w:lang w:val="en-GB"/>
              </w:rPr>
              <w:t>60-69</w:t>
            </w:r>
          </w:p>
        </w:tc>
        <w:tc>
          <w:tcPr>
            <w:tcW w:w="2619" w:type="dxa"/>
            <w:shd w:val="clear" w:color="auto" w:fill="auto"/>
            <w:tcMar>
              <w:top w:w="0" w:type="dxa"/>
              <w:left w:w="0" w:type="dxa"/>
              <w:bottom w:w="0" w:type="dxa"/>
              <w:right w:w="0" w:type="dxa"/>
            </w:tcMar>
            <w:vAlign w:val="center"/>
          </w:tcPr>
          <w:p w14:paraId="419E3539" w14:textId="77777777" w:rsidR="00B92F9C" w:rsidRPr="00886C8E" w:rsidRDefault="00B92F9C" w:rsidP="00886C8E">
            <w:pPr>
              <w:autoSpaceDE w:val="0"/>
              <w:adjustRightInd w:val="0"/>
              <w:snapToGrid w:val="0"/>
              <w:spacing w:line="240" w:lineRule="auto"/>
              <w:jc w:val="center"/>
              <w:textAlignment w:val="auto"/>
              <w:rPr>
                <w:rFonts w:ascii="Times New Roman" w:hAnsi="Times New Roman"/>
                <w:sz w:val="18"/>
              </w:rPr>
            </w:pPr>
            <w:r w:rsidRPr="00886C8E">
              <w:rPr>
                <w:rFonts w:ascii="Times New Roman" w:hAnsi="Times New Roman"/>
                <w:sz w:val="18"/>
              </w:rPr>
              <w:t>69.5 (65.0-74.1)</w:t>
            </w:r>
          </w:p>
        </w:tc>
      </w:tr>
      <w:tr w:rsidR="00B92F9C" w:rsidRPr="00886C8E" w14:paraId="06A85A1B" w14:textId="77777777" w:rsidTr="00886C8E">
        <w:tc>
          <w:tcPr>
            <w:tcW w:w="2619" w:type="dxa"/>
            <w:tcBorders>
              <w:bottom w:val="single" w:sz="8" w:space="0" w:color="auto"/>
            </w:tcBorders>
            <w:shd w:val="clear" w:color="auto" w:fill="auto"/>
            <w:tcMar>
              <w:top w:w="0" w:type="dxa"/>
              <w:left w:w="0" w:type="dxa"/>
              <w:bottom w:w="0" w:type="dxa"/>
              <w:right w:w="0" w:type="dxa"/>
            </w:tcMar>
            <w:vAlign w:val="center"/>
          </w:tcPr>
          <w:p w14:paraId="7B5CE5EF" w14:textId="77777777" w:rsidR="00B92F9C" w:rsidRPr="00886C8E" w:rsidRDefault="00B92F9C" w:rsidP="00886C8E">
            <w:pPr>
              <w:pStyle w:val="MDPI42tablebody"/>
              <w:autoSpaceDE w:val="0"/>
              <w:adjustRightInd w:val="0"/>
              <w:spacing w:line="240" w:lineRule="auto"/>
              <w:textAlignment w:val="auto"/>
              <w:rPr>
                <w:rFonts w:ascii="Times New Roman" w:hAnsi="Times New Roman"/>
                <w:b/>
                <w:bCs/>
                <w:sz w:val="18"/>
                <w:lang w:val="en-GB"/>
              </w:rPr>
            </w:pPr>
            <w:r w:rsidRPr="00886C8E">
              <w:rPr>
                <w:rFonts w:ascii="Times New Roman" w:hAnsi="Times New Roman"/>
                <w:b/>
                <w:bCs/>
                <w:sz w:val="18"/>
                <w:lang w:val="en-GB"/>
              </w:rPr>
              <w:t>≥70</w:t>
            </w:r>
          </w:p>
        </w:tc>
        <w:tc>
          <w:tcPr>
            <w:tcW w:w="2619" w:type="dxa"/>
            <w:tcBorders>
              <w:bottom w:val="single" w:sz="8" w:space="0" w:color="auto"/>
            </w:tcBorders>
            <w:shd w:val="clear" w:color="auto" w:fill="auto"/>
            <w:tcMar>
              <w:top w:w="0" w:type="dxa"/>
              <w:left w:w="0" w:type="dxa"/>
              <w:bottom w:w="0" w:type="dxa"/>
              <w:right w:w="0" w:type="dxa"/>
            </w:tcMar>
            <w:vAlign w:val="center"/>
          </w:tcPr>
          <w:p w14:paraId="35EE00FA" w14:textId="77777777" w:rsidR="00B92F9C" w:rsidRPr="00886C8E" w:rsidRDefault="00B92F9C" w:rsidP="00886C8E">
            <w:pPr>
              <w:autoSpaceDE w:val="0"/>
              <w:adjustRightInd w:val="0"/>
              <w:snapToGrid w:val="0"/>
              <w:spacing w:line="240" w:lineRule="auto"/>
              <w:jc w:val="center"/>
              <w:textAlignment w:val="auto"/>
              <w:rPr>
                <w:rFonts w:ascii="Times New Roman" w:hAnsi="Times New Roman"/>
                <w:sz w:val="18"/>
              </w:rPr>
            </w:pPr>
            <w:r w:rsidRPr="00886C8E">
              <w:rPr>
                <w:rFonts w:ascii="Times New Roman" w:hAnsi="Times New Roman"/>
                <w:sz w:val="18"/>
              </w:rPr>
              <w:t>88.5 (83.5-93.5)</w:t>
            </w:r>
          </w:p>
        </w:tc>
      </w:tr>
    </w:tbl>
    <w:bookmarkEnd w:id="19"/>
    <w:p w14:paraId="1B2DC8B5" w14:textId="3AE3EA68" w:rsidR="00A15F31" w:rsidRPr="00A15F31" w:rsidRDefault="00A15F31" w:rsidP="00886C8E">
      <w:pPr>
        <w:pStyle w:val="MDPI43tablefooter"/>
        <w:rPr>
          <w:lang w:val="en-GB"/>
        </w:rPr>
      </w:pPr>
      <w:r w:rsidRPr="00A15F31">
        <w:rPr>
          <w:lang w:val="en-GB"/>
        </w:rPr>
        <w:t>CI- confidence interval</w:t>
      </w:r>
      <w:r>
        <w:rPr>
          <w:lang w:val="en-GB"/>
        </w:rPr>
        <w:t>. NA- Not applicable</w:t>
      </w:r>
      <w:r w:rsidR="0056092D">
        <w:rPr>
          <w:lang w:val="en-GB"/>
        </w:rPr>
        <w:t>.</w:t>
      </w:r>
    </w:p>
    <w:p w14:paraId="600DA883" w14:textId="6893387B" w:rsidR="008B3A22" w:rsidRPr="008B3A22" w:rsidRDefault="00E9197C" w:rsidP="00886C8E">
      <w:pPr>
        <w:pStyle w:val="MDPI31text"/>
        <w:rPr>
          <w:lang w:val="en-GB"/>
        </w:rPr>
      </w:pPr>
      <w:r w:rsidRPr="0056092D">
        <w:rPr>
          <w:lang w:val="en-GB"/>
        </w:rPr>
        <w:t>Due to the impact of age on serum HE4 levels, age adjusted cut-offs were estimated. Cut-offs of 68pmol/L</w:t>
      </w:r>
      <w:r w:rsidR="004B05EE">
        <w:rPr>
          <w:lang w:val="en-GB"/>
        </w:rPr>
        <w:t xml:space="preserve"> (95% CI</w:t>
      </w:r>
      <w:r w:rsidR="00A91EB0">
        <w:rPr>
          <w:lang w:val="en-GB"/>
        </w:rPr>
        <w:t xml:space="preserve">: </w:t>
      </w:r>
      <w:r w:rsidR="004B05EE">
        <w:rPr>
          <w:lang w:val="en-GB"/>
        </w:rPr>
        <w:t>50.45-</w:t>
      </w:r>
      <w:r w:rsidR="004B05EE" w:rsidRPr="004B05EE">
        <w:rPr>
          <w:lang w:val="en-GB"/>
        </w:rPr>
        <w:t>86.44</w:t>
      </w:r>
      <w:r w:rsidR="004B05EE">
        <w:rPr>
          <w:lang w:val="en-GB"/>
        </w:rPr>
        <w:t>)</w:t>
      </w:r>
      <w:r w:rsidRPr="0056092D">
        <w:rPr>
          <w:lang w:val="en-GB"/>
        </w:rPr>
        <w:t xml:space="preserve"> and 96pmol/L</w:t>
      </w:r>
      <w:r w:rsidR="004B05EE">
        <w:rPr>
          <w:lang w:val="en-GB"/>
        </w:rPr>
        <w:t xml:space="preserve"> (95%CI</w:t>
      </w:r>
      <w:r w:rsidR="00A91EB0">
        <w:rPr>
          <w:lang w:val="en-GB"/>
        </w:rPr>
        <w:t>:</w:t>
      </w:r>
      <w:r w:rsidR="004B05EE">
        <w:rPr>
          <w:lang w:val="en-GB"/>
        </w:rPr>
        <w:t xml:space="preserve"> 68.19-</w:t>
      </w:r>
      <w:r w:rsidR="004B05EE" w:rsidRPr="004B05EE">
        <w:rPr>
          <w:lang w:val="en-GB"/>
        </w:rPr>
        <w:t>124.11</w:t>
      </w:r>
      <w:r w:rsidR="004B05EE">
        <w:rPr>
          <w:lang w:val="en-GB"/>
        </w:rPr>
        <w:t>)</w:t>
      </w:r>
      <w:r w:rsidRPr="0056092D">
        <w:rPr>
          <w:lang w:val="en-GB"/>
        </w:rPr>
        <w:t xml:space="preserve"> </w:t>
      </w:r>
      <w:r w:rsidR="008A50D1">
        <w:rPr>
          <w:lang w:val="en-GB"/>
        </w:rPr>
        <w:t>maximised the product of</w:t>
      </w:r>
      <w:r w:rsidRPr="0056092D">
        <w:rPr>
          <w:lang w:val="en-GB"/>
        </w:rPr>
        <w:t xml:space="preserve"> sensitivity and specificity</w:t>
      </w:r>
      <w:r w:rsidR="00A64DC4" w:rsidRPr="0056092D">
        <w:rPr>
          <w:lang w:val="en-GB"/>
        </w:rPr>
        <w:t xml:space="preserve"> for women under and over 50 years of age respectively. </w:t>
      </w:r>
      <w:r w:rsidR="00336434" w:rsidRPr="0056092D">
        <w:rPr>
          <w:lang w:val="en-GB"/>
        </w:rPr>
        <w:t xml:space="preserve">Table </w:t>
      </w:r>
      <w:r w:rsidR="00E24FF5">
        <w:rPr>
          <w:lang w:val="en-GB"/>
        </w:rPr>
        <w:t>6</w:t>
      </w:r>
      <w:r w:rsidR="00336434" w:rsidRPr="0056092D">
        <w:rPr>
          <w:lang w:val="en-GB"/>
        </w:rPr>
        <w:t xml:space="preserve"> displays the sensitivity and specificity HE4 when using the </w:t>
      </w:r>
      <w:r w:rsidR="00EF5B01" w:rsidRPr="0056092D">
        <w:rPr>
          <w:lang w:val="en-GB"/>
        </w:rPr>
        <w:t>estimated</w:t>
      </w:r>
      <w:r w:rsidR="00A64DC4" w:rsidRPr="0056092D">
        <w:rPr>
          <w:lang w:val="en-GB"/>
        </w:rPr>
        <w:t xml:space="preserve"> age-adjusted HE4 cut-offs</w:t>
      </w:r>
      <w:r w:rsidR="00EF5B01" w:rsidRPr="0056092D">
        <w:rPr>
          <w:lang w:val="en-GB"/>
        </w:rPr>
        <w:t xml:space="preserve"> applied to the total group (n=12</w:t>
      </w:r>
      <w:r w:rsidR="00951887">
        <w:rPr>
          <w:lang w:val="en-GB"/>
        </w:rPr>
        <w:t>29</w:t>
      </w:r>
      <w:r w:rsidR="00EF5B01" w:rsidRPr="0056092D">
        <w:rPr>
          <w:lang w:val="en-GB"/>
        </w:rPr>
        <w:t>)</w:t>
      </w:r>
      <w:r w:rsidR="00336434" w:rsidRPr="0056092D">
        <w:rPr>
          <w:lang w:val="en-GB"/>
        </w:rPr>
        <w:t xml:space="preserve">. </w:t>
      </w:r>
      <w:r w:rsidR="00074591" w:rsidRPr="00F96C50">
        <w:rPr>
          <w:lang w:val="en-GB"/>
        </w:rPr>
        <w:t>In</w:t>
      </w:r>
      <w:r w:rsidR="00074591">
        <w:rPr>
          <w:lang w:val="en-GB"/>
        </w:rPr>
        <w:t xml:space="preserve"> women under the age of 50 years, the age</w:t>
      </w:r>
      <w:r w:rsidR="00D4743E">
        <w:rPr>
          <w:lang w:val="en-GB"/>
        </w:rPr>
        <w:t>-</w:t>
      </w:r>
      <w:r w:rsidR="00074591">
        <w:rPr>
          <w:lang w:val="en-GB"/>
        </w:rPr>
        <w:t xml:space="preserve">adjusted </w:t>
      </w:r>
      <w:r w:rsidR="0033707F">
        <w:rPr>
          <w:lang w:val="en-GB"/>
        </w:rPr>
        <w:t xml:space="preserve">HE4 </w:t>
      </w:r>
      <w:r w:rsidR="00074591">
        <w:rPr>
          <w:lang w:val="en-GB"/>
        </w:rPr>
        <w:t xml:space="preserve">cut-off </w:t>
      </w:r>
      <w:r w:rsidR="0033707F">
        <w:rPr>
          <w:lang w:val="en-GB"/>
        </w:rPr>
        <w:t xml:space="preserve">was found to have the same sensitivity as the previously used threshold of 77pmol/L, but a lower specificity, </w:t>
      </w:r>
      <w:r w:rsidR="00074591">
        <w:rPr>
          <w:lang w:val="en-GB"/>
        </w:rPr>
        <w:t xml:space="preserve">both alone </w:t>
      </w:r>
      <w:r w:rsidR="00A91EB0">
        <w:rPr>
          <w:lang w:val="en-GB"/>
        </w:rPr>
        <w:t>[</w:t>
      </w:r>
      <w:r w:rsidR="0033707F">
        <w:rPr>
          <w:lang w:val="en-GB"/>
        </w:rPr>
        <w:t>80</w:t>
      </w:r>
      <w:r w:rsidR="008133CE">
        <w:rPr>
          <w:lang w:val="en-GB"/>
        </w:rPr>
        <w:t>.</w:t>
      </w:r>
      <w:r w:rsidR="0033707F">
        <w:rPr>
          <w:lang w:val="en-GB"/>
        </w:rPr>
        <w:t>4</w:t>
      </w:r>
      <w:r w:rsidR="007853BE">
        <w:rPr>
          <w:lang w:val="en-GB"/>
        </w:rPr>
        <w:t>% (95%CI</w:t>
      </w:r>
      <w:r w:rsidR="003D37BA">
        <w:rPr>
          <w:lang w:val="en-GB"/>
        </w:rPr>
        <w:t xml:space="preserve"> </w:t>
      </w:r>
      <w:r w:rsidR="003D37BA" w:rsidRPr="003D37BA">
        <w:t>77.0-83.4</w:t>
      </w:r>
      <w:r w:rsidR="00F96C50">
        <w:t xml:space="preserve">) </w:t>
      </w:r>
      <w:r w:rsidR="007853BE">
        <w:rPr>
          <w:lang w:val="en-GB"/>
        </w:rPr>
        <w:t xml:space="preserve">vs </w:t>
      </w:r>
      <w:r w:rsidR="0033707F">
        <w:rPr>
          <w:lang w:val="en-GB"/>
        </w:rPr>
        <w:t>88.4</w:t>
      </w:r>
      <w:r w:rsidR="007853BE">
        <w:rPr>
          <w:lang w:val="en-GB"/>
        </w:rPr>
        <w:t>% (95%CI</w:t>
      </w:r>
      <w:r w:rsidR="003D37BA">
        <w:rPr>
          <w:lang w:val="en-GB"/>
        </w:rPr>
        <w:t xml:space="preserve"> </w:t>
      </w:r>
      <w:r w:rsidR="003D37BA" w:rsidRPr="003D37BA">
        <w:t>85.6-90.8</w:t>
      </w:r>
      <w:r w:rsidR="007853BE">
        <w:rPr>
          <w:lang w:val="en-GB"/>
        </w:rPr>
        <w:t>)</w:t>
      </w:r>
      <w:r w:rsidR="00A91EB0">
        <w:rPr>
          <w:lang w:val="en-GB"/>
        </w:rPr>
        <w:t>]</w:t>
      </w:r>
      <w:r w:rsidR="007853BE">
        <w:rPr>
          <w:lang w:val="en-GB"/>
        </w:rPr>
        <w:t xml:space="preserve"> </w:t>
      </w:r>
      <w:r w:rsidR="00074591">
        <w:rPr>
          <w:lang w:val="en-GB"/>
        </w:rPr>
        <w:t>and in combination with CA125</w:t>
      </w:r>
      <w:r w:rsidR="007853BE">
        <w:rPr>
          <w:lang w:val="en-GB"/>
        </w:rPr>
        <w:t xml:space="preserve"> </w:t>
      </w:r>
      <w:r w:rsidR="00A91EB0">
        <w:rPr>
          <w:lang w:val="en-GB"/>
        </w:rPr>
        <w:t>[</w:t>
      </w:r>
      <w:r w:rsidR="007853BE">
        <w:rPr>
          <w:lang w:val="en-GB"/>
        </w:rPr>
        <w:t>either positive</w:t>
      </w:r>
      <w:r w:rsidR="00A91EB0">
        <w:rPr>
          <w:lang w:val="en-GB"/>
        </w:rPr>
        <w:t>:</w:t>
      </w:r>
      <w:r w:rsidR="007853BE">
        <w:rPr>
          <w:lang w:val="en-GB"/>
        </w:rPr>
        <w:t xml:space="preserve"> </w:t>
      </w:r>
      <w:r w:rsidR="0033707F">
        <w:rPr>
          <w:lang w:val="en-GB"/>
        </w:rPr>
        <w:t>73.5</w:t>
      </w:r>
      <w:r w:rsidR="007853BE">
        <w:rPr>
          <w:lang w:val="en-GB"/>
        </w:rPr>
        <w:t>% (95%C</w:t>
      </w:r>
      <w:r w:rsidR="00F96C50">
        <w:rPr>
          <w:lang w:val="en-GB"/>
        </w:rPr>
        <w:t>I</w:t>
      </w:r>
      <w:r w:rsidR="00D9073E">
        <w:rPr>
          <w:lang w:val="en-GB"/>
        </w:rPr>
        <w:t xml:space="preserve"> </w:t>
      </w:r>
      <w:r w:rsidR="00D9073E" w:rsidRPr="00D9073E">
        <w:t>69.8-76.9</w:t>
      </w:r>
      <w:r w:rsidR="007853BE">
        <w:rPr>
          <w:lang w:val="en-GB"/>
        </w:rPr>
        <w:t xml:space="preserve">) vs </w:t>
      </w:r>
      <w:r w:rsidR="0033707F">
        <w:rPr>
          <w:lang w:val="en-GB"/>
        </w:rPr>
        <w:t>80.1</w:t>
      </w:r>
      <w:r w:rsidR="007853BE">
        <w:rPr>
          <w:lang w:val="en-GB"/>
        </w:rPr>
        <w:t>% (95%CI</w:t>
      </w:r>
      <w:r w:rsidR="00D9073E">
        <w:rPr>
          <w:lang w:val="en-GB"/>
        </w:rPr>
        <w:t xml:space="preserve"> </w:t>
      </w:r>
      <w:r w:rsidR="00D9073E" w:rsidRPr="00D9073E">
        <w:t>76.7-83.1</w:t>
      </w:r>
      <w:r w:rsidR="007853BE">
        <w:rPr>
          <w:lang w:val="en-GB"/>
        </w:rPr>
        <w:t>), both positive</w:t>
      </w:r>
      <w:r w:rsidR="00A91EB0">
        <w:rPr>
          <w:lang w:val="en-GB"/>
        </w:rPr>
        <w:t>:</w:t>
      </w:r>
      <w:r w:rsidR="007853BE">
        <w:rPr>
          <w:lang w:val="en-GB"/>
        </w:rPr>
        <w:t xml:space="preserve"> </w:t>
      </w:r>
      <w:r w:rsidR="0033707F">
        <w:rPr>
          <w:lang w:val="en-GB"/>
        </w:rPr>
        <w:t>97.3</w:t>
      </w:r>
      <w:r w:rsidR="007853BE">
        <w:rPr>
          <w:lang w:val="en-GB"/>
        </w:rPr>
        <w:t>% (95%CI</w:t>
      </w:r>
      <w:r w:rsidR="005B020D">
        <w:rPr>
          <w:lang w:val="en-GB"/>
        </w:rPr>
        <w:t xml:space="preserve"> </w:t>
      </w:r>
      <w:r w:rsidR="00D9073E" w:rsidRPr="00D9073E">
        <w:t>95.7-98.4</w:t>
      </w:r>
      <w:r w:rsidR="007853BE">
        <w:rPr>
          <w:lang w:val="en-GB"/>
        </w:rPr>
        <w:t xml:space="preserve">) vs </w:t>
      </w:r>
      <w:r w:rsidR="0033707F">
        <w:rPr>
          <w:lang w:val="en-GB"/>
        </w:rPr>
        <w:t>98.7</w:t>
      </w:r>
      <w:r w:rsidR="007853BE">
        <w:rPr>
          <w:lang w:val="en-GB"/>
        </w:rPr>
        <w:t>% (95%CI</w:t>
      </w:r>
      <w:r w:rsidR="005B020D">
        <w:rPr>
          <w:lang w:val="en-GB"/>
        </w:rPr>
        <w:t xml:space="preserve"> </w:t>
      </w:r>
      <w:r w:rsidR="00D9073E" w:rsidRPr="00D9073E">
        <w:t>97.5-99.4</w:t>
      </w:r>
      <w:r w:rsidR="007853BE">
        <w:rPr>
          <w:lang w:val="en-GB"/>
        </w:rPr>
        <w:t>)</w:t>
      </w:r>
      <w:r w:rsidR="003A7D49">
        <w:rPr>
          <w:lang w:val="en-GB"/>
        </w:rPr>
        <w:t>]</w:t>
      </w:r>
      <w:r w:rsidR="00074591">
        <w:rPr>
          <w:lang w:val="en-GB"/>
        </w:rPr>
        <w:t xml:space="preserve">. </w:t>
      </w:r>
      <w:r w:rsidR="003D37BA">
        <w:rPr>
          <w:lang w:val="en-GB"/>
        </w:rPr>
        <w:t>Overall, i</w:t>
      </w:r>
      <w:r w:rsidR="00074591">
        <w:rPr>
          <w:lang w:val="en-GB"/>
        </w:rPr>
        <w:t>n women over 50 years of age</w:t>
      </w:r>
      <w:r w:rsidR="005B020D">
        <w:rPr>
          <w:lang w:val="en-GB"/>
        </w:rPr>
        <w:t>,</w:t>
      </w:r>
      <w:r w:rsidR="00074591">
        <w:rPr>
          <w:lang w:val="en-GB"/>
        </w:rPr>
        <w:t xml:space="preserve"> the</w:t>
      </w:r>
      <w:r w:rsidR="00695DFD">
        <w:rPr>
          <w:lang w:val="en-GB"/>
        </w:rPr>
        <w:t xml:space="preserve"> age adjusted HE4 cut-off</w:t>
      </w:r>
      <w:r w:rsidR="003D37BA">
        <w:rPr>
          <w:lang w:val="en-GB"/>
        </w:rPr>
        <w:t xml:space="preserve"> demonstrated a better balance of sensitivity and specificity compared to the threshold from the literature, with</w:t>
      </w:r>
      <w:r w:rsidR="00695DFD">
        <w:rPr>
          <w:lang w:val="en-GB"/>
        </w:rPr>
        <w:t xml:space="preserve"> a superior specificity, both alone [74.7% (95%CI </w:t>
      </w:r>
      <w:r w:rsidR="00D9073E" w:rsidRPr="00D9073E">
        <w:t>70.7-78.3</w:t>
      </w:r>
      <w:r w:rsidR="00695DFD">
        <w:rPr>
          <w:lang w:val="en-GB"/>
        </w:rPr>
        <w:t xml:space="preserve">) vs 60.4% (95%CI </w:t>
      </w:r>
      <w:r w:rsidR="00D9073E" w:rsidRPr="00D9073E">
        <w:t>56.1-64.6</w:t>
      </w:r>
      <w:r w:rsidR="00695DFD">
        <w:rPr>
          <w:lang w:val="en-GB"/>
        </w:rPr>
        <w:t xml:space="preserve">)] and in combination with CA125 [either positive: 71.8% (95%CI </w:t>
      </w:r>
      <w:r w:rsidR="00D9073E">
        <w:t>67.8-75.6</w:t>
      </w:r>
      <w:r w:rsidR="00695DFD">
        <w:rPr>
          <w:lang w:val="en-GB"/>
        </w:rPr>
        <w:t>) vs 58.1% (95%CI</w:t>
      </w:r>
      <w:r w:rsidR="00D9073E">
        <w:rPr>
          <w:lang w:val="en-GB"/>
        </w:rPr>
        <w:t xml:space="preserve"> </w:t>
      </w:r>
      <w:r w:rsidR="00D9073E" w:rsidRPr="00D9073E">
        <w:t>53.7-62.4</w:t>
      </w:r>
      <w:r w:rsidR="00695DFD">
        <w:rPr>
          <w:lang w:val="en-GB"/>
        </w:rPr>
        <w:t>), both positive: 97.1%</w:t>
      </w:r>
      <w:r w:rsidR="003D37BA">
        <w:rPr>
          <w:lang w:val="en-GB"/>
        </w:rPr>
        <w:t xml:space="preserve"> (95%CI</w:t>
      </w:r>
      <w:r w:rsidR="00D9073E">
        <w:rPr>
          <w:lang w:val="en-GB"/>
        </w:rPr>
        <w:t xml:space="preserve"> </w:t>
      </w:r>
      <w:r w:rsidR="00D9073E" w:rsidRPr="00D9073E">
        <w:t>95.3-98.4</w:t>
      </w:r>
      <w:r w:rsidR="003D37BA">
        <w:rPr>
          <w:lang w:val="en-GB"/>
        </w:rPr>
        <w:t>)</w:t>
      </w:r>
      <w:r w:rsidR="00695DFD">
        <w:rPr>
          <w:lang w:val="en-GB"/>
        </w:rPr>
        <w:t xml:space="preserve"> vs 96.6</w:t>
      </w:r>
      <w:r w:rsidR="003D37BA">
        <w:rPr>
          <w:lang w:val="en-GB"/>
        </w:rPr>
        <w:t>% (95%CI</w:t>
      </w:r>
      <w:r w:rsidR="00D9073E">
        <w:rPr>
          <w:lang w:val="en-GB"/>
        </w:rPr>
        <w:t xml:space="preserve"> </w:t>
      </w:r>
      <w:r w:rsidR="003218B9" w:rsidRPr="003218B9">
        <w:t>94.6-98.0</w:t>
      </w:r>
      <w:r w:rsidR="00695DFD">
        <w:rPr>
          <w:lang w:val="en-GB"/>
        </w:rPr>
        <w:t>)</w:t>
      </w:r>
      <w:r w:rsidR="003D37BA">
        <w:rPr>
          <w:lang w:val="en-GB"/>
        </w:rPr>
        <w:t>], and minimal reduction in sensitivity.</w:t>
      </w:r>
      <w:r w:rsidR="003218B9">
        <w:rPr>
          <w:lang w:val="en-GB"/>
        </w:rPr>
        <w:t xml:space="preserve"> </w:t>
      </w:r>
      <w:r w:rsidR="005337A2">
        <w:rPr>
          <w:lang w:val="en-GB"/>
        </w:rPr>
        <w:t>Based on our data, a</w:t>
      </w:r>
      <w:r w:rsidR="003218B9">
        <w:rPr>
          <w:lang w:val="en-GB"/>
        </w:rPr>
        <w:t xml:space="preserve"> combination of CA125 and age-adjusted HE4 where either test was positive would lead to less additional referrals to secondary care </w:t>
      </w:r>
      <w:r w:rsidR="008B3A22">
        <w:rPr>
          <w:lang w:val="en-GB"/>
        </w:rPr>
        <w:t>than a threshold of 77pmol/L</w:t>
      </w:r>
      <w:r w:rsidR="003218B9">
        <w:rPr>
          <w:lang w:val="en-GB"/>
        </w:rPr>
        <w:t xml:space="preserve"> (</w:t>
      </w:r>
      <w:r w:rsidR="008454A6">
        <w:rPr>
          <w:lang w:val="en-GB"/>
        </w:rPr>
        <w:t>123</w:t>
      </w:r>
      <w:r w:rsidR="003218B9">
        <w:rPr>
          <w:lang w:val="en-GB"/>
        </w:rPr>
        <w:t xml:space="preserve"> vs 19</w:t>
      </w:r>
      <w:r w:rsidR="008454A6">
        <w:rPr>
          <w:lang w:val="en-GB"/>
        </w:rPr>
        <w:t>7</w:t>
      </w:r>
      <w:r w:rsidR="003218B9">
        <w:rPr>
          <w:lang w:val="en-GB"/>
        </w:rPr>
        <w:t>)</w:t>
      </w:r>
      <w:r w:rsidR="008B3A22">
        <w:rPr>
          <w:lang w:val="en-GB"/>
        </w:rPr>
        <w:t xml:space="preserve">, </w:t>
      </w:r>
      <w:r w:rsidR="00094873">
        <w:rPr>
          <w:lang w:val="en-GB"/>
        </w:rPr>
        <w:t>and</w:t>
      </w:r>
      <w:r w:rsidR="008B3A22">
        <w:rPr>
          <w:lang w:val="en-GB"/>
        </w:rPr>
        <w:t xml:space="preserve"> would diagnose an additional 5</w:t>
      </w:r>
      <w:r w:rsidR="008454A6">
        <w:rPr>
          <w:lang w:val="en-GB"/>
        </w:rPr>
        <w:t xml:space="preserve"> </w:t>
      </w:r>
      <w:r w:rsidR="008B3A22">
        <w:rPr>
          <w:lang w:val="en-GB"/>
        </w:rPr>
        <w:t>malignancies</w:t>
      </w:r>
      <w:r w:rsidR="008454A6">
        <w:rPr>
          <w:lang w:val="en-GB"/>
        </w:rPr>
        <w:t xml:space="preserve"> (1 in 25)</w:t>
      </w:r>
      <w:r w:rsidR="008B3A22">
        <w:rPr>
          <w:lang w:val="en-GB"/>
        </w:rPr>
        <w:t xml:space="preserve"> compared to CA125; 2 fewer than a threshold of 77pmol/L.</w:t>
      </w:r>
      <w:r w:rsidR="00094873">
        <w:rPr>
          <w:lang w:val="en-GB"/>
        </w:rPr>
        <w:t xml:space="preserve"> </w:t>
      </w:r>
    </w:p>
    <w:p w14:paraId="25451D81" w14:textId="77777777" w:rsidR="00684E0F" w:rsidRDefault="00684E0F">
      <w:pPr>
        <w:spacing w:line="240" w:lineRule="auto"/>
        <w:jc w:val="left"/>
        <w:rPr>
          <w:rFonts w:eastAsia="Times New Roman" w:cs="Cordia New"/>
          <w:b/>
          <w:sz w:val="18"/>
          <w:szCs w:val="22"/>
          <w:lang w:eastAsia="de-DE" w:bidi="en-US"/>
        </w:rPr>
      </w:pPr>
      <w:r>
        <w:rPr>
          <w:b/>
        </w:rPr>
        <w:br w:type="page"/>
      </w:r>
    </w:p>
    <w:p w14:paraId="11927586" w14:textId="699F747F" w:rsidR="00951887" w:rsidRPr="00516E52" w:rsidRDefault="00886C8E" w:rsidP="00886C8E">
      <w:pPr>
        <w:pStyle w:val="MDPI41tablecaption"/>
        <w:jc w:val="both"/>
        <w:rPr>
          <w:rStyle w:val="CommentReference"/>
          <w:sz w:val="18"/>
          <w:szCs w:val="22"/>
          <w:lang w:val="en-GB"/>
        </w:rPr>
      </w:pPr>
      <w:r w:rsidRPr="00886C8E">
        <w:rPr>
          <w:b/>
        </w:rPr>
        <w:lastRenderedPageBreak/>
        <w:t xml:space="preserve">Table 6. </w:t>
      </w:r>
      <w:r w:rsidR="00A15F31" w:rsidRPr="00311771">
        <w:rPr>
          <w:lang w:val="en-GB"/>
        </w:rPr>
        <w:t>Sensitivity and specificity of HE4 using age</w:t>
      </w:r>
      <w:r w:rsidR="00D4743E" w:rsidRPr="00311771">
        <w:rPr>
          <w:lang w:val="en-GB"/>
        </w:rPr>
        <w:t>-</w:t>
      </w:r>
      <w:r w:rsidR="003E545B" w:rsidRPr="00311771">
        <w:rPr>
          <w:lang w:val="en-GB"/>
        </w:rPr>
        <w:t xml:space="preserve">adjusted </w:t>
      </w:r>
      <w:r w:rsidR="00A15F31" w:rsidRPr="00311771">
        <w:rPr>
          <w:lang w:val="en-GB"/>
        </w:rPr>
        <w:t>cut</w:t>
      </w:r>
      <w:r w:rsidR="005030A8" w:rsidRPr="00311771">
        <w:rPr>
          <w:lang w:val="en-GB"/>
        </w:rPr>
        <w:t>-</w:t>
      </w:r>
      <w:r w:rsidR="00A15F31" w:rsidRPr="00311771">
        <w:rPr>
          <w:lang w:val="en-GB"/>
        </w:rPr>
        <w:t>off</w:t>
      </w:r>
      <w:r w:rsidR="005030A8" w:rsidRPr="00311771">
        <w:rPr>
          <w:lang w:val="en-GB"/>
        </w:rPr>
        <w:t>s</w:t>
      </w:r>
      <w:r w:rsidR="00A15F31" w:rsidRPr="00311771">
        <w:rPr>
          <w:lang w:val="en-GB"/>
        </w:rPr>
        <w:t xml:space="preserve"> for the diagnosis of ovarian cancer in </w:t>
      </w:r>
      <w:r w:rsidR="003E545B" w:rsidRPr="00311771">
        <w:rPr>
          <w:lang w:val="en-GB"/>
        </w:rPr>
        <w:t>women over and under 50 years of age</w:t>
      </w:r>
      <w:r>
        <w:rPr>
          <w:lang w:val="en-GB"/>
        </w:rPr>
        <w:t>.</w:t>
      </w:r>
    </w:p>
    <w:tbl>
      <w:tblPr>
        <w:tblW w:w="7922" w:type="dxa"/>
        <w:tblInd w:w="2608" w:type="dxa"/>
        <w:tblLayout w:type="fixed"/>
        <w:tblCellMar>
          <w:left w:w="0" w:type="dxa"/>
          <w:right w:w="0" w:type="dxa"/>
        </w:tblCellMar>
        <w:tblLook w:val="0000" w:firstRow="0" w:lastRow="0" w:firstColumn="0" w:lastColumn="0" w:noHBand="0" w:noVBand="0"/>
      </w:tblPr>
      <w:tblGrid>
        <w:gridCol w:w="1532"/>
        <w:gridCol w:w="1620"/>
        <w:gridCol w:w="1800"/>
        <w:gridCol w:w="297"/>
        <w:gridCol w:w="1143"/>
        <w:gridCol w:w="1465"/>
        <w:gridCol w:w="65"/>
      </w:tblGrid>
      <w:tr w:rsidR="00122723" w:rsidRPr="00760163" w14:paraId="4B6448EE" w14:textId="0B6B01B1" w:rsidTr="000179A5">
        <w:tc>
          <w:tcPr>
            <w:tcW w:w="1532"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3AB35140" w14:textId="77777777" w:rsidR="00122723" w:rsidRPr="00760163" w:rsidRDefault="00122723" w:rsidP="00760163">
            <w:pPr>
              <w:pStyle w:val="MDPI42tablebody"/>
              <w:autoSpaceDE w:val="0"/>
              <w:adjustRightInd w:val="0"/>
              <w:spacing w:line="240" w:lineRule="auto"/>
              <w:textAlignment w:val="auto"/>
              <w:rPr>
                <w:b/>
                <w:sz w:val="18"/>
              </w:rPr>
            </w:pPr>
            <w:bookmarkStart w:id="20" w:name="_Hlk95826066"/>
          </w:p>
        </w:tc>
        <w:tc>
          <w:tcPr>
            <w:tcW w:w="1620"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0C40C73D" w14:textId="77777777" w:rsidR="00122723" w:rsidRPr="00760163" w:rsidRDefault="00122723" w:rsidP="00760163">
            <w:pPr>
              <w:pStyle w:val="MDPI42tablebody"/>
              <w:autoSpaceDE w:val="0"/>
              <w:adjustRightInd w:val="0"/>
              <w:spacing w:line="240" w:lineRule="auto"/>
              <w:textAlignment w:val="auto"/>
              <w:rPr>
                <w:b/>
                <w:sz w:val="18"/>
              </w:rPr>
            </w:pPr>
            <w:r w:rsidRPr="00760163">
              <w:rPr>
                <w:b/>
                <w:bCs/>
                <w:sz w:val="18"/>
                <w:lang w:val="en-GB"/>
              </w:rPr>
              <w:t>Sensitivity % (95% CI)</w:t>
            </w:r>
          </w:p>
        </w:tc>
        <w:tc>
          <w:tcPr>
            <w:tcW w:w="1800"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2C283179" w14:textId="77777777" w:rsidR="00122723" w:rsidRPr="00760163" w:rsidRDefault="00122723" w:rsidP="00760163">
            <w:pPr>
              <w:pStyle w:val="MDPI42tablebody"/>
              <w:autoSpaceDE w:val="0"/>
              <w:adjustRightInd w:val="0"/>
              <w:spacing w:line="240" w:lineRule="auto"/>
              <w:textAlignment w:val="auto"/>
              <w:rPr>
                <w:b/>
                <w:sz w:val="18"/>
              </w:rPr>
            </w:pPr>
            <w:r w:rsidRPr="00760163">
              <w:rPr>
                <w:b/>
                <w:bCs/>
                <w:sz w:val="18"/>
                <w:lang w:val="en-GB"/>
              </w:rPr>
              <w:t>Specificity % (95% CI)</w:t>
            </w:r>
          </w:p>
        </w:tc>
        <w:tc>
          <w:tcPr>
            <w:tcW w:w="1440" w:type="dxa"/>
            <w:gridSpan w:val="2"/>
            <w:tcBorders>
              <w:top w:val="single" w:sz="8" w:space="0" w:color="auto"/>
              <w:bottom w:val="single" w:sz="4" w:space="0" w:color="000000"/>
            </w:tcBorders>
            <w:shd w:val="clear" w:color="auto" w:fill="auto"/>
            <w:vAlign w:val="center"/>
          </w:tcPr>
          <w:p w14:paraId="144C90A9" w14:textId="1799E2EE" w:rsidR="00122723" w:rsidRPr="00760163" w:rsidRDefault="00122723" w:rsidP="00760163">
            <w:pPr>
              <w:pStyle w:val="MDPI42tablebody"/>
              <w:autoSpaceDE w:val="0"/>
              <w:adjustRightInd w:val="0"/>
              <w:spacing w:line="240" w:lineRule="auto"/>
              <w:textAlignment w:val="auto"/>
              <w:rPr>
                <w:b/>
                <w:bCs/>
                <w:sz w:val="18"/>
                <w:lang w:val="en-GB"/>
              </w:rPr>
            </w:pPr>
            <w:r w:rsidRPr="00760163">
              <w:rPr>
                <w:b/>
                <w:bCs/>
                <w:sz w:val="18"/>
                <w:lang w:val="en-GB"/>
              </w:rPr>
              <w:t>True Positive</w:t>
            </w:r>
          </w:p>
        </w:tc>
        <w:tc>
          <w:tcPr>
            <w:tcW w:w="1530" w:type="dxa"/>
            <w:gridSpan w:val="2"/>
            <w:tcBorders>
              <w:top w:val="single" w:sz="8" w:space="0" w:color="auto"/>
              <w:bottom w:val="single" w:sz="4" w:space="0" w:color="000000"/>
            </w:tcBorders>
            <w:shd w:val="clear" w:color="auto" w:fill="auto"/>
            <w:vAlign w:val="center"/>
          </w:tcPr>
          <w:p w14:paraId="585654EC" w14:textId="05A38893" w:rsidR="00122723" w:rsidRPr="00760163" w:rsidRDefault="00122723" w:rsidP="00760163">
            <w:pPr>
              <w:pStyle w:val="MDPI42tablebody"/>
              <w:autoSpaceDE w:val="0"/>
              <w:adjustRightInd w:val="0"/>
              <w:spacing w:line="240" w:lineRule="auto"/>
              <w:textAlignment w:val="auto"/>
              <w:rPr>
                <w:b/>
                <w:bCs/>
                <w:sz w:val="18"/>
                <w:lang w:val="en-GB"/>
              </w:rPr>
            </w:pPr>
            <w:r w:rsidRPr="00760163">
              <w:rPr>
                <w:b/>
                <w:bCs/>
                <w:sz w:val="18"/>
                <w:lang w:val="en-GB"/>
              </w:rPr>
              <w:t>False Positive</w:t>
            </w:r>
          </w:p>
        </w:tc>
      </w:tr>
      <w:tr w:rsidR="00122723" w:rsidRPr="00760163" w14:paraId="02BEF7C2" w14:textId="3BC800B0" w:rsidTr="000179A5">
        <w:trPr>
          <w:gridAfter w:val="1"/>
          <w:wAfter w:w="65" w:type="dxa"/>
        </w:trPr>
        <w:tc>
          <w:tcPr>
            <w:tcW w:w="5249" w:type="dxa"/>
            <w:gridSpan w:val="4"/>
            <w:shd w:val="clear" w:color="auto" w:fill="auto"/>
            <w:vAlign w:val="center"/>
          </w:tcPr>
          <w:p w14:paraId="07072C72" w14:textId="4E08DD84" w:rsidR="00122723" w:rsidRPr="00760163" w:rsidRDefault="00122723" w:rsidP="00684E0F">
            <w:pPr>
              <w:pStyle w:val="MDPI42tablebody"/>
              <w:numPr>
                <w:ilvl w:val="0"/>
                <w:numId w:val="44"/>
              </w:numPr>
              <w:autoSpaceDE w:val="0"/>
              <w:adjustRightInd w:val="0"/>
              <w:spacing w:line="240" w:lineRule="auto"/>
              <w:jc w:val="both"/>
              <w:textAlignment w:val="auto"/>
              <w:rPr>
                <w:b/>
                <w:bCs/>
                <w:sz w:val="18"/>
              </w:rPr>
            </w:pPr>
            <w:r w:rsidRPr="00760163">
              <w:rPr>
                <w:b/>
                <w:bCs/>
                <w:sz w:val="18"/>
                <w:lang w:val="en-GB"/>
              </w:rPr>
              <w:t>Under 50 years of age (n=640, OC=18)</w:t>
            </w:r>
          </w:p>
        </w:tc>
        <w:tc>
          <w:tcPr>
            <w:tcW w:w="2608" w:type="dxa"/>
            <w:gridSpan w:val="2"/>
            <w:shd w:val="clear" w:color="auto" w:fill="auto"/>
            <w:vAlign w:val="center"/>
          </w:tcPr>
          <w:p w14:paraId="3940D3F3" w14:textId="77777777" w:rsidR="00122723" w:rsidRPr="00760163" w:rsidRDefault="00122723" w:rsidP="00760163">
            <w:pPr>
              <w:pStyle w:val="MDPI42tablebody"/>
              <w:autoSpaceDE w:val="0"/>
              <w:adjustRightInd w:val="0"/>
              <w:spacing w:line="240" w:lineRule="auto"/>
              <w:textAlignment w:val="auto"/>
              <w:rPr>
                <w:b/>
                <w:bCs/>
                <w:sz w:val="18"/>
              </w:rPr>
            </w:pPr>
          </w:p>
        </w:tc>
      </w:tr>
      <w:tr w:rsidR="00122723" w:rsidRPr="00760163" w14:paraId="4A837C93" w14:textId="3A1864D6" w:rsidTr="000179A5">
        <w:tc>
          <w:tcPr>
            <w:tcW w:w="1532" w:type="dxa"/>
            <w:shd w:val="clear" w:color="auto" w:fill="auto"/>
            <w:tcMar>
              <w:top w:w="0" w:type="dxa"/>
              <w:left w:w="0" w:type="dxa"/>
              <w:bottom w:w="0" w:type="dxa"/>
              <w:right w:w="0" w:type="dxa"/>
            </w:tcMar>
            <w:vAlign w:val="center"/>
          </w:tcPr>
          <w:p w14:paraId="092B4C88" w14:textId="6F51F3B6" w:rsidR="00122723" w:rsidRPr="00760163" w:rsidRDefault="00122723" w:rsidP="00760163">
            <w:pPr>
              <w:pStyle w:val="MDPI42tablebody"/>
              <w:autoSpaceDE w:val="0"/>
              <w:adjustRightInd w:val="0"/>
              <w:spacing w:line="240" w:lineRule="auto"/>
              <w:textAlignment w:val="auto"/>
              <w:rPr>
                <w:sz w:val="18"/>
              </w:rPr>
            </w:pPr>
            <w:r w:rsidRPr="00760163">
              <w:rPr>
                <w:b/>
                <w:bCs/>
                <w:sz w:val="18"/>
              </w:rPr>
              <w:t>CA125 (</w:t>
            </w:r>
            <w:r w:rsidRPr="00760163">
              <w:rPr>
                <w:rFonts w:cstheme="minorHAnsi"/>
                <w:b/>
                <w:bCs/>
                <w:sz w:val="18"/>
              </w:rPr>
              <w:t>≥</w:t>
            </w:r>
            <w:r w:rsidRPr="00760163">
              <w:rPr>
                <w:b/>
                <w:bCs/>
                <w:sz w:val="18"/>
              </w:rPr>
              <w:t>35U/mL)</w:t>
            </w:r>
          </w:p>
        </w:tc>
        <w:tc>
          <w:tcPr>
            <w:tcW w:w="1620" w:type="dxa"/>
            <w:shd w:val="clear" w:color="auto" w:fill="auto"/>
            <w:tcMar>
              <w:top w:w="0" w:type="dxa"/>
              <w:left w:w="0" w:type="dxa"/>
              <w:bottom w:w="0" w:type="dxa"/>
              <w:right w:w="0" w:type="dxa"/>
            </w:tcMar>
            <w:vAlign w:val="center"/>
          </w:tcPr>
          <w:p w14:paraId="5D23B0F5" w14:textId="3DA7B5A4" w:rsidR="00122723" w:rsidRPr="00760163" w:rsidRDefault="00122723" w:rsidP="00760163">
            <w:pPr>
              <w:pStyle w:val="MDPI42tablebody"/>
              <w:autoSpaceDE w:val="0"/>
              <w:adjustRightInd w:val="0"/>
              <w:spacing w:line="240" w:lineRule="auto"/>
              <w:textAlignment w:val="auto"/>
              <w:rPr>
                <w:sz w:val="18"/>
              </w:rPr>
            </w:pPr>
            <w:r w:rsidRPr="00760163">
              <w:rPr>
                <w:sz w:val="18"/>
              </w:rPr>
              <w:t>83.3 (58.6-96.4)</w:t>
            </w:r>
          </w:p>
        </w:tc>
        <w:tc>
          <w:tcPr>
            <w:tcW w:w="1800" w:type="dxa"/>
            <w:shd w:val="clear" w:color="auto" w:fill="auto"/>
            <w:tcMar>
              <w:top w:w="0" w:type="dxa"/>
              <w:left w:w="0" w:type="dxa"/>
              <w:bottom w:w="0" w:type="dxa"/>
              <w:right w:w="0" w:type="dxa"/>
            </w:tcMar>
            <w:vAlign w:val="center"/>
          </w:tcPr>
          <w:p w14:paraId="3D487FA5" w14:textId="4A6B0DF5" w:rsidR="00122723" w:rsidRPr="00760163" w:rsidRDefault="00122723" w:rsidP="00760163">
            <w:pPr>
              <w:pStyle w:val="MDPI42tablebody"/>
              <w:autoSpaceDE w:val="0"/>
              <w:adjustRightInd w:val="0"/>
              <w:spacing w:line="240" w:lineRule="auto"/>
              <w:textAlignment w:val="auto"/>
              <w:rPr>
                <w:sz w:val="18"/>
              </w:rPr>
            </w:pPr>
            <w:r w:rsidRPr="00760163">
              <w:rPr>
                <w:sz w:val="18"/>
              </w:rPr>
              <w:t>90.4 (87.8-92.6)</w:t>
            </w:r>
          </w:p>
        </w:tc>
        <w:tc>
          <w:tcPr>
            <w:tcW w:w="1440" w:type="dxa"/>
            <w:gridSpan w:val="2"/>
            <w:shd w:val="clear" w:color="auto" w:fill="auto"/>
            <w:vAlign w:val="center"/>
          </w:tcPr>
          <w:p w14:paraId="1035E203" w14:textId="3FD9BC0A" w:rsidR="00122723" w:rsidRPr="00760163" w:rsidRDefault="00122723" w:rsidP="00760163">
            <w:pPr>
              <w:pStyle w:val="MDPI42tablebody"/>
              <w:autoSpaceDE w:val="0"/>
              <w:adjustRightInd w:val="0"/>
              <w:spacing w:line="240" w:lineRule="auto"/>
              <w:textAlignment w:val="auto"/>
              <w:rPr>
                <w:sz w:val="18"/>
              </w:rPr>
            </w:pPr>
            <w:r w:rsidRPr="00760163">
              <w:rPr>
                <w:sz w:val="18"/>
              </w:rPr>
              <w:t>15</w:t>
            </w:r>
          </w:p>
        </w:tc>
        <w:tc>
          <w:tcPr>
            <w:tcW w:w="1530" w:type="dxa"/>
            <w:gridSpan w:val="2"/>
            <w:shd w:val="clear" w:color="auto" w:fill="auto"/>
            <w:vAlign w:val="center"/>
          </w:tcPr>
          <w:p w14:paraId="7E2C3446" w14:textId="1F0FA061" w:rsidR="00122723" w:rsidRPr="00760163" w:rsidRDefault="00122723" w:rsidP="00760163">
            <w:pPr>
              <w:pStyle w:val="MDPI42tablebody"/>
              <w:autoSpaceDE w:val="0"/>
              <w:adjustRightInd w:val="0"/>
              <w:spacing w:line="240" w:lineRule="auto"/>
              <w:textAlignment w:val="auto"/>
              <w:rPr>
                <w:sz w:val="18"/>
              </w:rPr>
            </w:pPr>
            <w:r w:rsidRPr="00760163">
              <w:rPr>
                <w:sz w:val="18"/>
              </w:rPr>
              <w:t>60</w:t>
            </w:r>
          </w:p>
        </w:tc>
      </w:tr>
      <w:tr w:rsidR="00122723" w:rsidRPr="00760163" w14:paraId="2C90B68A" w14:textId="0F2F44DC" w:rsidTr="000179A5">
        <w:tc>
          <w:tcPr>
            <w:tcW w:w="1532" w:type="dxa"/>
            <w:shd w:val="clear" w:color="auto" w:fill="auto"/>
            <w:tcMar>
              <w:top w:w="0" w:type="dxa"/>
              <w:left w:w="0" w:type="dxa"/>
              <w:bottom w:w="0" w:type="dxa"/>
              <w:right w:w="0" w:type="dxa"/>
            </w:tcMar>
            <w:vAlign w:val="center"/>
          </w:tcPr>
          <w:p w14:paraId="314EF124" w14:textId="0CD80EE2" w:rsidR="00122723" w:rsidRPr="00760163" w:rsidRDefault="00122723" w:rsidP="00760163">
            <w:pPr>
              <w:pStyle w:val="MDPI42tablebody"/>
              <w:autoSpaceDE w:val="0"/>
              <w:adjustRightInd w:val="0"/>
              <w:spacing w:line="240" w:lineRule="auto"/>
              <w:textAlignment w:val="auto"/>
              <w:rPr>
                <w:b/>
                <w:bCs/>
                <w:sz w:val="18"/>
                <w:lang w:val="en-GB"/>
              </w:rPr>
            </w:pPr>
            <w:r w:rsidRPr="00760163">
              <w:rPr>
                <w:b/>
                <w:bCs/>
                <w:sz w:val="18"/>
              </w:rPr>
              <w:t>HE4 (</w:t>
            </w:r>
            <w:r w:rsidRPr="00760163">
              <w:rPr>
                <w:rFonts w:cstheme="minorHAnsi"/>
                <w:b/>
                <w:bCs/>
                <w:sz w:val="18"/>
              </w:rPr>
              <w:t>≥</w:t>
            </w:r>
            <w:r w:rsidRPr="00760163">
              <w:rPr>
                <w:b/>
                <w:bCs/>
                <w:sz w:val="18"/>
              </w:rPr>
              <w:t>68pmol/L)</w:t>
            </w:r>
          </w:p>
        </w:tc>
        <w:tc>
          <w:tcPr>
            <w:tcW w:w="1620" w:type="dxa"/>
            <w:shd w:val="clear" w:color="auto" w:fill="auto"/>
            <w:tcMar>
              <w:top w:w="0" w:type="dxa"/>
              <w:left w:w="0" w:type="dxa"/>
              <w:bottom w:w="0" w:type="dxa"/>
              <w:right w:w="0" w:type="dxa"/>
            </w:tcMar>
            <w:vAlign w:val="center"/>
          </w:tcPr>
          <w:p w14:paraId="3C85AE79" w14:textId="6CB81F84" w:rsidR="00122723" w:rsidRPr="00760163" w:rsidRDefault="00122723" w:rsidP="00760163">
            <w:pPr>
              <w:pStyle w:val="MDPI42tablebody"/>
              <w:autoSpaceDE w:val="0"/>
              <w:adjustRightInd w:val="0"/>
              <w:spacing w:line="240" w:lineRule="auto"/>
              <w:textAlignment w:val="auto"/>
              <w:rPr>
                <w:sz w:val="18"/>
                <w:lang w:val="en-GB"/>
              </w:rPr>
            </w:pPr>
            <w:r w:rsidRPr="00760163">
              <w:rPr>
                <w:sz w:val="18"/>
              </w:rPr>
              <w:t>100 (81.5-100)</w:t>
            </w:r>
          </w:p>
        </w:tc>
        <w:tc>
          <w:tcPr>
            <w:tcW w:w="1800" w:type="dxa"/>
            <w:shd w:val="clear" w:color="auto" w:fill="auto"/>
            <w:tcMar>
              <w:top w:w="0" w:type="dxa"/>
              <w:left w:w="0" w:type="dxa"/>
              <w:bottom w:w="0" w:type="dxa"/>
              <w:right w:w="0" w:type="dxa"/>
            </w:tcMar>
            <w:vAlign w:val="center"/>
          </w:tcPr>
          <w:p w14:paraId="6F831ADE" w14:textId="1B4C9FD4" w:rsidR="00122723" w:rsidRPr="00760163" w:rsidRDefault="00122723" w:rsidP="00760163">
            <w:pPr>
              <w:pStyle w:val="MDPI42tablebody"/>
              <w:autoSpaceDE w:val="0"/>
              <w:adjustRightInd w:val="0"/>
              <w:spacing w:line="240" w:lineRule="auto"/>
              <w:textAlignment w:val="auto"/>
              <w:rPr>
                <w:sz w:val="18"/>
                <w:lang w:val="en-GB"/>
              </w:rPr>
            </w:pPr>
            <w:r w:rsidRPr="00760163">
              <w:rPr>
                <w:sz w:val="18"/>
              </w:rPr>
              <w:t>80.4 (</w:t>
            </w:r>
            <w:bookmarkStart w:id="21" w:name="_Hlk95824003"/>
            <w:r w:rsidRPr="00760163">
              <w:rPr>
                <w:sz w:val="18"/>
              </w:rPr>
              <w:t>77.0-83.4</w:t>
            </w:r>
            <w:bookmarkEnd w:id="21"/>
            <w:r w:rsidRPr="00760163">
              <w:rPr>
                <w:sz w:val="18"/>
              </w:rPr>
              <w:t>)</w:t>
            </w:r>
          </w:p>
        </w:tc>
        <w:tc>
          <w:tcPr>
            <w:tcW w:w="1440" w:type="dxa"/>
            <w:gridSpan w:val="2"/>
            <w:shd w:val="clear" w:color="auto" w:fill="auto"/>
            <w:vAlign w:val="center"/>
          </w:tcPr>
          <w:p w14:paraId="009242E3" w14:textId="35886D6D" w:rsidR="00122723" w:rsidRPr="00760163" w:rsidRDefault="00122723" w:rsidP="00760163">
            <w:pPr>
              <w:pStyle w:val="MDPI42tablebody"/>
              <w:autoSpaceDE w:val="0"/>
              <w:adjustRightInd w:val="0"/>
              <w:spacing w:line="240" w:lineRule="auto"/>
              <w:textAlignment w:val="auto"/>
              <w:rPr>
                <w:sz w:val="18"/>
              </w:rPr>
            </w:pPr>
            <w:r w:rsidRPr="00760163">
              <w:rPr>
                <w:sz w:val="18"/>
              </w:rPr>
              <w:t>18</w:t>
            </w:r>
          </w:p>
        </w:tc>
        <w:tc>
          <w:tcPr>
            <w:tcW w:w="1530" w:type="dxa"/>
            <w:gridSpan w:val="2"/>
            <w:shd w:val="clear" w:color="auto" w:fill="auto"/>
            <w:vAlign w:val="center"/>
          </w:tcPr>
          <w:p w14:paraId="061CA714" w14:textId="4DDAAD50" w:rsidR="00122723" w:rsidRPr="00760163" w:rsidRDefault="00122723" w:rsidP="00760163">
            <w:pPr>
              <w:pStyle w:val="MDPI42tablebody"/>
              <w:autoSpaceDE w:val="0"/>
              <w:adjustRightInd w:val="0"/>
              <w:spacing w:line="240" w:lineRule="auto"/>
              <w:textAlignment w:val="auto"/>
              <w:rPr>
                <w:sz w:val="18"/>
              </w:rPr>
            </w:pPr>
            <w:r w:rsidRPr="00760163">
              <w:rPr>
                <w:sz w:val="18"/>
              </w:rPr>
              <w:t>122</w:t>
            </w:r>
          </w:p>
        </w:tc>
      </w:tr>
      <w:tr w:rsidR="00122723" w:rsidRPr="00760163" w14:paraId="12CE1B8E" w14:textId="3657235C" w:rsidTr="000179A5">
        <w:tc>
          <w:tcPr>
            <w:tcW w:w="1532" w:type="dxa"/>
            <w:shd w:val="clear" w:color="auto" w:fill="auto"/>
            <w:tcMar>
              <w:top w:w="0" w:type="dxa"/>
              <w:left w:w="0" w:type="dxa"/>
              <w:bottom w:w="0" w:type="dxa"/>
              <w:right w:w="0" w:type="dxa"/>
            </w:tcMar>
            <w:vAlign w:val="center"/>
          </w:tcPr>
          <w:p w14:paraId="46B79B55" w14:textId="122B99BE" w:rsidR="00122723" w:rsidRPr="00760163" w:rsidRDefault="00122723" w:rsidP="00760163">
            <w:pPr>
              <w:pStyle w:val="MDPI42tablebody"/>
              <w:autoSpaceDE w:val="0"/>
              <w:adjustRightInd w:val="0"/>
              <w:spacing w:line="240" w:lineRule="auto"/>
              <w:textAlignment w:val="auto"/>
              <w:rPr>
                <w:b/>
                <w:bCs/>
                <w:sz w:val="18"/>
                <w:lang w:val="en-GB"/>
              </w:rPr>
            </w:pPr>
            <w:r w:rsidRPr="00760163">
              <w:rPr>
                <w:b/>
                <w:bCs/>
                <w:sz w:val="18"/>
              </w:rPr>
              <w:t>Combined- either positive</w:t>
            </w:r>
          </w:p>
        </w:tc>
        <w:tc>
          <w:tcPr>
            <w:tcW w:w="1620" w:type="dxa"/>
            <w:shd w:val="clear" w:color="auto" w:fill="auto"/>
            <w:tcMar>
              <w:top w:w="0" w:type="dxa"/>
              <w:left w:w="0" w:type="dxa"/>
              <w:bottom w:w="0" w:type="dxa"/>
              <w:right w:w="0" w:type="dxa"/>
            </w:tcMar>
            <w:vAlign w:val="center"/>
          </w:tcPr>
          <w:p w14:paraId="0CCEE57F" w14:textId="33092370" w:rsidR="00122723" w:rsidRPr="00760163" w:rsidRDefault="00122723" w:rsidP="00760163">
            <w:pPr>
              <w:pStyle w:val="MDPI42tablebody"/>
              <w:autoSpaceDE w:val="0"/>
              <w:adjustRightInd w:val="0"/>
              <w:spacing w:line="240" w:lineRule="auto"/>
              <w:textAlignment w:val="auto"/>
              <w:rPr>
                <w:sz w:val="18"/>
                <w:lang w:val="en-GB"/>
              </w:rPr>
            </w:pPr>
            <w:r w:rsidRPr="00760163">
              <w:rPr>
                <w:sz w:val="18"/>
              </w:rPr>
              <w:t>100 (81.5-100)</w:t>
            </w:r>
          </w:p>
        </w:tc>
        <w:tc>
          <w:tcPr>
            <w:tcW w:w="1800" w:type="dxa"/>
            <w:shd w:val="clear" w:color="auto" w:fill="auto"/>
            <w:tcMar>
              <w:top w:w="0" w:type="dxa"/>
              <w:left w:w="0" w:type="dxa"/>
              <w:bottom w:w="0" w:type="dxa"/>
              <w:right w:w="0" w:type="dxa"/>
            </w:tcMar>
            <w:vAlign w:val="center"/>
          </w:tcPr>
          <w:p w14:paraId="7846F5E7" w14:textId="46B85B73" w:rsidR="00122723" w:rsidRPr="00760163" w:rsidRDefault="00122723" w:rsidP="00760163">
            <w:pPr>
              <w:pStyle w:val="MDPI42tablebody"/>
              <w:autoSpaceDE w:val="0"/>
              <w:adjustRightInd w:val="0"/>
              <w:spacing w:line="240" w:lineRule="auto"/>
              <w:textAlignment w:val="auto"/>
              <w:rPr>
                <w:sz w:val="18"/>
                <w:lang w:val="en-GB"/>
              </w:rPr>
            </w:pPr>
            <w:r w:rsidRPr="00760163">
              <w:rPr>
                <w:sz w:val="18"/>
              </w:rPr>
              <w:t>73.5 (69.8-76.9)</w:t>
            </w:r>
          </w:p>
        </w:tc>
        <w:tc>
          <w:tcPr>
            <w:tcW w:w="1440" w:type="dxa"/>
            <w:gridSpan w:val="2"/>
            <w:shd w:val="clear" w:color="auto" w:fill="auto"/>
            <w:vAlign w:val="center"/>
          </w:tcPr>
          <w:p w14:paraId="4F33D48E" w14:textId="5937B12D" w:rsidR="00122723" w:rsidRPr="00760163" w:rsidRDefault="00122723" w:rsidP="00760163">
            <w:pPr>
              <w:pStyle w:val="MDPI42tablebody"/>
              <w:autoSpaceDE w:val="0"/>
              <w:adjustRightInd w:val="0"/>
              <w:spacing w:line="240" w:lineRule="auto"/>
              <w:textAlignment w:val="auto"/>
              <w:rPr>
                <w:sz w:val="18"/>
              </w:rPr>
            </w:pPr>
            <w:r w:rsidRPr="00760163">
              <w:rPr>
                <w:sz w:val="18"/>
              </w:rPr>
              <w:t>18</w:t>
            </w:r>
          </w:p>
        </w:tc>
        <w:tc>
          <w:tcPr>
            <w:tcW w:w="1530" w:type="dxa"/>
            <w:gridSpan w:val="2"/>
            <w:shd w:val="clear" w:color="auto" w:fill="auto"/>
            <w:vAlign w:val="center"/>
          </w:tcPr>
          <w:p w14:paraId="126E3876" w14:textId="4894E064" w:rsidR="00122723" w:rsidRPr="00760163" w:rsidRDefault="00122723" w:rsidP="00760163">
            <w:pPr>
              <w:pStyle w:val="MDPI42tablebody"/>
              <w:autoSpaceDE w:val="0"/>
              <w:adjustRightInd w:val="0"/>
              <w:spacing w:line="240" w:lineRule="auto"/>
              <w:textAlignment w:val="auto"/>
              <w:rPr>
                <w:sz w:val="18"/>
              </w:rPr>
            </w:pPr>
            <w:r w:rsidRPr="00760163">
              <w:rPr>
                <w:sz w:val="18"/>
              </w:rPr>
              <w:t>165</w:t>
            </w:r>
          </w:p>
        </w:tc>
      </w:tr>
      <w:tr w:rsidR="00122723" w:rsidRPr="00760163" w14:paraId="0F527A36" w14:textId="7BC2A49F" w:rsidTr="000179A5">
        <w:tc>
          <w:tcPr>
            <w:tcW w:w="1532" w:type="dxa"/>
            <w:shd w:val="clear" w:color="auto" w:fill="auto"/>
            <w:tcMar>
              <w:top w:w="0" w:type="dxa"/>
              <w:left w:w="0" w:type="dxa"/>
              <w:bottom w:w="0" w:type="dxa"/>
              <w:right w:w="0" w:type="dxa"/>
            </w:tcMar>
            <w:vAlign w:val="center"/>
          </w:tcPr>
          <w:p w14:paraId="0803CB6A" w14:textId="1F84E422" w:rsidR="00122723" w:rsidRPr="00760163" w:rsidRDefault="00122723" w:rsidP="00760163">
            <w:pPr>
              <w:pStyle w:val="MDPI42tablebody"/>
              <w:autoSpaceDE w:val="0"/>
              <w:adjustRightInd w:val="0"/>
              <w:spacing w:line="240" w:lineRule="auto"/>
              <w:textAlignment w:val="auto"/>
              <w:rPr>
                <w:b/>
                <w:bCs/>
                <w:sz w:val="18"/>
                <w:lang w:val="en-GB"/>
              </w:rPr>
            </w:pPr>
            <w:r w:rsidRPr="00760163">
              <w:rPr>
                <w:b/>
                <w:bCs/>
                <w:sz w:val="18"/>
              </w:rPr>
              <w:t>Combined- both positive</w:t>
            </w:r>
          </w:p>
        </w:tc>
        <w:tc>
          <w:tcPr>
            <w:tcW w:w="1620" w:type="dxa"/>
            <w:shd w:val="clear" w:color="auto" w:fill="auto"/>
            <w:tcMar>
              <w:top w:w="0" w:type="dxa"/>
              <w:left w:w="0" w:type="dxa"/>
              <w:bottom w:w="0" w:type="dxa"/>
              <w:right w:w="0" w:type="dxa"/>
            </w:tcMar>
            <w:vAlign w:val="center"/>
          </w:tcPr>
          <w:p w14:paraId="149F5729" w14:textId="0D47EFFE" w:rsidR="00122723" w:rsidRPr="00760163" w:rsidRDefault="00122723" w:rsidP="00760163">
            <w:pPr>
              <w:pStyle w:val="MDPI42tablebody"/>
              <w:autoSpaceDE w:val="0"/>
              <w:adjustRightInd w:val="0"/>
              <w:spacing w:line="240" w:lineRule="auto"/>
              <w:textAlignment w:val="auto"/>
              <w:rPr>
                <w:sz w:val="18"/>
                <w:lang w:val="en-GB"/>
              </w:rPr>
            </w:pPr>
            <w:r w:rsidRPr="00760163">
              <w:rPr>
                <w:sz w:val="18"/>
              </w:rPr>
              <w:t>83.3 (58.6-96.4)</w:t>
            </w:r>
          </w:p>
        </w:tc>
        <w:tc>
          <w:tcPr>
            <w:tcW w:w="1800" w:type="dxa"/>
            <w:shd w:val="clear" w:color="auto" w:fill="auto"/>
            <w:tcMar>
              <w:top w:w="0" w:type="dxa"/>
              <w:left w:w="0" w:type="dxa"/>
              <w:bottom w:w="0" w:type="dxa"/>
              <w:right w:w="0" w:type="dxa"/>
            </w:tcMar>
            <w:vAlign w:val="center"/>
          </w:tcPr>
          <w:p w14:paraId="3FDF7578" w14:textId="5F1579F2" w:rsidR="00122723" w:rsidRPr="00760163" w:rsidRDefault="00122723" w:rsidP="00760163">
            <w:pPr>
              <w:pStyle w:val="MDPI42tablebody"/>
              <w:autoSpaceDE w:val="0"/>
              <w:adjustRightInd w:val="0"/>
              <w:spacing w:line="240" w:lineRule="auto"/>
              <w:textAlignment w:val="auto"/>
              <w:rPr>
                <w:sz w:val="18"/>
                <w:lang w:val="en-GB"/>
              </w:rPr>
            </w:pPr>
            <w:r w:rsidRPr="00760163">
              <w:rPr>
                <w:sz w:val="18"/>
              </w:rPr>
              <w:t>97.3 (</w:t>
            </w:r>
            <w:bookmarkStart w:id="22" w:name="_Hlk95824119"/>
            <w:r w:rsidRPr="00760163">
              <w:rPr>
                <w:sz w:val="18"/>
              </w:rPr>
              <w:t>95.7-98.4</w:t>
            </w:r>
            <w:bookmarkEnd w:id="22"/>
            <w:r w:rsidRPr="00760163">
              <w:rPr>
                <w:sz w:val="18"/>
              </w:rPr>
              <w:t>)</w:t>
            </w:r>
          </w:p>
        </w:tc>
        <w:tc>
          <w:tcPr>
            <w:tcW w:w="1440" w:type="dxa"/>
            <w:gridSpan w:val="2"/>
            <w:shd w:val="clear" w:color="auto" w:fill="auto"/>
            <w:vAlign w:val="center"/>
          </w:tcPr>
          <w:p w14:paraId="2D05676A" w14:textId="12713C64" w:rsidR="00122723" w:rsidRPr="00760163" w:rsidRDefault="00122723" w:rsidP="00760163">
            <w:pPr>
              <w:pStyle w:val="MDPI42tablebody"/>
              <w:autoSpaceDE w:val="0"/>
              <w:adjustRightInd w:val="0"/>
              <w:spacing w:line="240" w:lineRule="auto"/>
              <w:textAlignment w:val="auto"/>
              <w:rPr>
                <w:sz w:val="18"/>
              </w:rPr>
            </w:pPr>
            <w:r w:rsidRPr="00760163">
              <w:rPr>
                <w:sz w:val="18"/>
              </w:rPr>
              <w:t>15</w:t>
            </w:r>
          </w:p>
        </w:tc>
        <w:tc>
          <w:tcPr>
            <w:tcW w:w="1530" w:type="dxa"/>
            <w:gridSpan w:val="2"/>
            <w:shd w:val="clear" w:color="auto" w:fill="auto"/>
            <w:vAlign w:val="center"/>
          </w:tcPr>
          <w:p w14:paraId="435D093A" w14:textId="1D267690" w:rsidR="00122723" w:rsidRPr="00760163" w:rsidRDefault="00122723" w:rsidP="00760163">
            <w:pPr>
              <w:pStyle w:val="MDPI42tablebody"/>
              <w:autoSpaceDE w:val="0"/>
              <w:adjustRightInd w:val="0"/>
              <w:spacing w:line="240" w:lineRule="auto"/>
              <w:textAlignment w:val="auto"/>
              <w:rPr>
                <w:sz w:val="18"/>
              </w:rPr>
            </w:pPr>
            <w:r w:rsidRPr="00760163">
              <w:rPr>
                <w:sz w:val="18"/>
              </w:rPr>
              <w:t>17</w:t>
            </w:r>
          </w:p>
        </w:tc>
      </w:tr>
      <w:tr w:rsidR="00122723" w:rsidRPr="00760163" w14:paraId="3DA8B641" w14:textId="5A4196D3" w:rsidTr="000179A5">
        <w:trPr>
          <w:gridAfter w:val="1"/>
          <w:wAfter w:w="65" w:type="dxa"/>
        </w:trPr>
        <w:tc>
          <w:tcPr>
            <w:tcW w:w="7857" w:type="dxa"/>
            <w:gridSpan w:val="6"/>
            <w:shd w:val="clear" w:color="auto" w:fill="auto"/>
            <w:vAlign w:val="center"/>
          </w:tcPr>
          <w:p w14:paraId="3533F407" w14:textId="67CD334B" w:rsidR="00122723" w:rsidRPr="00760163" w:rsidRDefault="00122723" w:rsidP="00684E0F">
            <w:pPr>
              <w:pStyle w:val="MDPI42tablebody"/>
              <w:numPr>
                <w:ilvl w:val="0"/>
                <w:numId w:val="44"/>
              </w:numPr>
              <w:autoSpaceDE w:val="0"/>
              <w:adjustRightInd w:val="0"/>
              <w:spacing w:line="240" w:lineRule="auto"/>
              <w:jc w:val="both"/>
              <w:textAlignment w:val="auto"/>
              <w:rPr>
                <w:b/>
                <w:bCs/>
                <w:sz w:val="18"/>
              </w:rPr>
            </w:pPr>
            <w:r w:rsidRPr="00760163">
              <w:rPr>
                <w:b/>
                <w:bCs/>
                <w:sz w:val="18"/>
                <w:lang w:val="en-GB"/>
              </w:rPr>
              <w:t>Over 50 years of age (n=589, OC= 64)</w:t>
            </w:r>
          </w:p>
        </w:tc>
      </w:tr>
      <w:tr w:rsidR="00122723" w:rsidRPr="00760163" w14:paraId="3BE8E87D" w14:textId="03B77431" w:rsidTr="000179A5">
        <w:tc>
          <w:tcPr>
            <w:tcW w:w="1532" w:type="dxa"/>
            <w:shd w:val="clear" w:color="auto" w:fill="auto"/>
            <w:tcMar>
              <w:top w:w="0" w:type="dxa"/>
              <w:left w:w="0" w:type="dxa"/>
              <w:bottom w:w="0" w:type="dxa"/>
              <w:right w:w="0" w:type="dxa"/>
            </w:tcMar>
            <w:vAlign w:val="center"/>
          </w:tcPr>
          <w:p w14:paraId="02953AF2" w14:textId="1AA493D1" w:rsidR="00122723" w:rsidRPr="00760163" w:rsidRDefault="00122723" w:rsidP="00760163">
            <w:pPr>
              <w:pStyle w:val="MDPI42tablebody"/>
              <w:autoSpaceDE w:val="0"/>
              <w:adjustRightInd w:val="0"/>
              <w:spacing w:line="240" w:lineRule="auto"/>
              <w:textAlignment w:val="auto"/>
              <w:rPr>
                <w:b/>
                <w:bCs/>
                <w:sz w:val="18"/>
                <w:lang w:val="en-GB"/>
              </w:rPr>
            </w:pPr>
            <w:r w:rsidRPr="00760163">
              <w:rPr>
                <w:b/>
                <w:bCs/>
                <w:sz w:val="18"/>
              </w:rPr>
              <w:t>CA125 (</w:t>
            </w:r>
            <w:r w:rsidRPr="00760163">
              <w:rPr>
                <w:rFonts w:cstheme="minorHAnsi"/>
                <w:b/>
                <w:bCs/>
                <w:sz w:val="18"/>
              </w:rPr>
              <w:t>≥</w:t>
            </w:r>
            <w:r w:rsidRPr="00760163">
              <w:rPr>
                <w:b/>
                <w:bCs/>
                <w:sz w:val="18"/>
              </w:rPr>
              <w:t>35U/mL)</w:t>
            </w:r>
          </w:p>
        </w:tc>
        <w:tc>
          <w:tcPr>
            <w:tcW w:w="1620" w:type="dxa"/>
            <w:shd w:val="clear" w:color="auto" w:fill="auto"/>
            <w:tcMar>
              <w:top w:w="0" w:type="dxa"/>
              <w:left w:w="0" w:type="dxa"/>
              <w:bottom w:w="0" w:type="dxa"/>
              <w:right w:w="0" w:type="dxa"/>
            </w:tcMar>
            <w:vAlign w:val="center"/>
          </w:tcPr>
          <w:p w14:paraId="320306B2" w14:textId="34A608F9" w:rsidR="00122723" w:rsidRPr="00760163" w:rsidRDefault="00122723" w:rsidP="00760163">
            <w:pPr>
              <w:pStyle w:val="MDPI42tablebody"/>
              <w:autoSpaceDE w:val="0"/>
              <w:adjustRightInd w:val="0"/>
              <w:spacing w:line="240" w:lineRule="auto"/>
              <w:textAlignment w:val="auto"/>
              <w:rPr>
                <w:sz w:val="18"/>
              </w:rPr>
            </w:pPr>
            <w:r w:rsidRPr="00760163">
              <w:rPr>
                <w:sz w:val="18"/>
              </w:rPr>
              <w:t>79.7 (67.8-88.7)</w:t>
            </w:r>
          </w:p>
        </w:tc>
        <w:tc>
          <w:tcPr>
            <w:tcW w:w="1800" w:type="dxa"/>
            <w:shd w:val="clear" w:color="auto" w:fill="auto"/>
            <w:tcMar>
              <w:top w:w="0" w:type="dxa"/>
              <w:left w:w="0" w:type="dxa"/>
              <w:bottom w:w="0" w:type="dxa"/>
              <w:right w:w="0" w:type="dxa"/>
            </w:tcMar>
            <w:vAlign w:val="center"/>
          </w:tcPr>
          <w:p w14:paraId="392497A9" w14:textId="4D0C01BD" w:rsidR="00122723" w:rsidRPr="00760163" w:rsidRDefault="00122723" w:rsidP="00760163">
            <w:pPr>
              <w:pStyle w:val="MDPI42tablebody"/>
              <w:autoSpaceDE w:val="0"/>
              <w:adjustRightInd w:val="0"/>
              <w:spacing w:line="240" w:lineRule="auto"/>
              <w:textAlignment w:val="auto"/>
              <w:rPr>
                <w:sz w:val="18"/>
              </w:rPr>
            </w:pPr>
            <w:r w:rsidRPr="00760163">
              <w:rPr>
                <w:sz w:val="18"/>
              </w:rPr>
              <w:t>94.3 (91.9-96.1)</w:t>
            </w:r>
          </w:p>
        </w:tc>
        <w:tc>
          <w:tcPr>
            <w:tcW w:w="1440" w:type="dxa"/>
            <w:gridSpan w:val="2"/>
            <w:shd w:val="clear" w:color="auto" w:fill="auto"/>
            <w:vAlign w:val="center"/>
          </w:tcPr>
          <w:p w14:paraId="677AB684" w14:textId="5FE3E345" w:rsidR="00122723" w:rsidRPr="00760163" w:rsidRDefault="00122723" w:rsidP="00760163">
            <w:pPr>
              <w:pStyle w:val="MDPI42tablebody"/>
              <w:autoSpaceDE w:val="0"/>
              <w:adjustRightInd w:val="0"/>
              <w:spacing w:line="240" w:lineRule="auto"/>
              <w:textAlignment w:val="auto"/>
              <w:rPr>
                <w:sz w:val="18"/>
              </w:rPr>
            </w:pPr>
            <w:r w:rsidRPr="00760163">
              <w:rPr>
                <w:sz w:val="18"/>
              </w:rPr>
              <w:t>51</w:t>
            </w:r>
          </w:p>
        </w:tc>
        <w:tc>
          <w:tcPr>
            <w:tcW w:w="1530" w:type="dxa"/>
            <w:gridSpan w:val="2"/>
            <w:shd w:val="clear" w:color="auto" w:fill="auto"/>
            <w:vAlign w:val="center"/>
          </w:tcPr>
          <w:p w14:paraId="69B8D9DD" w14:textId="4492A86E" w:rsidR="00122723" w:rsidRPr="00760163" w:rsidRDefault="00122723" w:rsidP="00760163">
            <w:pPr>
              <w:pStyle w:val="MDPI42tablebody"/>
              <w:autoSpaceDE w:val="0"/>
              <w:adjustRightInd w:val="0"/>
              <w:spacing w:line="240" w:lineRule="auto"/>
              <w:textAlignment w:val="auto"/>
              <w:rPr>
                <w:sz w:val="18"/>
              </w:rPr>
            </w:pPr>
            <w:r w:rsidRPr="00760163">
              <w:rPr>
                <w:sz w:val="18"/>
              </w:rPr>
              <w:t>30</w:t>
            </w:r>
          </w:p>
        </w:tc>
      </w:tr>
      <w:tr w:rsidR="00122723" w:rsidRPr="00760163" w14:paraId="055B20A5" w14:textId="4DAA5D84" w:rsidTr="000179A5">
        <w:tc>
          <w:tcPr>
            <w:tcW w:w="1532" w:type="dxa"/>
            <w:shd w:val="clear" w:color="auto" w:fill="auto"/>
            <w:tcMar>
              <w:top w:w="0" w:type="dxa"/>
              <w:left w:w="0" w:type="dxa"/>
              <w:bottom w:w="0" w:type="dxa"/>
              <w:right w:w="0" w:type="dxa"/>
            </w:tcMar>
            <w:vAlign w:val="center"/>
          </w:tcPr>
          <w:p w14:paraId="712BDC33" w14:textId="72987AC4" w:rsidR="00122723" w:rsidRPr="00760163" w:rsidRDefault="00122723" w:rsidP="00760163">
            <w:pPr>
              <w:pStyle w:val="MDPI42tablebody"/>
              <w:autoSpaceDE w:val="0"/>
              <w:adjustRightInd w:val="0"/>
              <w:spacing w:line="240" w:lineRule="auto"/>
              <w:textAlignment w:val="auto"/>
              <w:rPr>
                <w:b/>
                <w:bCs/>
                <w:sz w:val="18"/>
                <w:lang w:val="en-GB"/>
              </w:rPr>
            </w:pPr>
            <w:r w:rsidRPr="00760163">
              <w:rPr>
                <w:b/>
                <w:bCs/>
                <w:sz w:val="18"/>
              </w:rPr>
              <w:t>HE4 (</w:t>
            </w:r>
            <w:r w:rsidRPr="00760163">
              <w:rPr>
                <w:rFonts w:cstheme="minorHAnsi"/>
                <w:b/>
                <w:bCs/>
                <w:sz w:val="18"/>
              </w:rPr>
              <w:t>≥</w:t>
            </w:r>
            <w:r w:rsidRPr="00760163">
              <w:rPr>
                <w:b/>
                <w:bCs/>
                <w:sz w:val="18"/>
              </w:rPr>
              <w:t>96pmol/L)</w:t>
            </w:r>
          </w:p>
        </w:tc>
        <w:tc>
          <w:tcPr>
            <w:tcW w:w="1620" w:type="dxa"/>
            <w:shd w:val="clear" w:color="auto" w:fill="auto"/>
            <w:tcMar>
              <w:top w:w="0" w:type="dxa"/>
              <w:left w:w="0" w:type="dxa"/>
              <w:bottom w:w="0" w:type="dxa"/>
              <w:right w:w="0" w:type="dxa"/>
            </w:tcMar>
            <w:vAlign w:val="center"/>
          </w:tcPr>
          <w:p w14:paraId="3AAB73BC" w14:textId="50E6E842" w:rsidR="00122723" w:rsidRPr="00760163" w:rsidRDefault="00122723" w:rsidP="00760163">
            <w:pPr>
              <w:pStyle w:val="MDPI42tablebody"/>
              <w:autoSpaceDE w:val="0"/>
              <w:adjustRightInd w:val="0"/>
              <w:spacing w:line="240" w:lineRule="auto"/>
              <w:textAlignment w:val="auto"/>
              <w:rPr>
                <w:sz w:val="18"/>
              </w:rPr>
            </w:pPr>
            <w:r w:rsidRPr="00760163">
              <w:rPr>
                <w:sz w:val="18"/>
              </w:rPr>
              <w:t>79.7 (67.8-88.7)</w:t>
            </w:r>
          </w:p>
        </w:tc>
        <w:tc>
          <w:tcPr>
            <w:tcW w:w="1800" w:type="dxa"/>
            <w:shd w:val="clear" w:color="auto" w:fill="auto"/>
            <w:tcMar>
              <w:top w:w="0" w:type="dxa"/>
              <w:left w:w="0" w:type="dxa"/>
              <w:bottom w:w="0" w:type="dxa"/>
              <w:right w:w="0" w:type="dxa"/>
            </w:tcMar>
            <w:vAlign w:val="center"/>
          </w:tcPr>
          <w:p w14:paraId="5E83B9A7" w14:textId="69DD0B6A" w:rsidR="00122723" w:rsidRPr="00760163" w:rsidRDefault="00122723" w:rsidP="00760163">
            <w:pPr>
              <w:pStyle w:val="MDPI42tablebody"/>
              <w:autoSpaceDE w:val="0"/>
              <w:adjustRightInd w:val="0"/>
              <w:spacing w:line="240" w:lineRule="auto"/>
              <w:textAlignment w:val="auto"/>
              <w:rPr>
                <w:sz w:val="18"/>
              </w:rPr>
            </w:pPr>
            <w:r w:rsidRPr="00760163">
              <w:rPr>
                <w:sz w:val="18"/>
              </w:rPr>
              <w:t>74.7 (70.7-78.3)</w:t>
            </w:r>
          </w:p>
        </w:tc>
        <w:tc>
          <w:tcPr>
            <w:tcW w:w="1440" w:type="dxa"/>
            <w:gridSpan w:val="2"/>
            <w:shd w:val="clear" w:color="auto" w:fill="auto"/>
            <w:vAlign w:val="center"/>
          </w:tcPr>
          <w:p w14:paraId="25FB055F" w14:textId="4954600C" w:rsidR="00122723" w:rsidRPr="00760163" w:rsidRDefault="00122723" w:rsidP="00760163">
            <w:pPr>
              <w:pStyle w:val="MDPI42tablebody"/>
              <w:autoSpaceDE w:val="0"/>
              <w:adjustRightInd w:val="0"/>
              <w:spacing w:line="240" w:lineRule="auto"/>
              <w:textAlignment w:val="auto"/>
              <w:rPr>
                <w:sz w:val="18"/>
              </w:rPr>
            </w:pPr>
            <w:r w:rsidRPr="00760163">
              <w:rPr>
                <w:sz w:val="18"/>
              </w:rPr>
              <w:t>51</w:t>
            </w:r>
          </w:p>
        </w:tc>
        <w:tc>
          <w:tcPr>
            <w:tcW w:w="1530" w:type="dxa"/>
            <w:gridSpan w:val="2"/>
            <w:shd w:val="clear" w:color="auto" w:fill="auto"/>
            <w:vAlign w:val="center"/>
          </w:tcPr>
          <w:p w14:paraId="2A09C795" w14:textId="44F58F44" w:rsidR="00122723" w:rsidRPr="00760163" w:rsidRDefault="00122723" w:rsidP="00760163">
            <w:pPr>
              <w:pStyle w:val="MDPI42tablebody"/>
              <w:autoSpaceDE w:val="0"/>
              <w:adjustRightInd w:val="0"/>
              <w:spacing w:line="240" w:lineRule="auto"/>
              <w:textAlignment w:val="auto"/>
              <w:rPr>
                <w:sz w:val="18"/>
              </w:rPr>
            </w:pPr>
            <w:r w:rsidRPr="00760163">
              <w:rPr>
                <w:sz w:val="18"/>
              </w:rPr>
              <w:t>133</w:t>
            </w:r>
          </w:p>
        </w:tc>
      </w:tr>
      <w:tr w:rsidR="00122723" w:rsidRPr="00760163" w14:paraId="1BE33B30" w14:textId="66FFC2C8" w:rsidTr="000179A5">
        <w:tc>
          <w:tcPr>
            <w:tcW w:w="1532" w:type="dxa"/>
            <w:shd w:val="clear" w:color="auto" w:fill="auto"/>
            <w:tcMar>
              <w:top w:w="0" w:type="dxa"/>
              <w:left w:w="0" w:type="dxa"/>
              <w:bottom w:w="0" w:type="dxa"/>
              <w:right w:w="0" w:type="dxa"/>
            </w:tcMar>
            <w:vAlign w:val="center"/>
          </w:tcPr>
          <w:p w14:paraId="14000135" w14:textId="27321C18" w:rsidR="00122723" w:rsidRPr="00760163" w:rsidRDefault="00122723" w:rsidP="00760163">
            <w:pPr>
              <w:pStyle w:val="MDPI42tablebody"/>
              <w:autoSpaceDE w:val="0"/>
              <w:adjustRightInd w:val="0"/>
              <w:spacing w:line="240" w:lineRule="auto"/>
              <w:textAlignment w:val="auto"/>
              <w:rPr>
                <w:b/>
                <w:bCs/>
                <w:sz w:val="18"/>
                <w:lang w:val="en-GB"/>
              </w:rPr>
            </w:pPr>
            <w:r w:rsidRPr="00760163">
              <w:rPr>
                <w:b/>
                <w:bCs/>
                <w:sz w:val="18"/>
              </w:rPr>
              <w:t>Combined- either positive</w:t>
            </w:r>
          </w:p>
        </w:tc>
        <w:tc>
          <w:tcPr>
            <w:tcW w:w="1620" w:type="dxa"/>
            <w:shd w:val="clear" w:color="auto" w:fill="auto"/>
            <w:tcMar>
              <w:top w:w="0" w:type="dxa"/>
              <w:left w:w="0" w:type="dxa"/>
              <w:bottom w:w="0" w:type="dxa"/>
              <w:right w:w="0" w:type="dxa"/>
            </w:tcMar>
            <w:vAlign w:val="center"/>
          </w:tcPr>
          <w:p w14:paraId="5F3B089F" w14:textId="058DD95B" w:rsidR="00122723" w:rsidRPr="00760163" w:rsidRDefault="00122723" w:rsidP="00760163">
            <w:pPr>
              <w:pStyle w:val="MDPI42tablebody"/>
              <w:autoSpaceDE w:val="0"/>
              <w:adjustRightInd w:val="0"/>
              <w:spacing w:line="240" w:lineRule="auto"/>
              <w:textAlignment w:val="auto"/>
              <w:rPr>
                <w:sz w:val="18"/>
              </w:rPr>
            </w:pPr>
            <w:r w:rsidRPr="00760163">
              <w:rPr>
                <w:sz w:val="18"/>
              </w:rPr>
              <w:t>87.5 (76.8-94.4)</w:t>
            </w:r>
          </w:p>
        </w:tc>
        <w:tc>
          <w:tcPr>
            <w:tcW w:w="1800" w:type="dxa"/>
            <w:shd w:val="clear" w:color="auto" w:fill="auto"/>
            <w:tcMar>
              <w:top w:w="0" w:type="dxa"/>
              <w:left w:w="0" w:type="dxa"/>
              <w:bottom w:w="0" w:type="dxa"/>
              <w:right w:w="0" w:type="dxa"/>
            </w:tcMar>
            <w:vAlign w:val="center"/>
          </w:tcPr>
          <w:p w14:paraId="76C6A8B4" w14:textId="58CBBB49" w:rsidR="00122723" w:rsidRPr="00760163" w:rsidRDefault="00122723" w:rsidP="00760163">
            <w:pPr>
              <w:pStyle w:val="MDPI42tablebody"/>
              <w:autoSpaceDE w:val="0"/>
              <w:adjustRightInd w:val="0"/>
              <w:spacing w:line="240" w:lineRule="auto"/>
              <w:textAlignment w:val="auto"/>
              <w:rPr>
                <w:sz w:val="18"/>
              </w:rPr>
            </w:pPr>
            <w:r w:rsidRPr="00760163">
              <w:rPr>
                <w:sz w:val="18"/>
              </w:rPr>
              <w:t>71.8 (67.8-75.6)</w:t>
            </w:r>
          </w:p>
        </w:tc>
        <w:tc>
          <w:tcPr>
            <w:tcW w:w="1440" w:type="dxa"/>
            <w:gridSpan w:val="2"/>
            <w:shd w:val="clear" w:color="auto" w:fill="auto"/>
            <w:vAlign w:val="center"/>
          </w:tcPr>
          <w:p w14:paraId="7C5AB0B8" w14:textId="1B85F48E" w:rsidR="00122723" w:rsidRPr="00760163" w:rsidRDefault="00122723" w:rsidP="00760163">
            <w:pPr>
              <w:pStyle w:val="MDPI42tablebody"/>
              <w:autoSpaceDE w:val="0"/>
              <w:adjustRightInd w:val="0"/>
              <w:spacing w:line="240" w:lineRule="auto"/>
              <w:textAlignment w:val="auto"/>
              <w:rPr>
                <w:sz w:val="18"/>
              </w:rPr>
            </w:pPr>
            <w:r w:rsidRPr="00760163">
              <w:rPr>
                <w:sz w:val="18"/>
              </w:rPr>
              <w:t>56</w:t>
            </w:r>
          </w:p>
        </w:tc>
        <w:tc>
          <w:tcPr>
            <w:tcW w:w="1530" w:type="dxa"/>
            <w:gridSpan w:val="2"/>
            <w:shd w:val="clear" w:color="auto" w:fill="auto"/>
            <w:vAlign w:val="center"/>
          </w:tcPr>
          <w:p w14:paraId="3E3A6AFF" w14:textId="7D039EAF" w:rsidR="00122723" w:rsidRPr="00760163" w:rsidRDefault="00122723" w:rsidP="00760163">
            <w:pPr>
              <w:pStyle w:val="MDPI42tablebody"/>
              <w:autoSpaceDE w:val="0"/>
              <w:adjustRightInd w:val="0"/>
              <w:spacing w:line="240" w:lineRule="auto"/>
              <w:textAlignment w:val="auto"/>
              <w:rPr>
                <w:sz w:val="18"/>
              </w:rPr>
            </w:pPr>
            <w:r w:rsidRPr="00760163">
              <w:rPr>
                <w:sz w:val="18"/>
              </w:rPr>
              <w:t>148</w:t>
            </w:r>
          </w:p>
        </w:tc>
      </w:tr>
      <w:tr w:rsidR="00122723" w:rsidRPr="00760163" w14:paraId="0A9FCB6F" w14:textId="5BE30EC3" w:rsidTr="000179A5">
        <w:tc>
          <w:tcPr>
            <w:tcW w:w="1532" w:type="dxa"/>
            <w:tcBorders>
              <w:bottom w:val="single" w:sz="8" w:space="0" w:color="auto"/>
            </w:tcBorders>
            <w:shd w:val="clear" w:color="auto" w:fill="auto"/>
            <w:tcMar>
              <w:top w:w="0" w:type="dxa"/>
              <w:left w:w="0" w:type="dxa"/>
              <w:bottom w:w="0" w:type="dxa"/>
              <w:right w:w="0" w:type="dxa"/>
            </w:tcMar>
            <w:vAlign w:val="center"/>
          </w:tcPr>
          <w:p w14:paraId="77625868" w14:textId="14424158" w:rsidR="00122723" w:rsidRPr="00760163" w:rsidRDefault="00122723" w:rsidP="00760163">
            <w:pPr>
              <w:pStyle w:val="MDPI42tablebody"/>
              <w:autoSpaceDE w:val="0"/>
              <w:adjustRightInd w:val="0"/>
              <w:spacing w:line="240" w:lineRule="auto"/>
              <w:textAlignment w:val="auto"/>
              <w:rPr>
                <w:b/>
                <w:bCs/>
                <w:sz w:val="18"/>
                <w:lang w:val="en-GB"/>
              </w:rPr>
            </w:pPr>
            <w:r w:rsidRPr="00760163">
              <w:rPr>
                <w:b/>
                <w:bCs/>
                <w:sz w:val="18"/>
              </w:rPr>
              <w:t>Combined- both positive</w:t>
            </w:r>
          </w:p>
        </w:tc>
        <w:tc>
          <w:tcPr>
            <w:tcW w:w="1620" w:type="dxa"/>
            <w:tcBorders>
              <w:bottom w:val="single" w:sz="8" w:space="0" w:color="auto"/>
            </w:tcBorders>
            <w:shd w:val="clear" w:color="auto" w:fill="auto"/>
            <w:tcMar>
              <w:top w:w="0" w:type="dxa"/>
              <w:left w:w="0" w:type="dxa"/>
              <w:bottom w:w="0" w:type="dxa"/>
              <w:right w:w="0" w:type="dxa"/>
            </w:tcMar>
            <w:vAlign w:val="center"/>
          </w:tcPr>
          <w:p w14:paraId="12E681EC" w14:textId="1DA3E2F8" w:rsidR="00122723" w:rsidRPr="00760163" w:rsidRDefault="00122723" w:rsidP="00760163">
            <w:pPr>
              <w:pStyle w:val="MDPI42tablebody"/>
              <w:autoSpaceDE w:val="0"/>
              <w:adjustRightInd w:val="0"/>
              <w:spacing w:line="240" w:lineRule="auto"/>
              <w:textAlignment w:val="auto"/>
              <w:rPr>
                <w:sz w:val="18"/>
              </w:rPr>
            </w:pPr>
            <w:r w:rsidRPr="00760163">
              <w:rPr>
                <w:sz w:val="18"/>
              </w:rPr>
              <w:t>71.9 (59.2-82.4)</w:t>
            </w:r>
          </w:p>
        </w:tc>
        <w:tc>
          <w:tcPr>
            <w:tcW w:w="1800" w:type="dxa"/>
            <w:tcBorders>
              <w:bottom w:val="single" w:sz="8" w:space="0" w:color="auto"/>
            </w:tcBorders>
            <w:shd w:val="clear" w:color="auto" w:fill="auto"/>
            <w:tcMar>
              <w:top w:w="0" w:type="dxa"/>
              <w:left w:w="0" w:type="dxa"/>
              <w:bottom w:w="0" w:type="dxa"/>
              <w:right w:w="0" w:type="dxa"/>
            </w:tcMar>
            <w:vAlign w:val="center"/>
          </w:tcPr>
          <w:p w14:paraId="30130331" w14:textId="7EA1D2A7" w:rsidR="00122723" w:rsidRPr="00760163" w:rsidRDefault="00122723" w:rsidP="00760163">
            <w:pPr>
              <w:pStyle w:val="MDPI42tablebody"/>
              <w:autoSpaceDE w:val="0"/>
              <w:adjustRightInd w:val="0"/>
              <w:spacing w:line="240" w:lineRule="auto"/>
              <w:textAlignment w:val="auto"/>
              <w:rPr>
                <w:sz w:val="18"/>
              </w:rPr>
            </w:pPr>
            <w:r w:rsidRPr="00760163">
              <w:rPr>
                <w:sz w:val="18"/>
              </w:rPr>
              <w:t>97.1 (95.3-98.4)</w:t>
            </w:r>
          </w:p>
        </w:tc>
        <w:tc>
          <w:tcPr>
            <w:tcW w:w="1440" w:type="dxa"/>
            <w:gridSpan w:val="2"/>
            <w:tcBorders>
              <w:bottom w:val="single" w:sz="8" w:space="0" w:color="auto"/>
            </w:tcBorders>
            <w:shd w:val="clear" w:color="auto" w:fill="auto"/>
            <w:vAlign w:val="center"/>
          </w:tcPr>
          <w:p w14:paraId="373DB274" w14:textId="0EEB9B22" w:rsidR="00122723" w:rsidRPr="00760163" w:rsidRDefault="00122723" w:rsidP="00760163">
            <w:pPr>
              <w:pStyle w:val="MDPI42tablebody"/>
              <w:autoSpaceDE w:val="0"/>
              <w:adjustRightInd w:val="0"/>
              <w:spacing w:line="240" w:lineRule="auto"/>
              <w:textAlignment w:val="auto"/>
              <w:rPr>
                <w:sz w:val="18"/>
              </w:rPr>
            </w:pPr>
            <w:r w:rsidRPr="00760163">
              <w:rPr>
                <w:sz w:val="18"/>
              </w:rPr>
              <w:t>46</w:t>
            </w:r>
          </w:p>
        </w:tc>
        <w:tc>
          <w:tcPr>
            <w:tcW w:w="1530" w:type="dxa"/>
            <w:gridSpan w:val="2"/>
            <w:tcBorders>
              <w:bottom w:val="single" w:sz="8" w:space="0" w:color="auto"/>
            </w:tcBorders>
            <w:shd w:val="clear" w:color="auto" w:fill="auto"/>
            <w:vAlign w:val="center"/>
          </w:tcPr>
          <w:p w14:paraId="54F3E0E2" w14:textId="7FAB2F0E" w:rsidR="00122723" w:rsidRPr="00760163" w:rsidRDefault="00122723" w:rsidP="00760163">
            <w:pPr>
              <w:pStyle w:val="MDPI42tablebody"/>
              <w:autoSpaceDE w:val="0"/>
              <w:adjustRightInd w:val="0"/>
              <w:spacing w:line="240" w:lineRule="auto"/>
              <w:textAlignment w:val="auto"/>
              <w:rPr>
                <w:sz w:val="18"/>
              </w:rPr>
            </w:pPr>
            <w:r w:rsidRPr="00760163">
              <w:rPr>
                <w:sz w:val="18"/>
              </w:rPr>
              <w:t>15</w:t>
            </w:r>
          </w:p>
        </w:tc>
      </w:tr>
    </w:tbl>
    <w:bookmarkEnd w:id="20"/>
    <w:p w14:paraId="1D9F05CF" w14:textId="68365DFA" w:rsidR="00615152" w:rsidRDefault="00690B9E" w:rsidP="00886C8E">
      <w:pPr>
        <w:pStyle w:val="MDPI43tablefooter"/>
      </w:pPr>
      <w:r>
        <w:t>CI- confidence interval</w:t>
      </w:r>
      <w:r w:rsidR="00907312">
        <w:t>. PPV- positive predictive value.</w:t>
      </w:r>
    </w:p>
    <w:p w14:paraId="763FEA56" w14:textId="67768852" w:rsidR="00322BF4" w:rsidRPr="00886C8E" w:rsidRDefault="00886C8E" w:rsidP="00886C8E">
      <w:pPr>
        <w:pStyle w:val="MDPI23heading3"/>
        <w:spacing w:before="240"/>
        <w:rPr>
          <w:lang w:val="en-GB"/>
        </w:rPr>
      </w:pPr>
      <w:r w:rsidRPr="00886C8E">
        <w:rPr>
          <w:lang w:val="en-GB"/>
        </w:rPr>
        <w:t xml:space="preserve">3.2.2. </w:t>
      </w:r>
      <w:r w:rsidR="00322BF4" w:rsidRPr="00886C8E">
        <w:rPr>
          <w:lang w:val="en-GB"/>
        </w:rPr>
        <w:t>Test diagnostic accuracy by stage at diagnosis</w:t>
      </w:r>
    </w:p>
    <w:p w14:paraId="0D0DD018" w14:textId="678F9134" w:rsidR="00322BF4" w:rsidRDefault="00322BF4" w:rsidP="00886C8E">
      <w:pPr>
        <w:pStyle w:val="MDPI31text"/>
        <w:rPr>
          <w:lang w:val="en-GB"/>
        </w:rPr>
      </w:pPr>
      <w:r>
        <w:rPr>
          <w:lang w:val="en-GB"/>
        </w:rPr>
        <w:t xml:space="preserve">Of the 82 ovarian malignancies, 31 (38%) were diagnosed at an early stage (stage I+II) and 51 (62%) were diagnosed at an advanced stage (stage III+IV). ROMA </w:t>
      </w:r>
      <w:r w:rsidR="00434AA3">
        <w:rPr>
          <w:lang w:val="en-GB"/>
        </w:rPr>
        <w:t>had</w:t>
      </w:r>
      <w:r>
        <w:rPr>
          <w:lang w:val="en-GB"/>
        </w:rPr>
        <w:t xml:space="preserve"> the best diagnostic performance for both early and </w:t>
      </w:r>
      <w:proofErr w:type="gramStart"/>
      <w:r>
        <w:rPr>
          <w:lang w:val="en-GB"/>
        </w:rPr>
        <w:t>late stage</w:t>
      </w:r>
      <w:proofErr w:type="gramEnd"/>
      <w:r>
        <w:rPr>
          <w:lang w:val="en-GB"/>
        </w:rPr>
        <w:t xml:space="preserve"> disease with an AUC of 0.906 (95%CI 0.856-0.956, p&lt;0.001) and 0.990 (95%CI 0.981-0.999, p=0.006)</w:t>
      </w:r>
      <w:r w:rsidR="00434AA3">
        <w:rPr>
          <w:lang w:val="en-GB"/>
        </w:rPr>
        <w:t>,</w:t>
      </w:r>
      <w:r>
        <w:rPr>
          <w:lang w:val="en-GB"/>
        </w:rPr>
        <w:t xml:space="preserve"> respectively (figure </w:t>
      </w:r>
      <w:r w:rsidR="00C20D63">
        <w:rPr>
          <w:lang w:val="en-GB"/>
        </w:rPr>
        <w:t>4</w:t>
      </w:r>
      <w:r>
        <w:rPr>
          <w:lang w:val="en-GB"/>
        </w:rPr>
        <w:t xml:space="preserve">A and </w:t>
      </w:r>
      <w:r w:rsidR="00C20D63">
        <w:rPr>
          <w:lang w:val="en-GB"/>
        </w:rPr>
        <w:t>4</w:t>
      </w:r>
      <w:r>
        <w:rPr>
          <w:lang w:val="en-GB"/>
        </w:rPr>
        <w:t xml:space="preserve">B). There was no difference in the performance of CA125 and HE4 for either early or </w:t>
      </w:r>
      <w:proofErr w:type="gramStart"/>
      <w:r>
        <w:rPr>
          <w:lang w:val="en-GB"/>
        </w:rPr>
        <w:t>late</w:t>
      </w:r>
      <w:r w:rsidR="00434AA3">
        <w:rPr>
          <w:lang w:val="en-GB"/>
        </w:rPr>
        <w:t xml:space="preserve"> </w:t>
      </w:r>
      <w:r>
        <w:rPr>
          <w:lang w:val="en-GB"/>
        </w:rPr>
        <w:t xml:space="preserve"> stage</w:t>
      </w:r>
      <w:proofErr w:type="gramEnd"/>
      <w:r>
        <w:rPr>
          <w:lang w:val="en-GB"/>
        </w:rPr>
        <w:t xml:space="preserve"> detection.</w:t>
      </w:r>
    </w:p>
    <w:p w14:paraId="65F4DD17" w14:textId="77777777" w:rsidR="00322BF4" w:rsidRDefault="00322BF4" w:rsidP="00322BF4">
      <w:pPr>
        <w:pStyle w:val="MDPI31text"/>
        <w:rPr>
          <w:lang w:val="en-GB"/>
        </w:rPr>
      </w:pPr>
    </w:p>
    <w:p w14:paraId="184150D3" w14:textId="3D801144" w:rsidR="00322BF4" w:rsidRDefault="00322BF4" w:rsidP="00886C8E">
      <w:pPr>
        <w:pStyle w:val="MDPI52figure"/>
        <w:ind w:left="2608"/>
        <w:jc w:val="left"/>
        <w:rPr>
          <w:lang w:val="en-GB"/>
        </w:rPr>
      </w:pPr>
      <w:r>
        <w:rPr>
          <w:noProof/>
          <w:lang w:val="en-GB"/>
        </w:rPr>
        <w:lastRenderedPageBreak/>
        <w:drawing>
          <wp:inline distT="0" distB="0" distL="0" distR="0" wp14:anchorId="723A25D0" wp14:editId="3BC99A5E">
            <wp:extent cx="3987165" cy="53955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165" cy="5395595"/>
                    </a:xfrm>
                    <a:prstGeom prst="rect">
                      <a:avLst/>
                    </a:prstGeom>
                    <a:noFill/>
                  </pic:spPr>
                </pic:pic>
              </a:graphicData>
            </a:graphic>
          </wp:inline>
        </w:drawing>
      </w:r>
      <w:r>
        <w:rPr>
          <w:lang w:val="en-GB"/>
        </w:rPr>
        <w:t xml:space="preserve"> </w:t>
      </w:r>
    </w:p>
    <w:p w14:paraId="1CC65B16" w14:textId="517F9EEB" w:rsidR="00322BF4" w:rsidRDefault="00886C8E" w:rsidP="00886C8E">
      <w:pPr>
        <w:pStyle w:val="MDPI51figurecaption"/>
        <w:jc w:val="both"/>
        <w:rPr>
          <w:lang w:val="en-GB"/>
        </w:rPr>
      </w:pPr>
      <w:r w:rsidRPr="00886C8E">
        <w:rPr>
          <w:b/>
          <w:lang w:val="en-GB"/>
        </w:rPr>
        <w:t xml:space="preserve">Figure 4. </w:t>
      </w:r>
      <w:r w:rsidR="00322BF4" w:rsidRPr="00D07F37">
        <w:rPr>
          <w:lang w:val="en-GB"/>
        </w:rPr>
        <w:t>ROC analysis for serum CA125, HE4 and ROMA for the detection of epithelial ovarian cancer by stage at diagnosis. A- Early stage. CA125 AUC 0.845 (95%CI 0.771-0.91</w:t>
      </w:r>
      <w:r w:rsidR="00322BF4">
        <w:rPr>
          <w:lang w:val="en-GB"/>
        </w:rPr>
        <w:t>9</w:t>
      </w:r>
      <w:r w:rsidR="00322BF4" w:rsidRPr="00D07F37">
        <w:rPr>
          <w:lang w:val="en-GB"/>
        </w:rPr>
        <w:t>), HE4 AUC 0.85</w:t>
      </w:r>
      <w:r w:rsidR="00322BF4">
        <w:rPr>
          <w:lang w:val="en-GB"/>
        </w:rPr>
        <w:t>4</w:t>
      </w:r>
      <w:r w:rsidR="00322BF4" w:rsidRPr="00D07F37">
        <w:rPr>
          <w:lang w:val="en-GB"/>
        </w:rPr>
        <w:t xml:space="preserve"> (</w:t>
      </w:r>
      <w:r w:rsidR="00322BF4">
        <w:rPr>
          <w:lang w:val="en-GB"/>
        </w:rPr>
        <w:t xml:space="preserve">95%CI </w:t>
      </w:r>
      <w:r w:rsidR="00322BF4" w:rsidRPr="00D07F37">
        <w:rPr>
          <w:lang w:val="en-GB"/>
        </w:rPr>
        <w:t>0.79</w:t>
      </w:r>
      <w:r w:rsidR="00322BF4">
        <w:rPr>
          <w:lang w:val="en-GB"/>
        </w:rPr>
        <w:t>1</w:t>
      </w:r>
      <w:r w:rsidR="00322BF4" w:rsidRPr="00D07F37">
        <w:rPr>
          <w:lang w:val="en-GB"/>
        </w:rPr>
        <w:t>-0.91</w:t>
      </w:r>
      <w:r w:rsidR="00322BF4">
        <w:rPr>
          <w:lang w:val="en-GB"/>
        </w:rPr>
        <w:t>7</w:t>
      </w:r>
      <w:r w:rsidR="00322BF4" w:rsidRPr="00D07F37">
        <w:rPr>
          <w:lang w:val="en-GB"/>
        </w:rPr>
        <w:t>), ROMA AUC 0.906 (95%CI 0.856-0.956), p&lt;0.001 B- Late stage. CA125 AUC 0.97</w:t>
      </w:r>
      <w:r w:rsidR="00322BF4">
        <w:rPr>
          <w:lang w:val="en-GB"/>
        </w:rPr>
        <w:t>7</w:t>
      </w:r>
      <w:r w:rsidR="00322BF4" w:rsidRPr="00D07F37">
        <w:rPr>
          <w:lang w:val="en-GB"/>
        </w:rPr>
        <w:t xml:space="preserve"> (95%CI 0.95</w:t>
      </w:r>
      <w:r w:rsidR="00322BF4">
        <w:rPr>
          <w:lang w:val="en-GB"/>
        </w:rPr>
        <w:t>3</w:t>
      </w:r>
      <w:r w:rsidR="00322BF4" w:rsidRPr="00D07F37">
        <w:rPr>
          <w:lang w:val="en-GB"/>
        </w:rPr>
        <w:t>-1.000), HE4 AUC 0.97</w:t>
      </w:r>
      <w:r w:rsidR="00322BF4">
        <w:rPr>
          <w:lang w:val="en-GB"/>
        </w:rPr>
        <w:t>2</w:t>
      </w:r>
      <w:r w:rsidR="00322BF4" w:rsidRPr="00D07F37">
        <w:rPr>
          <w:lang w:val="en-GB"/>
        </w:rPr>
        <w:t xml:space="preserve"> (95%CI 0.951-0.99</w:t>
      </w:r>
      <w:r w:rsidR="00322BF4">
        <w:rPr>
          <w:lang w:val="en-GB"/>
        </w:rPr>
        <w:t>3</w:t>
      </w:r>
      <w:r w:rsidR="00322BF4" w:rsidRPr="00D07F37">
        <w:rPr>
          <w:lang w:val="en-GB"/>
        </w:rPr>
        <w:t>), ROMA AUC 0.990 (95%CI 0.98</w:t>
      </w:r>
      <w:r w:rsidR="00322BF4">
        <w:rPr>
          <w:lang w:val="en-GB"/>
        </w:rPr>
        <w:t>1</w:t>
      </w:r>
      <w:r w:rsidR="00322BF4" w:rsidRPr="00D07F37">
        <w:rPr>
          <w:lang w:val="en-GB"/>
        </w:rPr>
        <w:t>-</w:t>
      </w:r>
      <w:r w:rsidR="00322BF4">
        <w:rPr>
          <w:lang w:val="en-GB"/>
        </w:rPr>
        <w:t>1.000</w:t>
      </w:r>
      <w:r w:rsidR="00322BF4" w:rsidRPr="00D07F37">
        <w:rPr>
          <w:lang w:val="en-GB"/>
        </w:rPr>
        <w:t>), p=0.006</w:t>
      </w:r>
      <w:r>
        <w:rPr>
          <w:lang w:val="en-GB"/>
        </w:rPr>
        <w:t>.</w:t>
      </w:r>
    </w:p>
    <w:p w14:paraId="41CE1410" w14:textId="0B929CB9" w:rsidR="00322BF4" w:rsidRDefault="00322BF4" w:rsidP="0076033F">
      <w:pPr>
        <w:pStyle w:val="MDPI31text"/>
        <w:rPr>
          <w:lang w:val="en-GB"/>
        </w:rPr>
      </w:pPr>
      <w:r>
        <w:rPr>
          <w:lang w:val="en-GB"/>
        </w:rPr>
        <w:t xml:space="preserve">The sensitivity and specificity of HE4, CA125 and ROMA for diagnosing early and </w:t>
      </w:r>
      <w:proofErr w:type="gramStart"/>
      <w:r>
        <w:rPr>
          <w:lang w:val="en-GB"/>
        </w:rPr>
        <w:t>late stage</w:t>
      </w:r>
      <w:proofErr w:type="gramEnd"/>
      <w:r>
        <w:rPr>
          <w:lang w:val="en-GB"/>
        </w:rPr>
        <w:t xml:space="preserve"> disease is shown in table </w:t>
      </w:r>
      <w:r w:rsidR="00E24FF5">
        <w:rPr>
          <w:lang w:val="en-GB"/>
        </w:rPr>
        <w:t>7</w:t>
      </w:r>
      <w:r>
        <w:rPr>
          <w:lang w:val="en-GB"/>
        </w:rPr>
        <w:t xml:space="preserve">. At the thresholds examined, HE4 demonstrated a better sensitivity [80.6% (95%CI 62.5-92.5)] for diagnosing </w:t>
      </w:r>
      <w:proofErr w:type="gramStart"/>
      <w:r>
        <w:rPr>
          <w:lang w:val="en-GB"/>
        </w:rPr>
        <w:t>early</w:t>
      </w:r>
      <w:r w:rsidR="00434AA3">
        <w:rPr>
          <w:lang w:val="en-GB"/>
        </w:rPr>
        <w:t xml:space="preserve"> </w:t>
      </w:r>
      <w:r>
        <w:rPr>
          <w:lang w:val="en-GB"/>
        </w:rPr>
        <w:t>stage</w:t>
      </w:r>
      <w:proofErr w:type="gramEnd"/>
      <w:r>
        <w:rPr>
          <w:lang w:val="en-GB"/>
        </w:rPr>
        <w:t xml:space="preserve"> disease compared to CA125 [61.3% (95%CI 42.2-78.2)]. When used together, the combination of CA125 and HE4 where either was positive improved the sensitivity to 83.9% (95%CI 66.3-94.5), and had a superior sensitivity compared to ROMA [74.3% (55.4-88.1)]. There was, however, a marked reduction in specificity compared to CA125 alone [70.0% (67.3-72.6) vs 92.2% (95%CI 90.4-93.6)]. CA125 alone had the best overall balance of sensitivity and specificity for the detection of advanced disease, and whilst ROMA increased the sensitivity to 96.1% (95%CI 86.5-99.5), this was at a cost to the specificity [80.8% (95%CI 78.4-83.1)].</w:t>
      </w:r>
    </w:p>
    <w:p w14:paraId="4A32CF1E" w14:textId="77777777" w:rsidR="0076033F" w:rsidRDefault="0076033F">
      <w:pPr>
        <w:spacing w:line="240" w:lineRule="auto"/>
        <w:jc w:val="left"/>
        <w:rPr>
          <w:rFonts w:eastAsia="Times New Roman"/>
          <w:lang w:val="en-GB" w:eastAsia="de-DE" w:bidi="en-US"/>
        </w:rPr>
      </w:pPr>
      <w:r>
        <w:rPr>
          <w:lang w:val="en-GB"/>
        </w:rPr>
        <w:br w:type="page"/>
      </w:r>
    </w:p>
    <w:p w14:paraId="6D56A96A" w14:textId="687BED63" w:rsidR="00322BF4" w:rsidRPr="00E634C3" w:rsidRDefault="0076033F" w:rsidP="0076033F">
      <w:pPr>
        <w:pStyle w:val="MDPI41tablecaption"/>
        <w:jc w:val="both"/>
        <w:rPr>
          <w:lang w:val="en-GB"/>
        </w:rPr>
      </w:pPr>
      <w:r w:rsidRPr="0076033F">
        <w:rPr>
          <w:b/>
          <w:lang w:val="en-GB"/>
        </w:rPr>
        <w:lastRenderedPageBreak/>
        <w:t xml:space="preserve">Table 7. </w:t>
      </w:r>
      <w:r w:rsidR="00322BF4" w:rsidRPr="00311771">
        <w:t>Sensitivity and specificity of serum HE4, CA125 (alone and in combination) and ROMA for the detection of earl- and late- stage ovarian cancer</w:t>
      </w:r>
      <w:r>
        <w:t>.</w:t>
      </w:r>
    </w:p>
    <w:tbl>
      <w:tblPr>
        <w:tblW w:w="7857" w:type="dxa"/>
        <w:tblInd w:w="2608" w:type="dxa"/>
        <w:tblLayout w:type="fixed"/>
        <w:tblCellMar>
          <w:left w:w="0" w:type="dxa"/>
          <w:right w:w="0" w:type="dxa"/>
        </w:tblCellMar>
        <w:tblLook w:val="0000" w:firstRow="0" w:lastRow="0" w:firstColumn="0" w:lastColumn="0" w:noHBand="0" w:noVBand="0"/>
      </w:tblPr>
      <w:tblGrid>
        <w:gridCol w:w="1569"/>
        <w:gridCol w:w="1570"/>
        <w:gridCol w:w="1570"/>
        <w:gridCol w:w="1574"/>
        <w:gridCol w:w="1574"/>
      </w:tblGrid>
      <w:tr w:rsidR="00322BF4" w:rsidRPr="0076033F" w14:paraId="785E1387" w14:textId="77777777" w:rsidTr="0076033F">
        <w:tc>
          <w:tcPr>
            <w:tcW w:w="1963" w:type="dxa"/>
            <w:tcBorders>
              <w:top w:val="single" w:sz="8" w:space="0" w:color="auto"/>
              <w:bottom w:val="single" w:sz="4" w:space="0" w:color="000000"/>
            </w:tcBorders>
            <w:shd w:val="clear" w:color="auto" w:fill="auto"/>
            <w:tcMar>
              <w:top w:w="0" w:type="dxa"/>
              <w:left w:w="0" w:type="dxa"/>
              <w:bottom w:w="0" w:type="dxa"/>
              <w:right w:w="0" w:type="dxa"/>
            </w:tcMar>
            <w:vAlign w:val="center"/>
          </w:tcPr>
          <w:p w14:paraId="30AE4490" w14:textId="77777777" w:rsidR="00322BF4" w:rsidRPr="0076033F" w:rsidRDefault="00322BF4" w:rsidP="0076033F">
            <w:pPr>
              <w:pStyle w:val="MDPI42tablebody"/>
              <w:autoSpaceDE w:val="0"/>
              <w:adjustRightInd w:val="0"/>
              <w:spacing w:line="240" w:lineRule="auto"/>
              <w:textAlignment w:val="auto"/>
              <w:rPr>
                <w:b/>
                <w:sz w:val="18"/>
              </w:rPr>
            </w:pPr>
          </w:p>
        </w:tc>
        <w:tc>
          <w:tcPr>
            <w:tcW w:w="3926" w:type="dxa"/>
            <w:gridSpan w:val="2"/>
            <w:tcBorders>
              <w:top w:val="single" w:sz="8" w:space="0" w:color="auto"/>
              <w:bottom w:val="single" w:sz="4" w:space="0" w:color="000000"/>
            </w:tcBorders>
            <w:shd w:val="clear" w:color="auto" w:fill="auto"/>
            <w:tcMar>
              <w:top w:w="0" w:type="dxa"/>
              <w:left w:w="0" w:type="dxa"/>
              <w:bottom w:w="0" w:type="dxa"/>
              <w:right w:w="0" w:type="dxa"/>
            </w:tcMar>
            <w:vAlign w:val="center"/>
          </w:tcPr>
          <w:p w14:paraId="2889284C" w14:textId="10093DA1" w:rsidR="00322BF4" w:rsidRPr="0076033F" w:rsidRDefault="00322BF4" w:rsidP="0076033F">
            <w:pPr>
              <w:pStyle w:val="MDPI42tablebody"/>
              <w:autoSpaceDE w:val="0"/>
              <w:adjustRightInd w:val="0"/>
              <w:spacing w:line="240" w:lineRule="auto"/>
              <w:textAlignment w:val="auto"/>
              <w:rPr>
                <w:b/>
                <w:bCs/>
                <w:sz w:val="18"/>
                <w:lang w:val="en-GB"/>
              </w:rPr>
            </w:pPr>
            <w:r w:rsidRPr="0076033F">
              <w:rPr>
                <w:b/>
                <w:bCs/>
                <w:sz w:val="18"/>
                <w:lang w:val="en-GB"/>
              </w:rPr>
              <w:t>Early stage (I+II) n=31</w:t>
            </w:r>
          </w:p>
        </w:tc>
        <w:tc>
          <w:tcPr>
            <w:tcW w:w="3936" w:type="dxa"/>
            <w:gridSpan w:val="2"/>
            <w:tcBorders>
              <w:top w:val="single" w:sz="8" w:space="0" w:color="auto"/>
              <w:bottom w:val="single" w:sz="4" w:space="0" w:color="000000"/>
            </w:tcBorders>
            <w:shd w:val="clear" w:color="auto" w:fill="auto"/>
            <w:vAlign w:val="center"/>
          </w:tcPr>
          <w:p w14:paraId="30DBB93D" w14:textId="38429B72" w:rsidR="00322BF4" w:rsidRPr="0076033F" w:rsidRDefault="00322BF4" w:rsidP="0076033F">
            <w:pPr>
              <w:pStyle w:val="MDPI42tablebody"/>
              <w:autoSpaceDE w:val="0"/>
              <w:adjustRightInd w:val="0"/>
              <w:spacing w:line="240" w:lineRule="auto"/>
              <w:textAlignment w:val="auto"/>
              <w:rPr>
                <w:b/>
                <w:bCs/>
                <w:sz w:val="18"/>
                <w:lang w:val="en-GB"/>
              </w:rPr>
            </w:pPr>
            <w:r w:rsidRPr="0076033F">
              <w:rPr>
                <w:b/>
                <w:bCs/>
                <w:sz w:val="18"/>
                <w:lang w:val="en-GB"/>
              </w:rPr>
              <w:t>Late stage (III+IV) n=51</w:t>
            </w:r>
          </w:p>
        </w:tc>
      </w:tr>
      <w:tr w:rsidR="00322BF4" w:rsidRPr="0076033F" w14:paraId="14AC711D" w14:textId="77777777" w:rsidTr="0076033F">
        <w:tc>
          <w:tcPr>
            <w:tcW w:w="1963" w:type="dxa"/>
            <w:tcBorders>
              <w:top w:val="single" w:sz="8" w:space="0" w:color="000000"/>
              <w:bottom w:val="single" w:sz="4" w:space="0" w:color="000000"/>
            </w:tcBorders>
            <w:shd w:val="clear" w:color="auto" w:fill="auto"/>
            <w:tcMar>
              <w:top w:w="0" w:type="dxa"/>
              <w:left w:w="0" w:type="dxa"/>
              <w:bottom w:w="0" w:type="dxa"/>
              <w:right w:w="0" w:type="dxa"/>
            </w:tcMar>
            <w:vAlign w:val="center"/>
          </w:tcPr>
          <w:p w14:paraId="4C200EFD" w14:textId="77777777" w:rsidR="00322BF4" w:rsidRPr="0076033F" w:rsidRDefault="00322BF4" w:rsidP="0076033F">
            <w:pPr>
              <w:pStyle w:val="MDPI42tablebody"/>
              <w:autoSpaceDE w:val="0"/>
              <w:adjustRightInd w:val="0"/>
              <w:spacing w:line="240" w:lineRule="auto"/>
              <w:textAlignment w:val="auto"/>
              <w:rPr>
                <w:b/>
                <w:sz w:val="18"/>
              </w:rPr>
            </w:pPr>
          </w:p>
        </w:tc>
        <w:tc>
          <w:tcPr>
            <w:tcW w:w="1963" w:type="dxa"/>
            <w:tcBorders>
              <w:top w:val="single" w:sz="8" w:space="0" w:color="000000"/>
              <w:bottom w:val="single" w:sz="4" w:space="0" w:color="000000"/>
            </w:tcBorders>
            <w:shd w:val="clear" w:color="auto" w:fill="auto"/>
            <w:tcMar>
              <w:top w:w="0" w:type="dxa"/>
              <w:left w:w="0" w:type="dxa"/>
              <w:bottom w:w="0" w:type="dxa"/>
              <w:right w:w="0" w:type="dxa"/>
            </w:tcMar>
            <w:vAlign w:val="center"/>
          </w:tcPr>
          <w:p w14:paraId="04EBDDF3" w14:textId="77777777" w:rsidR="00322BF4" w:rsidRPr="0076033F" w:rsidRDefault="00322BF4" w:rsidP="0076033F">
            <w:pPr>
              <w:pStyle w:val="MDPI42tablebody"/>
              <w:autoSpaceDE w:val="0"/>
              <w:adjustRightInd w:val="0"/>
              <w:spacing w:line="240" w:lineRule="auto"/>
              <w:textAlignment w:val="auto"/>
              <w:rPr>
                <w:b/>
                <w:sz w:val="18"/>
              </w:rPr>
            </w:pPr>
            <w:r w:rsidRPr="0076033F">
              <w:rPr>
                <w:b/>
                <w:bCs/>
                <w:sz w:val="18"/>
                <w:lang w:val="en-GB"/>
              </w:rPr>
              <w:t>Sensitivity % (95% CI)</w:t>
            </w:r>
          </w:p>
        </w:tc>
        <w:tc>
          <w:tcPr>
            <w:tcW w:w="1963" w:type="dxa"/>
            <w:tcBorders>
              <w:top w:val="single" w:sz="8" w:space="0" w:color="000000"/>
              <w:bottom w:val="single" w:sz="4" w:space="0" w:color="000000"/>
            </w:tcBorders>
            <w:shd w:val="clear" w:color="auto" w:fill="auto"/>
            <w:tcMar>
              <w:top w:w="0" w:type="dxa"/>
              <w:left w:w="0" w:type="dxa"/>
              <w:bottom w:w="0" w:type="dxa"/>
              <w:right w:w="0" w:type="dxa"/>
            </w:tcMar>
            <w:vAlign w:val="center"/>
          </w:tcPr>
          <w:p w14:paraId="67AE652D" w14:textId="77777777" w:rsidR="00322BF4" w:rsidRPr="0076033F" w:rsidRDefault="00322BF4" w:rsidP="0076033F">
            <w:pPr>
              <w:pStyle w:val="MDPI42tablebody"/>
              <w:autoSpaceDE w:val="0"/>
              <w:adjustRightInd w:val="0"/>
              <w:spacing w:line="240" w:lineRule="auto"/>
              <w:textAlignment w:val="auto"/>
              <w:rPr>
                <w:b/>
                <w:sz w:val="18"/>
              </w:rPr>
            </w:pPr>
            <w:r w:rsidRPr="0076033F">
              <w:rPr>
                <w:b/>
                <w:bCs/>
                <w:sz w:val="18"/>
                <w:lang w:val="en-GB"/>
              </w:rPr>
              <w:t>Specificity % (95% CI)</w:t>
            </w:r>
          </w:p>
        </w:tc>
        <w:tc>
          <w:tcPr>
            <w:tcW w:w="1968" w:type="dxa"/>
            <w:tcBorders>
              <w:top w:val="single" w:sz="8" w:space="0" w:color="000000"/>
              <w:bottom w:val="single" w:sz="4" w:space="0" w:color="000000"/>
            </w:tcBorders>
            <w:shd w:val="clear" w:color="auto" w:fill="auto"/>
            <w:vAlign w:val="center"/>
          </w:tcPr>
          <w:p w14:paraId="286C6E81" w14:textId="77777777" w:rsidR="00322BF4" w:rsidRPr="0076033F" w:rsidRDefault="00322BF4" w:rsidP="0076033F">
            <w:pPr>
              <w:pStyle w:val="MDPI42tablebody"/>
              <w:autoSpaceDE w:val="0"/>
              <w:adjustRightInd w:val="0"/>
              <w:spacing w:line="240" w:lineRule="auto"/>
              <w:textAlignment w:val="auto"/>
              <w:rPr>
                <w:b/>
                <w:bCs/>
                <w:sz w:val="18"/>
                <w:lang w:val="en-GB"/>
              </w:rPr>
            </w:pPr>
            <w:r w:rsidRPr="0076033F">
              <w:rPr>
                <w:b/>
                <w:bCs/>
                <w:sz w:val="18"/>
                <w:lang w:val="en-GB"/>
              </w:rPr>
              <w:t>Sensitivity % (95% CI)</w:t>
            </w:r>
          </w:p>
        </w:tc>
        <w:tc>
          <w:tcPr>
            <w:tcW w:w="1968" w:type="dxa"/>
            <w:tcBorders>
              <w:top w:val="single" w:sz="8" w:space="0" w:color="000000"/>
              <w:bottom w:val="single" w:sz="4" w:space="0" w:color="000000"/>
            </w:tcBorders>
            <w:shd w:val="clear" w:color="auto" w:fill="auto"/>
            <w:vAlign w:val="center"/>
          </w:tcPr>
          <w:p w14:paraId="62D807B4" w14:textId="77777777" w:rsidR="00322BF4" w:rsidRPr="0076033F" w:rsidRDefault="00322BF4" w:rsidP="0076033F">
            <w:pPr>
              <w:pStyle w:val="MDPI42tablebody"/>
              <w:autoSpaceDE w:val="0"/>
              <w:adjustRightInd w:val="0"/>
              <w:spacing w:line="240" w:lineRule="auto"/>
              <w:textAlignment w:val="auto"/>
              <w:rPr>
                <w:b/>
                <w:bCs/>
                <w:sz w:val="18"/>
                <w:lang w:val="en-GB"/>
              </w:rPr>
            </w:pPr>
            <w:r w:rsidRPr="0076033F">
              <w:rPr>
                <w:b/>
                <w:bCs/>
                <w:sz w:val="18"/>
                <w:lang w:val="en-GB"/>
              </w:rPr>
              <w:t>Specificity % (95% CI)</w:t>
            </w:r>
          </w:p>
        </w:tc>
      </w:tr>
      <w:tr w:rsidR="00322BF4" w:rsidRPr="0076033F" w14:paraId="5E4C52EE" w14:textId="77777777" w:rsidTr="0076033F">
        <w:tc>
          <w:tcPr>
            <w:tcW w:w="1963" w:type="dxa"/>
            <w:shd w:val="clear" w:color="auto" w:fill="auto"/>
            <w:tcMar>
              <w:top w:w="0" w:type="dxa"/>
              <w:left w:w="0" w:type="dxa"/>
              <w:bottom w:w="0" w:type="dxa"/>
              <w:right w:w="0" w:type="dxa"/>
            </w:tcMar>
            <w:vAlign w:val="center"/>
          </w:tcPr>
          <w:p w14:paraId="367C2E84" w14:textId="61CBDC85" w:rsidR="00322BF4" w:rsidRPr="0076033F" w:rsidRDefault="00322BF4" w:rsidP="0076033F">
            <w:pPr>
              <w:pStyle w:val="MDPI42tablebody"/>
              <w:autoSpaceDE w:val="0"/>
              <w:adjustRightInd w:val="0"/>
              <w:spacing w:line="240" w:lineRule="auto"/>
              <w:textAlignment w:val="auto"/>
              <w:rPr>
                <w:sz w:val="18"/>
              </w:rPr>
            </w:pPr>
            <w:r w:rsidRPr="0076033F">
              <w:rPr>
                <w:b/>
                <w:bCs/>
                <w:sz w:val="18"/>
              </w:rPr>
              <w:t>CA125 (</w:t>
            </w:r>
            <w:r w:rsidRPr="0076033F">
              <w:rPr>
                <w:rFonts w:cstheme="minorHAnsi"/>
                <w:b/>
                <w:bCs/>
                <w:sz w:val="18"/>
              </w:rPr>
              <w:t>≥</w:t>
            </w:r>
            <w:r w:rsidRPr="0076033F">
              <w:rPr>
                <w:b/>
                <w:bCs/>
                <w:sz w:val="18"/>
              </w:rPr>
              <w:t>35U/</w:t>
            </w:r>
            <w:r w:rsidR="00A20FBD" w:rsidRPr="0076033F">
              <w:rPr>
                <w:b/>
                <w:bCs/>
                <w:sz w:val="18"/>
              </w:rPr>
              <w:t>m</w:t>
            </w:r>
            <w:r w:rsidRPr="0076033F">
              <w:rPr>
                <w:b/>
                <w:bCs/>
                <w:sz w:val="18"/>
              </w:rPr>
              <w:t>L)</w:t>
            </w:r>
          </w:p>
        </w:tc>
        <w:tc>
          <w:tcPr>
            <w:tcW w:w="1963" w:type="dxa"/>
            <w:shd w:val="clear" w:color="auto" w:fill="auto"/>
            <w:tcMar>
              <w:top w:w="0" w:type="dxa"/>
              <w:left w:w="0" w:type="dxa"/>
              <w:bottom w:w="0" w:type="dxa"/>
              <w:right w:w="0" w:type="dxa"/>
            </w:tcMar>
            <w:vAlign w:val="center"/>
          </w:tcPr>
          <w:p w14:paraId="551154A5" w14:textId="77777777" w:rsidR="00322BF4" w:rsidRPr="0076033F" w:rsidRDefault="00322BF4" w:rsidP="0076033F">
            <w:pPr>
              <w:pStyle w:val="MDPI42tablebody"/>
              <w:autoSpaceDE w:val="0"/>
              <w:adjustRightInd w:val="0"/>
              <w:spacing w:line="240" w:lineRule="auto"/>
              <w:textAlignment w:val="auto"/>
              <w:rPr>
                <w:sz w:val="18"/>
              </w:rPr>
            </w:pPr>
            <w:r w:rsidRPr="0076033F">
              <w:rPr>
                <w:sz w:val="18"/>
              </w:rPr>
              <w:t>61.3 (42.2-78.2)</w:t>
            </w:r>
          </w:p>
        </w:tc>
        <w:tc>
          <w:tcPr>
            <w:tcW w:w="1963" w:type="dxa"/>
            <w:shd w:val="clear" w:color="auto" w:fill="auto"/>
            <w:tcMar>
              <w:top w:w="0" w:type="dxa"/>
              <w:left w:w="0" w:type="dxa"/>
              <w:bottom w:w="0" w:type="dxa"/>
              <w:right w:w="0" w:type="dxa"/>
            </w:tcMar>
            <w:vAlign w:val="center"/>
          </w:tcPr>
          <w:p w14:paraId="14E91DDA" w14:textId="77777777" w:rsidR="00322BF4" w:rsidRPr="0076033F" w:rsidRDefault="00322BF4" w:rsidP="0076033F">
            <w:pPr>
              <w:pStyle w:val="MDPI42tablebody"/>
              <w:autoSpaceDE w:val="0"/>
              <w:adjustRightInd w:val="0"/>
              <w:spacing w:line="240" w:lineRule="auto"/>
              <w:textAlignment w:val="auto"/>
              <w:rPr>
                <w:sz w:val="18"/>
              </w:rPr>
            </w:pPr>
            <w:r w:rsidRPr="0076033F">
              <w:rPr>
                <w:sz w:val="18"/>
              </w:rPr>
              <w:t>92.2 (90.4-93.6)</w:t>
            </w:r>
          </w:p>
        </w:tc>
        <w:tc>
          <w:tcPr>
            <w:tcW w:w="1968" w:type="dxa"/>
            <w:shd w:val="clear" w:color="auto" w:fill="auto"/>
            <w:vAlign w:val="center"/>
          </w:tcPr>
          <w:p w14:paraId="4E2AFADA"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92.2 (81.1-97.8)</w:t>
            </w:r>
          </w:p>
        </w:tc>
        <w:tc>
          <w:tcPr>
            <w:tcW w:w="1968" w:type="dxa"/>
            <w:shd w:val="clear" w:color="auto" w:fill="auto"/>
            <w:vAlign w:val="center"/>
          </w:tcPr>
          <w:p w14:paraId="61E6620C"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92.2 (90.4- 93.6)</w:t>
            </w:r>
          </w:p>
        </w:tc>
      </w:tr>
      <w:tr w:rsidR="00322BF4" w:rsidRPr="0076033F" w14:paraId="063163D8" w14:textId="77777777" w:rsidTr="0076033F">
        <w:tc>
          <w:tcPr>
            <w:tcW w:w="1963" w:type="dxa"/>
            <w:shd w:val="clear" w:color="auto" w:fill="auto"/>
            <w:tcMar>
              <w:top w:w="0" w:type="dxa"/>
              <w:left w:w="0" w:type="dxa"/>
              <w:bottom w:w="0" w:type="dxa"/>
              <w:right w:w="0" w:type="dxa"/>
            </w:tcMar>
            <w:vAlign w:val="center"/>
          </w:tcPr>
          <w:p w14:paraId="311655DE" w14:textId="77777777" w:rsidR="00322BF4" w:rsidRPr="0076033F" w:rsidRDefault="00322BF4" w:rsidP="0076033F">
            <w:pPr>
              <w:pStyle w:val="MDPI42tablebody"/>
              <w:autoSpaceDE w:val="0"/>
              <w:adjustRightInd w:val="0"/>
              <w:spacing w:line="240" w:lineRule="auto"/>
              <w:textAlignment w:val="auto"/>
              <w:rPr>
                <w:b/>
                <w:bCs/>
                <w:sz w:val="18"/>
                <w:lang w:val="en-GB"/>
              </w:rPr>
            </w:pPr>
            <w:r w:rsidRPr="0076033F">
              <w:rPr>
                <w:b/>
                <w:bCs/>
                <w:sz w:val="18"/>
              </w:rPr>
              <w:t>HE4 (</w:t>
            </w:r>
            <w:r w:rsidRPr="0076033F">
              <w:rPr>
                <w:rFonts w:cstheme="minorHAnsi"/>
                <w:b/>
                <w:bCs/>
                <w:sz w:val="18"/>
              </w:rPr>
              <w:t>≥</w:t>
            </w:r>
            <w:r w:rsidRPr="0076033F">
              <w:rPr>
                <w:b/>
                <w:bCs/>
                <w:sz w:val="18"/>
              </w:rPr>
              <w:t>77pmol/L)</w:t>
            </w:r>
          </w:p>
        </w:tc>
        <w:tc>
          <w:tcPr>
            <w:tcW w:w="1963" w:type="dxa"/>
            <w:shd w:val="clear" w:color="auto" w:fill="auto"/>
            <w:tcMar>
              <w:top w:w="0" w:type="dxa"/>
              <w:left w:w="0" w:type="dxa"/>
              <w:bottom w:w="0" w:type="dxa"/>
              <w:right w:w="0" w:type="dxa"/>
            </w:tcMar>
            <w:vAlign w:val="center"/>
          </w:tcPr>
          <w:p w14:paraId="40E90495"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80.6 (62.5-92.5)</w:t>
            </w:r>
          </w:p>
        </w:tc>
        <w:tc>
          <w:tcPr>
            <w:tcW w:w="1963" w:type="dxa"/>
            <w:shd w:val="clear" w:color="auto" w:fill="auto"/>
            <w:tcMar>
              <w:top w:w="0" w:type="dxa"/>
              <w:left w:w="0" w:type="dxa"/>
              <w:bottom w:w="0" w:type="dxa"/>
              <w:right w:w="0" w:type="dxa"/>
            </w:tcMar>
            <w:vAlign w:val="center"/>
          </w:tcPr>
          <w:p w14:paraId="4661A74A"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75.6 (73.0-78.0)</w:t>
            </w:r>
          </w:p>
        </w:tc>
        <w:tc>
          <w:tcPr>
            <w:tcW w:w="1968" w:type="dxa"/>
            <w:shd w:val="clear" w:color="auto" w:fill="auto"/>
            <w:vAlign w:val="center"/>
          </w:tcPr>
          <w:p w14:paraId="2B5B8F96"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96.1 (86.5-99.5)</w:t>
            </w:r>
          </w:p>
        </w:tc>
        <w:tc>
          <w:tcPr>
            <w:tcW w:w="1968" w:type="dxa"/>
            <w:shd w:val="clear" w:color="auto" w:fill="auto"/>
            <w:vAlign w:val="center"/>
          </w:tcPr>
          <w:p w14:paraId="72A02ED4"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75.6 (73.0-78.0)</w:t>
            </w:r>
          </w:p>
        </w:tc>
      </w:tr>
      <w:tr w:rsidR="00322BF4" w:rsidRPr="0076033F" w14:paraId="65F9A36E" w14:textId="77777777" w:rsidTr="0076033F">
        <w:tc>
          <w:tcPr>
            <w:tcW w:w="1963" w:type="dxa"/>
            <w:shd w:val="clear" w:color="auto" w:fill="auto"/>
            <w:tcMar>
              <w:top w:w="0" w:type="dxa"/>
              <w:left w:w="0" w:type="dxa"/>
              <w:bottom w:w="0" w:type="dxa"/>
              <w:right w:w="0" w:type="dxa"/>
            </w:tcMar>
            <w:vAlign w:val="center"/>
          </w:tcPr>
          <w:p w14:paraId="2FD00D71" w14:textId="77777777" w:rsidR="00322BF4" w:rsidRPr="0076033F" w:rsidRDefault="00322BF4" w:rsidP="0076033F">
            <w:pPr>
              <w:pStyle w:val="MDPI42tablebody"/>
              <w:autoSpaceDE w:val="0"/>
              <w:adjustRightInd w:val="0"/>
              <w:spacing w:line="240" w:lineRule="auto"/>
              <w:textAlignment w:val="auto"/>
              <w:rPr>
                <w:b/>
                <w:bCs/>
                <w:sz w:val="18"/>
                <w:lang w:val="en-GB"/>
              </w:rPr>
            </w:pPr>
            <w:r w:rsidRPr="0076033F">
              <w:rPr>
                <w:b/>
                <w:bCs/>
                <w:sz w:val="18"/>
              </w:rPr>
              <w:t>Combined- either positive</w:t>
            </w:r>
          </w:p>
        </w:tc>
        <w:tc>
          <w:tcPr>
            <w:tcW w:w="1963" w:type="dxa"/>
            <w:shd w:val="clear" w:color="auto" w:fill="auto"/>
            <w:tcMar>
              <w:top w:w="0" w:type="dxa"/>
              <w:left w:w="0" w:type="dxa"/>
              <w:bottom w:w="0" w:type="dxa"/>
              <w:right w:w="0" w:type="dxa"/>
            </w:tcMar>
            <w:vAlign w:val="center"/>
          </w:tcPr>
          <w:p w14:paraId="5BA075D3"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83.9 (66.3-94.5)</w:t>
            </w:r>
          </w:p>
        </w:tc>
        <w:tc>
          <w:tcPr>
            <w:tcW w:w="1963" w:type="dxa"/>
            <w:shd w:val="clear" w:color="auto" w:fill="auto"/>
            <w:tcMar>
              <w:top w:w="0" w:type="dxa"/>
              <w:left w:w="0" w:type="dxa"/>
              <w:bottom w:w="0" w:type="dxa"/>
              <w:right w:w="0" w:type="dxa"/>
            </w:tcMar>
            <w:vAlign w:val="center"/>
          </w:tcPr>
          <w:p w14:paraId="35D50E53"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70.0 (67.3-72.6)</w:t>
            </w:r>
          </w:p>
        </w:tc>
        <w:tc>
          <w:tcPr>
            <w:tcW w:w="1968" w:type="dxa"/>
            <w:shd w:val="clear" w:color="auto" w:fill="auto"/>
            <w:vAlign w:val="center"/>
          </w:tcPr>
          <w:p w14:paraId="4993447E"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98.0 (89.6-100.0)</w:t>
            </w:r>
          </w:p>
        </w:tc>
        <w:tc>
          <w:tcPr>
            <w:tcW w:w="1968" w:type="dxa"/>
            <w:shd w:val="clear" w:color="auto" w:fill="auto"/>
            <w:vAlign w:val="center"/>
          </w:tcPr>
          <w:p w14:paraId="31B77469"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70.0 (67.3-72.6)</w:t>
            </w:r>
          </w:p>
        </w:tc>
      </w:tr>
      <w:tr w:rsidR="00322BF4" w:rsidRPr="0076033F" w14:paraId="40D90370" w14:textId="77777777" w:rsidTr="0076033F">
        <w:tc>
          <w:tcPr>
            <w:tcW w:w="1963" w:type="dxa"/>
            <w:shd w:val="clear" w:color="auto" w:fill="auto"/>
            <w:tcMar>
              <w:top w:w="0" w:type="dxa"/>
              <w:left w:w="0" w:type="dxa"/>
              <w:bottom w:w="0" w:type="dxa"/>
              <w:right w:w="0" w:type="dxa"/>
            </w:tcMar>
            <w:vAlign w:val="center"/>
          </w:tcPr>
          <w:p w14:paraId="34FF9126" w14:textId="77777777" w:rsidR="00322BF4" w:rsidRPr="0076033F" w:rsidRDefault="00322BF4" w:rsidP="0076033F">
            <w:pPr>
              <w:pStyle w:val="MDPI42tablebody"/>
              <w:autoSpaceDE w:val="0"/>
              <w:adjustRightInd w:val="0"/>
              <w:spacing w:line="240" w:lineRule="auto"/>
              <w:textAlignment w:val="auto"/>
              <w:rPr>
                <w:b/>
                <w:bCs/>
                <w:sz w:val="18"/>
                <w:lang w:val="en-GB"/>
              </w:rPr>
            </w:pPr>
            <w:r w:rsidRPr="0076033F">
              <w:rPr>
                <w:b/>
                <w:bCs/>
                <w:sz w:val="18"/>
              </w:rPr>
              <w:t>Combined- both positive</w:t>
            </w:r>
          </w:p>
        </w:tc>
        <w:tc>
          <w:tcPr>
            <w:tcW w:w="1963" w:type="dxa"/>
            <w:shd w:val="clear" w:color="auto" w:fill="auto"/>
            <w:tcMar>
              <w:top w:w="0" w:type="dxa"/>
              <w:left w:w="0" w:type="dxa"/>
              <w:bottom w:w="0" w:type="dxa"/>
              <w:right w:w="0" w:type="dxa"/>
            </w:tcMar>
            <w:vAlign w:val="center"/>
          </w:tcPr>
          <w:p w14:paraId="4B701EA5"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58.1 (39.1-75.5)</w:t>
            </w:r>
          </w:p>
        </w:tc>
        <w:tc>
          <w:tcPr>
            <w:tcW w:w="1963" w:type="dxa"/>
            <w:shd w:val="clear" w:color="auto" w:fill="auto"/>
            <w:tcMar>
              <w:top w:w="0" w:type="dxa"/>
              <w:left w:w="0" w:type="dxa"/>
              <w:bottom w:w="0" w:type="dxa"/>
              <w:right w:w="0" w:type="dxa"/>
            </w:tcMar>
            <w:vAlign w:val="center"/>
          </w:tcPr>
          <w:p w14:paraId="2754707E"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97.7 (96.7-98.5)</w:t>
            </w:r>
          </w:p>
        </w:tc>
        <w:tc>
          <w:tcPr>
            <w:tcW w:w="1968" w:type="dxa"/>
            <w:shd w:val="clear" w:color="auto" w:fill="auto"/>
            <w:vAlign w:val="center"/>
          </w:tcPr>
          <w:p w14:paraId="6D6C4F5D"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90.2 (78.6-96.7)</w:t>
            </w:r>
          </w:p>
        </w:tc>
        <w:tc>
          <w:tcPr>
            <w:tcW w:w="1968" w:type="dxa"/>
            <w:shd w:val="clear" w:color="auto" w:fill="auto"/>
            <w:vAlign w:val="center"/>
          </w:tcPr>
          <w:p w14:paraId="6F2D8876" w14:textId="77777777" w:rsidR="00322BF4" w:rsidRPr="0076033F" w:rsidRDefault="00322BF4" w:rsidP="0076033F">
            <w:pPr>
              <w:pStyle w:val="MDPI42tablebody"/>
              <w:autoSpaceDE w:val="0"/>
              <w:adjustRightInd w:val="0"/>
              <w:spacing w:line="240" w:lineRule="auto"/>
              <w:textAlignment w:val="auto"/>
              <w:rPr>
                <w:sz w:val="18"/>
                <w:lang w:val="en-GB"/>
              </w:rPr>
            </w:pPr>
            <w:r w:rsidRPr="0076033F">
              <w:rPr>
                <w:sz w:val="18"/>
              </w:rPr>
              <w:t>97.7 (96.7-98.5)</w:t>
            </w:r>
          </w:p>
        </w:tc>
      </w:tr>
      <w:tr w:rsidR="00322BF4" w:rsidRPr="0076033F" w14:paraId="09488372" w14:textId="77777777" w:rsidTr="0076033F">
        <w:tc>
          <w:tcPr>
            <w:tcW w:w="1963" w:type="dxa"/>
            <w:tcBorders>
              <w:bottom w:val="single" w:sz="8" w:space="0" w:color="auto"/>
            </w:tcBorders>
            <w:shd w:val="clear" w:color="auto" w:fill="auto"/>
            <w:tcMar>
              <w:top w:w="0" w:type="dxa"/>
              <w:left w:w="0" w:type="dxa"/>
              <w:bottom w:w="0" w:type="dxa"/>
              <w:right w:w="0" w:type="dxa"/>
            </w:tcMar>
            <w:vAlign w:val="center"/>
          </w:tcPr>
          <w:p w14:paraId="6065C12B" w14:textId="77777777" w:rsidR="00322BF4" w:rsidRPr="0076033F" w:rsidRDefault="00322BF4" w:rsidP="0076033F">
            <w:pPr>
              <w:pStyle w:val="MDPI42tablebody"/>
              <w:autoSpaceDE w:val="0"/>
              <w:adjustRightInd w:val="0"/>
              <w:spacing w:line="240" w:lineRule="auto"/>
              <w:textAlignment w:val="auto"/>
              <w:rPr>
                <w:b/>
                <w:bCs/>
                <w:sz w:val="18"/>
              </w:rPr>
            </w:pPr>
            <w:r w:rsidRPr="0076033F">
              <w:rPr>
                <w:b/>
                <w:bCs/>
                <w:sz w:val="18"/>
              </w:rPr>
              <w:t>ROMA</w:t>
            </w:r>
          </w:p>
        </w:tc>
        <w:tc>
          <w:tcPr>
            <w:tcW w:w="1963" w:type="dxa"/>
            <w:tcBorders>
              <w:bottom w:val="single" w:sz="8" w:space="0" w:color="auto"/>
            </w:tcBorders>
            <w:shd w:val="clear" w:color="auto" w:fill="auto"/>
            <w:tcMar>
              <w:top w:w="0" w:type="dxa"/>
              <w:left w:w="0" w:type="dxa"/>
              <w:bottom w:w="0" w:type="dxa"/>
              <w:right w:w="0" w:type="dxa"/>
            </w:tcMar>
            <w:vAlign w:val="center"/>
          </w:tcPr>
          <w:p w14:paraId="3AB07486" w14:textId="77777777" w:rsidR="00322BF4" w:rsidRPr="0076033F" w:rsidRDefault="00322BF4" w:rsidP="0076033F">
            <w:pPr>
              <w:pStyle w:val="MDPI42tablebody"/>
              <w:autoSpaceDE w:val="0"/>
              <w:adjustRightInd w:val="0"/>
              <w:spacing w:line="240" w:lineRule="auto"/>
              <w:textAlignment w:val="auto"/>
              <w:rPr>
                <w:sz w:val="18"/>
              </w:rPr>
            </w:pPr>
            <w:r w:rsidRPr="0076033F">
              <w:rPr>
                <w:sz w:val="18"/>
              </w:rPr>
              <w:t>74.3 (55.4-88.1)</w:t>
            </w:r>
          </w:p>
        </w:tc>
        <w:tc>
          <w:tcPr>
            <w:tcW w:w="1963" w:type="dxa"/>
            <w:tcBorders>
              <w:bottom w:val="single" w:sz="8" w:space="0" w:color="auto"/>
            </w:tcBorders>
            <w:shd w:val="clear" w:color="auto" w:fill="auto"/>
            <w:tcMar>
              <w:top w:w="0" w:type="dxa"/>
              <w:left w:w="0" w:type="dxa"/>
              <w:bottom w:w="0" w:type="dxa"/>
              <w:right w:w="0" w:type="dxa"/>
            </w:tcMar>
            <w:vAlign w:val="center"/>
          </w:tcPr>
          <w:p w14:paraId="1E7313B8" w14:textId="77777777" w:rsidR="00322BF4" w:rsidRPr="0076033F" w:rsidRDefault="00322BF4" w:rsidP="0076033F">
            <w:pPr>
              <w:pStyle w:val="MDPI42tablebody"/>
              <w:autoSpaceDE w:val="0"/>
              <w:adjustRightInd w:val="0"/>
              <w:spacing w:line="240" w:lineRule="auto"/>
              <w:textAlignment w:val="auto"/>
              <w:rPr>
                <w:sz w:val="18"/>
              </w:rPr>
            </w:pPr>
            <w:r w:rsidRPr="0076033F">
              <w:rPr>
                <w:sz w:val="18"/>
              </w:rPr>
              <w:t>80.8 (78.4-83.1)</w:t>
            </w:r>
          </w:p>
        </w:tc>
        <w:tc>
          <w:tcPr>
            <w:tcW w:w="1968" w:type="dxa"/>
            <w:tcBorders>
              <w:bottom w:val="single" w:sz="8" w:space="0" w:color="auto"/>
            </w:tcBorders>
            <w:shd w:val="clear" w:color="auto" w:fill="auto"/>
            <w:vAlign w:val="center"/>
          </w:tcPr>
          <w:p w14:paraId="3FC847EB" w14:textId="77777777" w:rsidR="00322BF4" w:rsidRPr="0076033F" w:rsidRDefault="00322BF4" w:rsidP="0076033F">
            <w:pPr>
              <w:pStyle w:val="MDPI42tablebody"/>
              <w:autoSpaceDE w:val="0"/>
              <w:adjustRightInd w:val="0"/>
              <w:spacing w:line="240" w:lineRule="auto"/>
              <w:textAlignment w:val="auto"/>
              <w:rPr>
                <w:sz w:val="18"/>
              </w:rPr>
            </w:pPr>
            <w:r w:rsidRPr="0076033F">
              <w:rPr>
                <w:sz w:val="18"/>
              </w:rPr>
              <w:t>96.1 (86.5-99.5)</w:t>
            </w:r>
          </w:p>
        </w:tc>
        <w:tc>
          <w:tcPr>
            <w:tcW w:w="1968" w:type="dxa"/>
            <w:tcBorders>
              <w:bottom w:val="single" w:sz="8" w:space="0" w:color="auto"/>
            </w:tcBorders>
            <w:shd w:val="clear" w:color="auto" w:fill="auto"/>
            <w:vAlign w:val="center"/>
          </w:tcPr>
          <w:p w14:paraId="017BE68E" w14:textId="77777777" w:rsidR="00322BF4" w:rsidRPr="0076033F" w:rsidRDefault="00322BF4" w:rsidP="0076033F">
            <w:pPr>
              <w:pStyle w:val="MDPI42tablebody"/>
              <w:autoSpaceDE w:val="0"/>
              <w:adjustRightInd w:val="0"/>
              <w:spacing w:line="240" w:lineRule="auto"/>
              <w:textAlignment w:val="auto"/>
              <w:rPr>
                <w:sz w:val="18"/>
              </w:rPr>
            </w:pPr>
            <w:r w:rsidRPr="0076033F">
              <w:rPr>
                <w:sz w:val="18"/>
              </w:rPr>
              <w:t>80.8 (78.4-83.1)</w:t>
            </w:r>
          </w:p>
        </w:tc>
      </w:tr>
    </w:tbl>
    <w:p w14:paraId="71480023" w14:textId="723822F6" w:rsidR="00322BF4" w:rsidRPr="0076033F" w:rsidRDefault="00322BF4" w:rsidP="0076033F">
      <w:pPr>
        <w:pStyle w:val="MDPI43tablefooter"/>
        <w:rPr>
          <w:lang w:val="en-GB"/>
        </w:rPr>
      </w:pPr>
      <w:r>
        <w:rPr>
          <w:lang w:val="en-GB"/>
        </w:rPr>
        <w:t>CI- confidence interval</w:t>
      </w:r>
      <w:r w:rsidR="0076033F">
        <w:rPr>
          <w:lang w:val="en-GB"/>
        </w:rPr>
        <w:t>.</w:t>
      </w:r>
    </w:p>
    <w:p w14:paraId="52DF2FC9" w14:textId="164EE10C" w:rsidR="00D33324" w:rsidRPr="00311771" w:rsidRDefault="0076033F" w:rsidP="0076033F">
      <w:pPr>
        <w:pStyle w:val="MDPI21heading1"/>
      </w:pPr>
      <w:r>
        <w:t xml:space="preserve">4. </w:t>
      </w:r>
      <w:r w:rsidR="001149CF" w:rsidRPr="00336A04">
        <w:t>Discussion</w:t>
      </w:r>
    </w:p>
    <w:p w14:paraId="061223AE" w14:textId="56AFB23D" w:rsidR="00E24FF5" w:rsidRPr="0076033F" w:rsidRDefault="0076033F" w:rsidP="0076033F">
      <w:pPr>
        <w:pStyle w:val="MDPI22heading2"/>
      </w:pPr>
      <w:r w:rsidRPr="0076033F">
        <w:t xml:space="preserve">4.1. </w:t>
      </w:r>
      <w:r w:rsidR="00DA5661" w:rsidRPr="0076033F">
        <w:t>Summary</w:t>
      </w:r>
    </w:p>
    <w:p w14:paraId="75C7452A" w14:textId="0C8CB15C" w:rsidR="00D33324" w:rsidRDefault="001149CF" w:rsidP="0076033F">
      <w:pPr>
        <w:pStyle w:val="MDPI31text"/>
        <w:rPr>
          <w:lang w:val="en-GB"/>
        </w:rPr>
      </w:pPr>
      <w:r>
        <w:rPr>
          <w:lang w:val="en-GB"/>
        </w:rPr>
        <w:t xml:space="preserve">In this study, we </w:t>
      </w:r>
      <w:r w:rsidR="00BA7C69">
        <w:rPr>
          <w:lang w:val="en-GB"/>
        </w:rPr>
        <w:t>examined the diagnostic performance of HE4 alone and in combination with CA125 for the detection of ovarian cancer in a</w:t>
      </w:r>
      <w:r w:rsidR="00D33324">
        <w:rPr>
          <w:lang w:val="en-GB"/>
        </w:rPr>
        <w:t xml:space="preserve"> cancer</w:t>
      </w:r>
      <w:r w:rsidR="00D4743E">
        <w:rPr>
          <w:lang w:val="en-GB"/>
        </w:rPr>
        <w:t>-</w:t>
      </w:r>
      <w:r w:rsidR="00BA7C69">
        <w:rPr>
          <w:lang w:val="en-GB"/>
        </w:rPr>
        <w:t xml:space="preserve">enriched symptomatic primary care population. </w:t>
      </w:r>
      <w:r>
        <w:rPr>
          <w:lang w:val="en-GB"/>
        </w:rPr>
        <w:t xml:space="preserve">We found that </w:t>
      </w:r>
      <w:r w:rsidR="00F5457F">
        <w:rPr>
          <w:lang w:val="en-GB"/>
        </w:rPr>
        <w:t xml:space="preserve">the combination of markers </w:t>
      </w:r>
      <w:r w:rsidR="00322BF4">
        <w:rPr>
          <w:lang w:val="en-GB"/>
        </w:rPr>
        <w:t>using</w:t>
      </w:r>
      <w:r w:rsidR="00F5457F">
        <w:rPr>
          <w:lang w:val="en-GB"/>
        </w:rPr>
        <w:t xml:space="preserve"> ROMA</w:t>
      </w:r>
      <w:r w:rsidR="00322BF4">
        <w:rPr>
          <w:lang w:val="en-GB"/>
        </w:rPr>
        <w:t xml:space="preserve"> performed the best overall. When stratified by age, HE4 perform</w:t>
      </w:r>
      <w:r w:rsidR="00434AA3">
        <w:rPr>
          <w:lang w:val="en-GB"/>
        </w:rPr>
        <w:t>ed</w:t>
      </w:r>
      <w:r w:rsidR="00322BF4">
        <w:rPr>
          <w:lang w:val="en-GB"/>
        </w:rPr>
        <w:t xml:space="preserve"> better in women under 50, whereas CA125 was superior in women </w:t>
      </w:r>
      <w:r w:rsidR="00E24FF5">
        <w:rPr>
          <w:lang w:val="en-GB"/>
        </w:rPr>
        <w:t xml:space="preserve">over </w:t>
      </w:r>
      <w:r w:rsidR="00322BF4">
        <w:rPr>
          <w:lang w:val="en-GB"/>
        </w:rPr>
        <w:t>50</w:t>
      </w:r>
      <w:r w:rsidR="00BA7C69">
        <w:rPr>
          <w:lang w:val="en-GB"/>
        </w:rPr>
        <w:t xml:space="preserve">. </w:t>
      </w:r>
      <w:r w:rsidR="00322BF4">
        <w:rPr>
          <w:lang w:val="en-GB"/>
        </w:rPr>
        <w:t>The addition of HE4 to CA125 using a strategy where either was positive</w:t>
      </w:r>
      <w:r w:rsidR="00E24FF5">
        <w:rPr>
          <w:lang w:val="en-GB"/>
        </w:rPr>
        <w:t>,</w:t>
      </w:r>
      <w:r w:rsidR="00322BF4">
        <w:rPr>
          <w:lang w:val="en-GB"/>
        </w:rPr>
        <w:t xml:space="preserve"> improved sensitivity compared to CA125 alone, however this was at a cost to specificity. In women under 50, this </w:t>
      </w:r>
      <w:r w:rsidR="00AA58C5">
        <w:rPr>
          <w:lang w:val="en-GB"/>
        </w:rPr>
        <w:t>combination</w:t>
      </w:r>
      <w:r w:rsidR="00322BF4">
        <w:rPr>
          <w:lang w:val="en-GB"/>
        </w:rPr>
        <w:t xml:space="preserve"> performed well overall, with age- adjusted thresholds adding little benefit. </w:t>
      </w:r>
      <w:r w:rsidR="00BA7C69">
        <w:rPr>
          <w:lang w:val="en-GB"/>
        </w:rPr>
        <w:t xml:space="preserve">However, </w:t>
      </w:r>
      <w:r w:rsidR="00322BF4">
        <w:rPr>
          <w:lang w:val="en-GB"/>
        </w:rPr>
        <w:t xml:space="preserve">in women over the age of 50, the improved sensitivity </w:t>
      </w:r>
      <w:r w:rsidR="00AA58C5">
        <w:rPr>
          <w:lang w:val="en-GB"/>
        </w:rPr>
        <w:t xml:space="preserve">of combining the markers </w:t>
      </w:r>
      <w:r w:rsidR="00322BF4">
        <w:rPr>
          <w:lang w:val="en-GB"/>
        </w:rPr>
        <w:t xml:space="preserve">came at a significant cost to specificity. Age-adjusted thresholds improved the specificity, and provided </w:t>
      </w:r>
      <w:r w:rsidR="00C20D63">
        <w:rPr>
          <w:lang w:val="en-GB"/>
        </w:rPr>
        <w:t>improved overall accuracy</w:t>
      </w:r>
      <w:r w:rsidR="00322BF4">
        <w:rPr>
          <w:lang w:val="en-GB"/>
        </w:rPr>
        <w:t xml:space="preserve">, however, ROMA appeared to perform the best in the older population. </w:t>
      </w:r>
      <w:r w:rsidR="00E24FF5">
        <w:rPr>
          <w:lang w:val="en-GB"/>
        </w:rPr>
        <w:t xml:space="preserve">At the thresholds examined, HE4 had a better sensitivity for the detection of </w:t>
      </w:r>
      <w:proofErr w:type="gramStart"/>
      <w:r w:rsidR="00E24FF5">
        <w:rPr>
          <w:lang w:val="en-GB"/>
        </w:rPr>
        <w:t>early</w:t>
      </w:r>
      <w:r w:rsidR="00864CA3">
        <w:rPr>
          <w:lang w:val="en-GB"/>
        </w:rPr>
        <w:t xml:space="preserve"> </w:t>
      </w:r>
      <w:r w:rsidR="00E24FF5">
        <w:rPr>
          <w:lang w:val="en-GB"/>
        </w:rPr>
        <w:t>stage</w:t>
      </w:r>
      <w:proofErr w:type="gramEnd"/>
      <w:r w:rsidR="00E24FF5">
        <w:rPr>
          <w:lang w:val="en-GB"/>
        </w:rPr>
        <w:t xml:space="preserve"> ovarian cancer compared to CA125, and the combination of the two further improved </w:t>
      </w:r>
      <w:r w:rsidR="00864CA3">
        <w:rPr>
          <w:lang w:val="en-GB"/>
        </w:rPr>
        <w:t>t</w:t>
      </w:r>
      <w:r w:rsidR="00E24FF5">
        <w:rPr>
          <w:lang w:val="en-GB"/>
        </w:rPr>
        <w:t>he sensitivity, but at a cost to specificity</w:t>
      </w:r>
      <w:r w:rsidR="0064159F">
        <w:rPr>
          <w:lang w:val="en-GB"/>
        </w:rPr>
        <w:t xml:space="preserve">. </w:t>
      </w:r>
      <w:r w:rsidR="00E964EA">
        <w:rPr>
          <w:lang w:val="en-GB"/>
        </w:rPr>
        <w:t xml:space="preserve">Overall, </w:t>
      </w:r>
      <w:r w:rsidR="00D4743E">
        <w:rPr>
          <w:lang w:val="en-GB"/>
        </w:rPr>
        <w:t xml:space="preserve">these data suggest that </w:t>
      </w:r>
      <w:r w:rsidR="00E964EA">
        <w:rPr>
          <w:lang w:val="en-GB"/>
        </w:rPr>
        <w:t xml:space="preserve">HE4 </w:t>
      </w:r>
      <w:r w:rsidR="00E24FF5">
        <w:rPr>
          <w:lang w:val="en-GB"/>
        </w:rPr>
        <w:t xml:space="preserve">in combination with CA125 may improve ovarian cancer detection in </w:t>
      </w:r>
      <w:r w:rsidR="00E964EA">
        <w:rPr>
          <w:lang w:val="en-GB"/>
        </w:rPr>
        <w:t>primary care</w:t>
      </w:r>
      <w:r w:rsidR="00E24FF5">
        <w:rPr>
          <w:lang w:val="en-GB"/>
        </w:rPr>
        <w:t xml:space="preserve">, particularly in younger women, in whom diagnosis can be challenging. Furthermore, </w:t>
      </w:r>
      <w:r w:rsidR="00AA58C5">
        <w:rPr>
          <w:lang w:val="en-GB"/>
        </w:rPr>
        <w:t xml:space="preserve">ROMA </w:t>
      </w:r>
      <w:r w:rsidR="00E24FF5">
        <w:rPr>
          <w:lang w:val="en-GB"/>
        </w:rPr>
        <w:t>may improve detection in older women, however</w:t>
      </w:r>
      <w:r w:rsidR="00E24FF5" w:rsidRPr="00E24FF5">
        <w:rPr>
          <w:lang w:val="en-GB"/>
        </w:rPr>
        <w:t xml:space="preserve"> </w:t>
      </w:r>
      <w:r w:rsidR="00E24FF5">
        <w:rPr>
          <w:lang w:val="en-GB"/>
        </w:rPr>
        <w:t>confidence intervals were wide and</w:t>
      </w:r>
      <w:r w:rsidR="00907312">
        <w:rPr>
          <w:lang w:val="en-GB"/>
        </w:rPr>
        <w:t xml:space="preserve"> our case numbers small, therefore</w:t>
      </w:r>
      <w:r w:rsidR="00E24FF5">
        <w:rPr>
          <w:lang w:val="en-GB"/>
        </w:rPr>
        <w:t xml:space="preserve"> a larger primary care study is needed to </w:t>
      </w:r>
      <w:r w:rsidR="00A20FBD">
        <w:rPr>
          <w:lang w:val="en-GB"/>
        </w:rPr>
        <w:t>further evaluate the markers within the primary care setting.</w:t>
      </w:r>
      <w:r w:rsidR="00E24FF5">
        <w:rPr>
          <w:lang w:val="en-GB"/>
        </w:rPr>
        <w:t xml:space="preserve"> </w:t>
      </w:r>
    </w:p>
    <w:p w14:paraId="6CA50024" w14:textId="5593A513" w:rsidR="00AA58C5" w:rsidRPr="0076033F" w:rsidRDefault="0076033F" w:rsidP="0076033F">
      <w:pPr>
        <w:pStyle w:val="MDPI22heading2"/>
        <w:spacing w:before="240"/>
        <w:rPr>
          <w:lang w:val="en-GB"/>
        </w:rPr>
      </w:pPr>
      <w:r w:rsidRPr="0076033F">
        <w:rPr>
          <w:lang w:val="en-GB"/>
        </w:rPr>
        <w:t xml:space="preserve">4.2. </w:t>
      </w:r>
      <w:r w:rsidR="00DA5661" w:rsidRPr="0076033F">
        <w:rPr>
          <w:lang w:val="en-GB"/>
        </w:rPr>
        <w:t>Strengths and limitations</w:t>
      </w:r>
    </w:p>
    <w:p w14:paraId="4295F49A" w14:textId="550A3A5B" w:rsidR="006F0881" w:rsidRPr="00E81078" w:rsidRDefault="00DA5661" w:rsidP="0076033F">
      <w:pPr>
        <w:pStyle w:val="MDPI31text"/>
        <w:rPr>
          <w:lang w:val="en-GB"/>
        </w:rPr>
      </w:pPr>
      <w:r w:rsidRPr="00E81078">
        <w:rPr>
          <w:lang w:val="en-GB"/>
        </w:rPr>
        <w:t xml:space="preserve">To our knowledge, this is the first study investigating the utility of HE4 </w:t>
      </w:r>
      <w:r w:rsidR="009B156C" w:rsidRPr="00E81078">
        <w:rPr>
          <w:lang w:val="en-GB"/>
        </w:rPr>
        <w:t xml:space="preserve">and ROMA </w:t>
      </w:r>
      <w:r w:rsidRPr="00E81078">
        <w:rPr>
          <w:lang w:val="en-GB"/>
        </w:rPr>
        <w:t xml:space="preserve">in primary care. A major strength of this study is that </w:t>
      </w:r>
      <w:r w:rsidR="00AA58C5" w:rsidRPr="00E81078">
        <w:rPr>
          <w:lang w:val="en-GB"/>
        </w:rPr>
        <w:t>our control group were</w:t>
      </w:r>
      <w:r w:rsidR="004D2250" w:rsidRPr="00E81078">
        <w:rPr>
          <w:lang w:val="en-GB"/>
        </w:rPr>
        <w:t xml:space="preserve"> primary care women who had been selected by their GP for ovarian cancer tests</w:t>
      </w:r>
      <w:r w:rsidR="001E18FB" w:rsidRPr="00E81078">
        <w:rPr>
          <w:lang w:val="en-GB"/>
        </w:rPr>
        <w:t xml:space="preserve"> </w:t>
      </w:r>
      <w:proofErr w:type="gramStart"/>
      <w:r w:rsidR="001E18FB" w:rsidRPr="00E81078">
        <w:rPr>
          <w:lang w:val="en-GB"/>
        </w:rPr>
        <w:t>i.e.</w:t>
      </w:r>
      <w:proofErr w:type="gramEnd"/>
      <w:r w:rsidR="001E18FB" w:rsidRPr="00E81078">
        <w:rPr>
          <w:lang w:val="en-GB"/>
        </w:rPr>
        <w:t xml:space="preserve"> the population of interest</w:t>
      </w:r>
      <w:r w:rsidR="004D2250" w:rsidRPr="00E81078">
        <w:rPr>
          <w:lang w:val="en-GB"/>
        </w:rPr>
        <w:t>. Although studies have previously evaluated HE4 in secondary care populations and in case control studies using healthy controls, the performance of tests (including the sensitivity and specificity) is affected by the population in which it is used (the spectrum effect)</w:t>
      </w:r>
      <w:r w:rsidR="00E81078">
        <w:rPr>
          <w:lang w:val="en-GB"/>
        </w:rPr>
        <w:t xml:space="preserve"> </w:t>
      </w:r>
      <w:r w:rsidR="0007438A" w:rsidRPr="00E81078">
        <w:rPr>
          <w:lang w:val="en-GB"/>
        </w:rPr>
        <w:t>[</w:t>
      </w:r>
      <w:r w:rsidR="00113EC4" w:rsidRPr="00E81078">
        <w:rPr>
          <w:lang w:val="en-GB"/>
        </w:rPr>
        <w:fldChar w:fldCharType="begin"/>
      </w:r>
      <w:r w:rsidR="00E81078" w:rsidRPr="00E81078">
        <w:rPr>
          <w:lang w:val="en-GB"/>
        </w:rPr>
        <w:instrText xml:space="preserve"> ADDIN EN.CITE &lt;EndNote&gt;&lt;Cite&gt;&lt;Author&gt;Usher-Smith&lt;/Author&gt;&lt;Year&gt;2016&lt;/Year&gt;&lt;IDText&gt;The spectrum effect in tests for risk prediction, screening, and diagnosis&lt;/IDText&gt;&lt;DisplayText&gt;&lt;style face="superscript"&gt;18&lt;/style&gt;&lt;/DisplayText&gt;&lt;record&gt;&lt;dates&gt;&lt;pub-dates&gt;&lt;date&gt;Jun 22&lt;/date&gt;&lt;/pub-dates&gt;&lt;year&gt;2016&lt;/year&gt;&lt;/dates&gt;&lt;keywords&gt;&lt;keyword&gt;Bias&lt;/keyword&gt;&lt;keyword&gt;Diagnostic Techniques and Procedures/*standards&lt;/keyword&gt;&lt;keyword&gt;Humans&lt;/keyword&gt;&lt;keyword&gt;*Likelihood Functions&lt;/keyword&gt;&lt;keyword&gt;Mass Screening&lt;/keyword&gt;&lt;keyword&gt;Predictive Value of Tests&lt;/keyword&gt;&lt;keyword&gt;Prevalence&lt;/keyword&gt;&lt;keyword&gt;Risk Assessment&lt;/keyword&gt;&lt;keyword&gt;Risk Factors&lt;/keyword&gt;&lt;keyword&gt;*Sensitivity and Specificity&lt;/keyword&gt;&lt;/keywords&gt;&lt;isbn&gt;0959-8138 (Print)&amp;#xD;0959-8138&lt;/isbn&gt;&lt;custom2&gt;PMC4916916&lt;/custom2&gt;&lt;titles&gt;&lt;title&gt;The spectrum effect in tests for risk prediction, screening, and diagnosis&lt;/title&gt;&lt;secondary-title&gt;Bmj&lt;/secondary-title&gt;&lt;/titles&gt;&lt;pages&gt;i3139&lt;/pages&gt;&lt;contributors&gt;&lt;authors&gt;&lt;author&gt;Usher-Smith, J. A.&lt;/author&gt;&lt;author&gt;Sharp, S. J.&lt;/author&gt;&lt;author&gt;Griffin, S. J.&lt;/author&gt;&lt;/authors&gt;&lt;/contributors&gt;&lt;edition&gt;2016/06/24&lt;/edition&gt;&lt;language&gt;eng&lt;/language&gt;&lt;added-date format="utc"&gt;1604409976&lt;/added-date&gt;&lt;ref-type name="Journal Article"&gt;17&lt;/ref-type&gt;&lt;auth-address&gt;The Primary Care Unit, University of Cambridge, Strangeways Research Laboratory, Cambridge, CB1 8RN, UK jau20@medschl.cam.ac.uk.&amp;#xD;MRC Epidemiology Unit, University of Cambridge, Institute of Metabolic Science, Cambridge, UK.&amp;#xD;The Primary Care Unit, University of Cambridge, Strangeways Research Laboratory, Cambridge, CB1 8RN, UK MRC Epidemiology Unit, University of Cambridge, Institute of Metabolic Science, Cambridge, UK.&lt;/auth-address&gt;&lt;remote-database-provider&gt;NLM&lt;/remote-database-provider&gt;&lt;rec-number&gt;652&lt;/rec-number&gt;&lt;last-updated-date format="utc"&gt;1604409976&lt;/last-updated-date&gt;&lt;accession-num&gt;27334281&lt;/accession-num&gt;&lt;electronic-resource-num&gt;10.1136/bmj.i3139&lt;/electronic-resource-num&gt;&lt;volume&gt;353&lt;/volume&gt;&lt;/record&gt;&lt;/Cite&gt;&lt;/EndNote&gt;</w:instrText>
      </w:r>
      <w:r w:rsidR="00113EC4" w:rsidRPr="00E81078">
        <w:rPr>
          <w:lang w:val="en-GB"/>
        </w:rPr>
        <w:fldChar w:fldCharType="separate"/>
      </w:r>
      <w:r w:rsidR="00E81078" w:rsidRPr="00E81078">
        <w:rPr>
          <w:noProof/>
          <w:lang w:val="en-GB"/>
        </w:rPr>
        <w:t>18</w:t>
      </w:r>
      <w:r w:rsidR="00113EC4" w:rsidRPr="00E81078">
        <w:rPr>
          <w:lang w:val="en-GB"/>
        </w:rPr>
        <w:fldChar w:fldCharType="end"/>
      </w:r>
      <w:r w:rsidR="0007438A" w:rsidRPr="00E81078">
        <w:rPr>
          <w:lang w:val="en-GB"/>
        </w:rPr>
        <w:t>]</w:t>
      </w:r>
      <w:r w:rsidR="004D2250" w:rsidRPr="00E81078">
        <w:rPr>
          <w:lang w:val="en-GB"/>
        </w:rPr>
        <w:t xml:space="preserve">. Women selected for ovarian cancer testing in primary care who ultimately do not have the disease, have a </w:t>
      </w:r>
      <w:r w:rsidR="001E18FB" w:rsidRPr="00E81078">
        <w:rPr>
          <w:lang w:val="en-GB"/>
        </w:rPr>
        <w:t>variety</w:t>
      </w:r>
      <w:r w:rsidR="004D2250" w:rsidRPr="00E81078">
        <w:rPr>
          <w:lang w:val="en-GB"/>
        </w:rPr>
        <w:t xml:space="preserve"> of </w:t>
      </w:r>
      <w:r w:rsidR="0061723D" w:rsidRPr="00E81078">
        <w:rPr>
          <w:lang w:val="en-GB"/>
        </w:rPr>
        <w:t xml:space="preserve">other </w:t>
      </w:r>
      <w:r w:rsidR="004D2250" w:rsidRPr="00E81078">
        <w:rPr>
          <w:lang w:val="en-GB"/>
        </w:rPr>
        <w:t>patholog</w:t>
      </w:r>
      <w:r w:rsidR="00D4743E" w:rsidRPr="00E81078">
        <w:rPr>
          <w:lang w:val="en-GB"/>
        </w:rPr>
        <w:t>ies</w:t>
      </w:r>
      <w:r w:rsidR="004D2250" w:rsidRPr="00E81078">
        <w:rPr>
          <w:lang w:val="en-GB"/>
        </w:rPr>
        <w:t xml:space="preserve"> which can </w:t>
      </w:r>
      <w:r w:rsidR="0061723D" w:rsidRPr="00E81078">
        <w:rPr>
          <w:lang w:val="en-GB"/>
        </w:rPr>
        <w:t>affect</w:t>
      </w:r>
      <w:r w:rsidR="004D2250" w:rsidRPr="00E81078">
        <w:rPr>
          <w:lang w:val="en-GB"/>
        </w:rPr>
        <w:t xml:space="preserve"> biomarker levels </w:t>
      </w:r>
      <w:r w:rsidR="0061723D" w:rsidRPr="00E81078">
        <w:rPr>
          <w:lang w:val="en-GB"/>
        </w:rPr>
        <w:t xml:space="preserve">and </w:t>
      </w:r>
      <w:r w:rsidR="004D2250" w:rsidRPr="00E81078">
        <w:rPr>
          <w:lang w:val="en-GB"/>
        </w:rPr>
        <w:t xml:space="preserve">which will differ in severity and </w:t>
      </w:r>
      <w:r w:rsidR="0061723D" w:rsidRPr="00E81078">
        <w:rPr>
          <w:lang w:val="en-GB"/>
        </w:rPr>
        <w:t>prevalence</w:t>
      </w:r>
      <w:r w:rsidR="004D2250" w:rsidRPr="00E81078">
        <w:rPr>
          <w:lang w:val="en-GB"/>
        </w:rPr>
        <w:t xml:space="preserve"> from </w:t>
      </w:r>
      <w:r w:rsidR="0061723D" w:rsidRPr="00E81078">
        <w:rPr>
          <w:lang w:val="en-GB"/>
        </w:rPr>
        <w:t xml:space="preserve">women in secondary care studies. </w:t>
      </w:r>
      <w:r w:rsidR="004D2250" w:rsidRPr="00E81078">
        <w:rPr>
          <w:lang w:val="en-GB"/>
        </w:rPr>
        <w:t>The</w:t>
      </w:r>
      <w:r w:rsidR="0061723D" w:rsidRPr="00E81078">
        <w:rPr>
          <w:lang w:val="en-GB"/>
        </w:rPr>
        <w:t>refore, the</w:t>
      </w:r>
      <w:r w:rsidR="004D2250" w:rsidRPr="00E81078">
        <w:rPr>
          <w:lang w:val="en-GB"/>
        </w:rPr>
        <w:t xml:space="preserve"> inclusion of over 1000 women</w:t>
      </w:r>
      <w:r w:rsidR="00142ACC" w:rsidRPr="00E81078">
        <w:rPr>
          <w:lang w:val="en-GB"/>
        </w:rPr>
        <w:t xml:space="preserve"> selected for ovarian cancer testing by their GP should </w:t>
      </w:r>
      <w:r w:rsidR="0061723D" w:rsidRPr="00E81078">
        <w:rPr>
          <w:lang w:val="en-GB"/>
        </w:rPr>
        <w:t>provide a more accurate assessment of HE4</w:t>
      </w:r>
      <w:r w:rsidR="009B156C" w:rsidRPr="00E81078">
        <w:rPr>
          <w:lang w:val="en-GB"/>
        </w:rPr>
        <w:t>,</w:t>
      </w:r>
      <w:r w:rsidR="0061723D" w:rsidRPr="00E81078">
        <w:rPr>
          <w:lang w:val="en-GB"/>
        </w:rPr>
        <w:t xml:space="preserve"> CA125 </w:t>
      </w:r>
      <w:r w:rsidR="009B156C" w:rsidRPr="00E81078">
        <w:rPr>
          <w:lang w:val="en-GB"/>
        </w:rPr>
        <w:t xml:space="preserve">and ROMA </w:t>
      </w:r>
      <w:r w:rsidR="0061723D" w:rsidRPr="00E81078">
        <w:rPr>
          <w:lang w:val="en-GB"/>
        </w:rPr>
        <w:t xml:space="preserve">specificity within </w:t>
      </w:r>
      <w:r w:rsidR="00D4743E" w:rsidRPr="00E81078">
        <w:rPr>
          <w:lang w:val="en-GB"/>
        </w:rPr>
        <w:t xml:space="preserve">the </w:t>
      </w:r>
      <w:r w:rsidR="00142ACC" w:rsidRPr="00E81078">
        <w:rPr>
          <w:lang w:val="en-GB"/>
        </w:rPr>
        <w:t>real</w:t>
      </w:r>
      <w:r w:rsidR="00D4743E" w:rsidRPr="00E81078">
        <w:rPr>
          <w:lang w:val="en-GB"/>
        </w:rPr>
        <w:t>-</w:t>
      </w:r>
      <w:r w:rsidR="00142ACC" w:rsidRPr="00E81078">
        <w:rPr>
          <w:lang w:val="en-GB"/>
        </w:rPr>
        <w:t xml:space="preserve">world </w:t>
      </w:r>
      <w:r w:rsidR="0061723D" w:rsidRPr="00E81078">
        <w:rPr>
          <w:lang w:val="en-GB"/>
        </w:rPr>
        <w:t>primary care</w:t>
      </w:r>
      <w:r w:rsidR="00D4743E" w:rsidRPr="00E81078">
        <w:rPr>
          <w:lang w:val="en-GB"/>
        </w:rPr>
        <w:t xml:space="preserve"> setting</w:t>
      </w:r>
      <w:r w:rsidR="0061723D" w:rsidRPr="00E81078">
        <w:rPr>
          <w:lang w:val="en-GB"/>
        </w:rPr>
        <w:t>. Another strength of this study is that</w:t>
      </w:r>
      <w:r w:rsidRPr="00E81078">
        <w:rPr>
          <w:lang w:val="en-GB"/>
        </w:rPr>
        <w:t xml:space="preserve"> we were able </w:t>
      </w:r>
      <w:r w:rsidR="001E18FB" w:rsidRPr="00E81078">
        <w:rPr>
          <w:lang w:val="en-GB"/>
        </w:rPr>
        <w:t xml:space="preserve">clinically </w:t>
      </w:r>
      <w:r w:rsidR="0061723D" w:rsidRPr="00E81078">
        <w:rPr>
          <w:lang w:val="en-GB"/>
        </w:rPr>
        <w:t xml:space="preserve">assess 100 women with isolated elevations in HE4, exclude malignancy and identify likely causes for biomarker elevation where present. </w:t>
      </w:r>
    </w:p>
    <w:p w14:paraId="140E14F0" w14:textId="60254AD4" w:rsidR="006F0881" w:rsidRPr="00E81078" w:rsidRDefault="0061723D" w:rsidP="0076033F">
      <w:pPr>
        <w:pStyle w:val="MDPI31text"/>
        <w:rPr>
          <w:lang w:val="en-GB"/>
        </w:rPr>
      </w:pPr>
      <w:r w:rsidRPr="00E81078">
        <w:rPr>
          <w:lang w:val="en-GB"/>
        </w:rPr>
        <w:lastRenderedPageBreak/>
        <w:t>A limitation of this study is that there was a lower incidence of ovarian cancer within the primary care cohort than anticipated</w:t>
      </w:r>
      <w:r w:rsidR="00BA1913" w:rsidRPr="00E81078">
        <w:rPr>
          <w:lang w:val="en-GB"/>
        </w:rPr>
        <w:t xml:space="preserve"> based on </w:t>
      </w:r>
      <w:r w:rsidR="001E18FB" w:rsidRPr="00E81078">
        <w:rPr>
          <w:lang w:val="en-GB"/>
        </w:rPr>
        <w:t>previous</w:t>
      </w:r>
      <w:r w:rsidR="00BA1913" w:rsidRPr="00E81078">
        <w:rPr>
          <w:lang w:val="en-GB"/>
        </w:rPr>
        <w:t xml:space="preserve"> studies</w:t>
      </w:r>
      <w:r w:rsidRPr="00E81078">
        <w:rPr>
          <w:lang w:val="en-GB"/>
        </w:rPr>
        <w:t>, necessitating the inclusion of addition</w:t>
      </w:r>
      <w:r w:rsidR="00BA1913" w:rsidRPr="00E81078">
        <w:rPr>
          <w:lang w:val="en-GB"/>
        </w:rPr>
        <w:t>al</w:t>
      </w:r>
      <w:r w:rsidRPr="00E81078">
        <w:rPr>
          <w:lang w:val="en-GB"/>
        </w:rPr>
        <w:t xml:space="preserve"> </w:t>
      </w:r>
      <w:r w:rsidR="00BA1913" w:rsidRPr="00E81078">
        <w:rPr>
          <w:lang w:val="en-GB"/>
        </w:rPr>
        <w:t xml:space="preserve">stored samples from women with ovarian cancer </w:t>
      </w:r>
      <w:r w:rsidR="00626B1A" w:rsidRPr="00E81078">
        <w:rPr>
          <w:lang w:val="en-GB"/>
        </w:rPr>
        <w:t xml:space="preserve">in order </w:t>
      </w:r>
      <w:r w:rsidR="00BA1913" w:rsidRPr="00E81078">
        <w:rPr>
          <w:lang w:val="en-GB"/>
        </w:rPr>
        <w:t xml:space="preserve">to adequately assess marker sensitivity. </w:t>
      </w:r>
      <w:r w:rsidR="00626B1A" w:rsidRPr="00E81078">
        <w:rPr>
          <w:lang w:val="en-GB"/>
        </w:rPr>
        <w:t>It is possible that</w:t>
      </w:r>
      <w:r w:rsidR="001E18FB" w:rsidRPr="00E81078">
        <w:rPr>
          <w:lang w:val="en-GB"/>
        </w:rPr>
        <w:t>,</w:t>
      </w:r>
      <w:r w:rsidR="00626B1A" w:rsidRPr="00E81078">
        <w:rPr>
          <w:lang w:val="en-GB"/>
        </w:rPr>
        <w:t xml:space="preserve"> as these serum samples were collected in secondary care prior to surgery rather than in primary care, the disease profile may be more advanced than in primary care. However, it is reassuring that the stage distribution and </w:t>
      </w:r>
      <w:r w:rsidR="001E18FB" w:rsidRPr="00E81078">
        <w:rPr>
          <w:lang w:val="en-GB"/>
        </w:rPr>
        <w:t xml:space="preserve">the </w:t>
      </w:r>
      <w:r w:rsidR="00626B1A" w:rsidRPr="00E81078">
        <w:rPr>
          <w:lang w:val="en-GB"/>
        </w:rPr>
        <w:t>sensitivity of CA125 in this study are similar to that of a recent</w:t>
      </w:r>
      <w:r w:rsidR="001E18FB" w:rsidRPr="00E81078">
        <w:rPr>
          <w:lang w:val="en-GB"/>
        </w:rPr>
        <w:t>ly published</w:t>
      </w:r>
      <w:r w:rsidR="00626B1A" w:rsidRPr="00E81078">
        <w:rPr>
          <w:lang w:val="en-GB"/>
        </w:rPr>
        <w:t xml:space="preserve"> large primary care cohort study</w:t>
      </w:r>
      <w:r w:rsidR="001E18FB" w:rsidRPr="00E81078">
        <w:rPr>
          <w:lang w:val="en-GB"/>
        </w:rPr>
        <w:t xml:space="preserve"> on CA125 diagnostic accuracy</w:t>
      </w:r>
      <w:r w:rsidR="00E81078">
        <w:rPr>
          <w:lang w:val="en-GB"/>
        </w:rPr>
        <w:t xml:space="preserve"> </w:t>
      </w:r>
      <w:r w:rsidR="0007438A" w:rsidRPr="00E81078">
        <w:rPr>
          <w:lang w:val="en-GB"/>
        </w:rPr>
        <w:t>[</w:t>
      </w:r>
      <w:r w:rsidR="00602BC1" w:rsidRPr="00E81078">
        <w:rPr>
          <w:lang w:val="en-GB"/>
        </w:rPr>
        <w:fldChar w:fldCharType="begin">
          <w:fldData xml:space="preserve">PEVuZE5vdGU+PENpdGU+PEF1dGhvcj5GdW5zdG9uPC9BdXRob3I+PFllYXI+MjAyMDwvWWVhcj48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==
</w:fldData>
        </w:fldChar>
      </w:r>
      <w:r w:rsidR="00691CCC" w:rsidRPr="00E81078">
        <w:rPr>
          <w:lang w:val="en-GB"/>
        </w:rPr>
        <w:instrText xml:space="preserve"> ADDIN EN.CITE </w:instrText>
      </w:r>
      <w:r w:rsidR="00691CCC" w:rsidRPr="00E81078">
        <w:rPr>
          <w:lang w:val="en-GB"/>
        </w:rPr>
        <w:fldChar w:fldCharType="begin">
          <w:fldData xml:space="preserve">PEVuZE5vdGU+PENpdGU+PEF1dGhvcj5GdW5zdG9uPC9BdXRob3I+PFllYXI+MjAyMDwvWWVhcj48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==
</w:fldData>
        </w:fldChar>
      </w:r>
      <w:r w:rsidR="00691CCC" w:rsidRPr="00E81078">
        <w:rPr>
          <w:lang w:val="en-GB"/>
        </w:rPr>
        <w:instrText xml:space="preserve"> ADDIN EN.CITE.DATA </w:instrText>
      </w:r>
      <w:r w:rsidR="00691CCC" w:rsidRPr="00E81078">
        <w:rPr>
          <w:lang w:val="en-GB"/>
        </w:rPr>
      </w:r>
      <w:r w:rsidR="00691CCC" w:rsidRPr="00E81078">
        <w:rPr>
          <w:lang w:val="en-GB"/>
        </w:rPr>
        <w:fldChar w:fldCharType="end"/>
      </w:r>
      <w:r w:rsidR="00602BC1" w:rsidRPr="00E81078">
        <w:rPr>
          <w:lang w:val="en-GB"/>
        </w:rPr>
      </w:r>
      <w:r w:rsidR="00602BC1" w:rsidRPr="00E81078">
        <w:rPr>
          <w:lang w:val="en-GB"/>
        </w:rPr>
        <w:fldChar w:fldCharType="separate"/>
      </w:r>
      <w:r w:rsidR="00691CCC" w:rsidRPr="00E81078">
        <w:rPr>
          <w:noProof/>
          <w:lang w:val="en-GB"/>
        </w:rPr>
        <w:t>10</w:t>
      </w:r>
      <w:r w:rsidR="00602BC1" w:rsidRPr="00E81078">
        <w:rPr>
          <w:lang w:val="en-GB"/>
        </w:rPr>
        <w:fldChar w:fldCharType="end"/>
      </w:r>
      <w:r w:rsidR="0007438A" w:rsidRPr="00E81078">
        <w:rPr>
          <w:lang w:val="en-GB"/>
        </w:rPr>
        <w:t>]</w:t>
      </w:r>
      <w:r w:rsidR="00626B1A" w:rsidRPr="00E81078">
        <w:rPr>
          <w:lang w:val="en-GB"/>
        </w:rPr>
        <w:t xml:space="preserve">.  </w:t>
      </w:r>
      <w:r w:rsidR="007B0F6C" w:rsidRPr="00E81078">
        <w:rPr>
          <w:lang w:val="en-GB"/>
        </w:rPr>
        <w:t>It is likely that the sensitivities reported will be impacted by the secondary care enrichment group, and in reality, we would expect them to be slightly lower if all the ovarian cancer cases were diagnosed from primary care. Nonetheless, o</w:t>
      </w:r>
      <w:r w:rsidR="00626B1A" w:rsidRPr="00E81078">
        <w:rPr>
          <w:lang w:val="en-GB"/>
        </w:rPr>
        <w:t xml:space="preserve">ur study </w:t>
      </w:r>
      <w:r w:rsidR="009B156C" w:rsidRPr="00E81078">
        <w:rPr>
          <w:lang w:val="en-GB"/>
        </w:rPr>
        <w:t xml:space="preserve">is likely to </w:t>
      </w:r>
      <w:r w:rsidR="007B0F6C" w:rsidRPr="00E81078">
        <w:rPr>
          <w:lang w:val="en-GB"/>
        </w:rPr>
        <w:t xml:space="preserve">provide more accurate information on how HE4 </w:t>
      </w:r>
      <w:r w:rsidR="009B156C" w:rsidRPr="00E81078">
        <w:rPr>
          <w:lang w:val="en-GB"/>
        </w:rPr>
        <w:t xml:space="preserve">would </w:t>
      </w:r>
      <w:r w:rsidR="007B0F6C" w:rsidRPr="00E81078">
        <w:rPr>
          <w:lang w:val="en-GB"/>
        </w:rPr>
        <w:t>perform in primary care than studies conducted solely in secondary care populations, suggesting further evaluation would be of value</w:t>
      </w:r>
      <w:r w:rsidR="009B156C" w:rsidRPr="00E81078">
        <w:rPr>
          <w:lang w:val="en-GB"/>
        </w:rPr>
        <w:t xml:space="preserve"> within this setting</w:t>
      </w:r>
      <w:r w:rsidR="007B0F6C" w:rsidRPr="00E81078">
        <w:rPr>
          <w:lang w:val="en-GB"/>
        </w:rPr>
        <w:t xml:space="preserve">. However, </w:t>
      </w:r>
      <w:r w:rsidR="00626B1A" w:rsidRPr="00E81078">
        <w:rPr>
          <w:lang w:val="en-GB"/>
        </w:rPr>
        <w:t xml:space="preserve">to prospectively evaluate the sensitivity of HE4 </w:t>
      </w:r>
      <w:r w:rsidR="009B156C" w:rsidRPr="00E81078">
        <w:rPr>
          <w:lang w:val="en-GB"/>
        </w:rPr>
        <w:t xml:space="preserve">and ROMA </w:t>
      </w:r>
      <w:r w:rsidR="00626B1A" w:rsidRPr="00E81078">
        <w:rPr>
          <w:lang w:val="en-GB"/>
        </w:rPr>
        <w:t>in primary care</w:t>
      </w:r>
      <w:r w:rsidR="00D4743E" w:rsidRPr="00E81078">
        <w:rPr>
          <w:lang w:val="en-GB"/>
        </w:rPr>
        <w:t>,</w:t>
      </w:r>
      <w:r w:rsidR="00626B1A" w:rsidRPr="00E81078">
        <w:rPr>
          <w:lang w:val="en-GB"/>
        </w:rPr>
        <w:t xml:space="preserve"> a much larger </w:t>
      </w:r>
      <w:r w:rsidR="00D4743E" w:rsidRPr="00E81078">
        <w:rPr>
          <w:lang w:val="en-GB"/>
        </w:rPr>
        <w:t xml:space="preserve">population </w:t>
      </w:r>
      <w:r w:rsidR="00626B1A" w:rsidRPr="00E81078">
        <w:rPr>
          <w:lang w:val="en-GB"/>
        </w:rPr>
        <w:t>sample</w:t>
      </w:r>
      <w:r w:rsidR="0044518C">
        <w:rPr>
          <w:lang w:val="en-GB"/>
        </w:rPr>
        <w:t>, with a larger case mix of epithelial ovarian cancer histological subtypes</w:t>
      </w:r>
      <w:r w:rsidR="00626B1A" w:rsidRPr="00E81078">
        <w:rPr>
          <w:lang w:val="en-GB"/>
        </w:rPr>
        <w:t xml:space="preserve"> would be required</w:t>
      </w:r>
      <w:r w:rsidR="009436E3" w:rsidRPr="00E81078">
        <w:rPr>
          <w:lang w:val="en-GB"/>
        </w:rPr>
        <w:t xml:space="preserve">. </w:t>
      </w:r>
    </w:p>
    <w:p w14:paraId="3E746889" w14:textId="003C1CDB" w:rsidR="007637F4" w:rsidRPr="00E81078" w:rsidRDefault="00DA5661" w:rsidP="0076033F">
      <w:pPr>
        <w:pStyle w:val="MDPI31text"/>
        <w:rPr>
          <w:lang w:val="en-GB"/>
        </w:rPr>
      </w:pPr>
      <w:r w:rsidRPr="00E81078">
        <w:rPr>
          <w:lang w:val="en-GB"/>
        </w:rPr>
        <w:t xml:space="preserve">We </w:t>
      </w:r>
      <w:r w:rsidR="001E18FB" w:rsidRPr="00E81078">
        <w:rPr>
          <w:lang w:val="en-GB"/>
        </w:rPr>
        <w:t>were able to collect</w:t>
      </w:r>
      <w:r w:rsidRPr="00E81078">
        <w:rPr>
          <w:lang w:val="en-GB"/>
        </w:rPr>
        <w:t xml:space="preserve"> limited clinical and demographic data for many of </w:t>
      </w:r>
      <w:r w:rsidR="001E18FB" w:rsidRPr="00E81078">
        <w:rPr>
          <w:lang w:val="en-GB"/>
        </w:rPr>
        <w:t>the women in our cohort</w:t>
      </w:r>
      <w:r w:rsidRPr="00E81078">
        <w:rPr>
          <w:lang w:val="en-GB"/>
        </w:rPr>
        <w:t>, as the majority had normal biomarkers and did not present to secondary care.</w:t>
      </w:r>
      <w:r w:rsidR="00626B1A" w:rsidRPr="00E81078">
        <w:rPr>
          <w:lang w:val="en-GB"/>
        </w:rPr>
        <w:t xml:space="preserve"> Therefore, while the primary care cohort were selected for ovarian cancer </w:t>
      </w:r>
      <w:r w:rsidR="00A75585" w:rsidRPr="00E81078">
        <w:rPr>
          <w:lang w:val="en-GB"/>
        </w:rPr>
        <w:t xml:space="preserve">testing by GPs </w:t>
      </w:r>
      <w:r w:rsidR="00626B1A" w:rsidRPr="00E81078">
        <w:rPr>
          <w:lang w:val="en-GB"/>
        </w:rPr>
        <w:t>due to clinical suspicion</w:t>
      </w:r>
      <w:r w:rsidR="00A75585" w:rsidRPr="00E81078">
        <w:rPr>
          <w:lang w:val="en-GB"/>
        </w:rPr>
        <w:t>,</w:t>
      </w:r>
      <w:r w:rsidR="00626B1A" w:rsidRPr="00E81078">
        <w:rPr>
          <w:lang w:val="en-GB"/>
        </w:rPr>
        <w:t xml:space="preserve"> the symptoms or signs </w:t>
      </w:r>
      <w:r w:rsidR="00D4743E" w:rsidRPr="00E81078">
        <w:rPr>
          <w:lang w:val="en-GB"/>
        </w:rPr>
        <w:t xml:space="preserve">that </w:t>
      </w:r>
      <w:r w:rsidR="00626B1A" w:rsidRPr="00E81078">
        <w:rPr>
          <w:lang w:val="en-GB"/>
        </w:rPr>
        <w:t xml:space="preserve">triggered testing </w:t>
      </w:r>
      <w:r w:rsidR="001E18FB" w:rsidRPr="00E81078">
        <w:rPr>
          <w:lang w:val="en-GB"/>
        </w:rPr>
        <w:t>could not be determined</w:t>
      </w:r>
      <w:r w:rsidR="00626B1A" w:rsidRPr="00E81078">
        <w:rPr>
          <w:lang w:val="en-GB"/>
        </w:rPr>
        <w:t xml:space="preserve"> </w:t>
      </w:r>
      <w:r w:rsidR="001E18FB" w:rsidRPr="00E81078">
        <w:rPr>
          <w:lang w:val="en-GB"/>
        </w:rPr>
        <w:t>in this study</w:t>
      </w:r>
      <w:r w:rsidR="00626B1A" w:rsidRPr="00E81078">
        <w:rPr>
          <w:lang w:val="en-GB"/>
        </w:rPr>
        <w:t>.</w:t>
      </w:r>
      <w:r w:rsidRPr="00E81078">
        <w:rPr>
          <w:lang w:val="en-GB"/>
        </w:rPr>
        <w:t xml:space="preserve"> </w:t>
      </w:r>
      <w:r w:rsidR="006F0881" w:rsidRPr="00E81078">
        <w:rPr>
          <w:lang w:val="en-GB"/>
        </w:rPr>
        <w:t>Furthermore, for the large majority of women, we were unable to determine menopausal status, which meant we had to use age as a substitute when calculating ROMA. This will impact on the accuracy of the results reported for ROMA, and is a major limitation, however, the promising results suggest further evaluation is warranted</w:t>
      </w:r>
      <w:r w:rsidR="00A20FBD" w:rsidRPr="00E81078">
        <w:rPr>
          <w:lang w:val="en-GB"/>
        </w:rPr>
        <w:t>, as the correct menopausal status will likely increase accuracy</w:t>
      </w:r>
      <w:r w:rsidR="006F0881" w:rsidRPr="00E81078">
        <w:rPr>
          <w:lang w:val="en-GB"/>
        </w:rPr>
        <w:t xml:space="preserve">. </w:t>
      </w:r>
      <w:r w:rsidRPr="00E81078">
        <w:rPr>
          <w:lang w:val="en-GB"/>
        </w:rPr>
        <w:t xml:space="preserve">Furthermore, whilst </w:t>
      </w:r>
      <w:r w:rsidR="00A75585" w:rsidRPr="00E81078">
        <w:rPr>
          <w:lang w:val="en-GB"/>
        </w:rPr>
        <w:t>we have identified all patients in the primary care cohort diagnosed with ovarian cancer with</w:t>
      </w:r>
      <w:r w:rsidR="00D4743E" w:rsidRPr="00E81078">
        <w:rPr>
          <w:lang w:val="en-GB"/>
        </w:rPr>
        <w:t>in</w:t>
      </w:r>
      <w:r w:rsidR="00A75585" w:rsidRPr="00E81078">
        <w:rPr>
          <w:lang w:val="en-GB"/>
        </w:rPr>
        <w:t xml:space="preserve"> </w:t>
      </w:r>
      <w:r w:rsidR="00D4743E" w:rsidRPr="00E81078">
        <w:rPr>
          <w:lang w:val="en-GB"/>
        </w:rPr>
        <w:t>Greater Manchester</w:t>
      </w:r>
      <w:r w:rsidR="00A75585" w:rsidRPr="00E81078">
        <w:rPr>
          <w:lang w:val="en-GB"/>
        </w:rPr>
        <w:t xml:space="preserve"> </w:t>
      </w:r>
      <w:r w:rsidR="001E18FB" w:rsidRPr="00E81078">
        <w:rPr>
          <w:lang w:val="en-GB"/>
        </w:rPr>
        <w:t>in</w:t>
      </w:r>
      <w:r w:rsidR="00A75585" w:rsidRPr="00E81078">
        <w:rPr>
          <w:lang w:val="en-GB"/>
        </w:rPr>
        <w:t xml:space="preserve"> the 12 months post testing, it is possible that women may have moved and been diagnosed in another region or have taken longer than 12 months to be diagnosed. </w:t>
      </w:r>
    </w:p>
    <w:p w14:paraId="07EEACBD" w14:textId="3F804A35" w:rsidR="006F0881" w:rsidRPr="00E81078" w:rsidRDefault="0076033F" w:rsidP="0076033F">
      <w:pPr>
        <w:pStyle w:val="MDPI22heading2"/>
        <w:spacing w:before="240"/>
        <w:rPr>
          <w:lang w:val="en-GB"/>
        </w:rPr>
      </w:pPr>
      <w:r w:rsidRPr="00E81078">
        <w:rPr>
          <w:lang w:val="en-GB"/>
        </w:rPr>
        <w:t xml:space="preserve">4.3. </w:t>
      </w:r>
      <w:r w:rsidR="007637F4" w:rsidRPr="00E81078">
        <w:rPr>
          <w:lang w:val="en-GB"/>
        </w:rPr>
        <w:t>Comparison with existing literature</w:t>
      </w:r>
    </w:p>
    <w:p w14:paraId="70ADDEEE" w14:textId="19A7CE8E" w:rsidR="005D375B" w:rsidRPr="00E81078" w:rsidRDefault="001149CF" w:rsidP="0076033F">
      <w:pPr>
        <w:pStyle w:val="MDPI31text"/>
        <w:rPr>
          <w:lang w:val="en-GB"/>
        </w:rPr>
      </w:pPr>
      <w:r w:rsidRPr="00E81078">
        <w:rPr>
          <w:lang w:val="en-GB"/>
        </w:rPr>
        <w:t xml:space="preserve">Serum HE4 </w:t>
      </w:r>
      <w:r w:rsidR="007637F4" w:rsidRPr="00E81078">
        <w:rPr>
          <w:lang w:val="en-GB"/>
        </w:rPr>
        <w:t>has</w:t>
      </w:r>
      <w:r w:rsidRPr="00E81078">
        <w:rPr>
          <w:lang w:val="en-GB"/>
        </w:rPr>
        <w:t xml:space="preserve"> show</w:t>
      </w:r>
      <w:r w:rsidR="00F268AB" w:rsidRPr="00E81078">
        <w:rPr>
          <w:lang w:val="en-GB"/>
        </w:rPr>
        <w:t>n</w:t>
      </w:r>
      <w:r w:rsidRPr="00E81078">
        <w:rPr>
          <w:lang w:val="en-GB"/>
        </w:rPr>
        <w:t xml:space="preserve"> promise for clinical use in secondary care, both for ovarian cancer diagnosis and recurrence monitoring</w:t>
      </w:r>
      <w:r w:rsidR="00E81078">
        <w:rPr>
          <w:lang w:val="en-GB"/>
        </w:rPr>
        <w:t xml:space="preserve"> </w:t>
      </w:r>
      <w:r w:rsidR="0007438A" w:rsidRPr="00E81078">
        <w:rPr>
          <w:lang w:val="en-GB"/>
        </w:rPr>
        <w:t>[</w:t>
      </w:r>
      <w:r w:rsidR="00602BC1" w:rsidRPr="00E81078">
        <w:rPr>
          <w:lang w:val="en-GB"/>
        </w:rPr>
        <w:fldChar w:fldCharType="begin"/>
      </w:r>
      <w:r w:rsidR="00691CCC" w:rsidRPr="00E81078">
        <w:rPr>
          <w:lang w:val="en-GB"/>
        </w:rPr>
        <w:instrText xml:space="preserve"> ADDIN EN.CITE &lt;EndNote&gt;&lt;Cite&gt;&lt;Author&gt;Urban&lt;/Author&gt;&lt;Year&gt;2012&lt;/Year&gt;&lt;IDText&gt;Interpretation of single and serial measures of HE4 and CA125 in asymptomatic women at high risk for ovarian cancer&lt;/IDText&gt;&lt;DisplayText&gt;&lt;style face="superscript"&gt;11&lt;/style&gt;&lt;/DisplayText&gt;&lt;record&gt;&lt;urls&gt;&lt;related-urls&gt;&lt;url&gt;http://cebp.aacrjournals.org/content/21/11/2087.abstract&lt;/url&gt;&lt;/related-urls&gt;&lt;/urls&gt;&lt;work-type&gt;10.1158/1055-9965.EPI-12-0616&lt;/work-type&gt;&lt;titles&gt;&lt;title&gt;Interpretation of Single and Serial Measures of HE4 and CA125 in Asymptomatic Women at High Risk for Ovarian Cancer&lt;/title&gt;&lt;secondary-title&gt;Cancer Epidemiology Biomarkers &amp;amp;amp; Prevention&lt;/secondary-title&gt;&lt;/titles&gt;&lt;pages&gt;2087&lt;/pages&gt;&lt;number&gt;11&lt;/number&gt;&lt;contributors&gt;&lt;authors&gt;&lt;author&gt;Urban, Nicole&lt;/author&gt;&lt;author&gt;Thorpe, Jason&lt;/author&gt;&lt;author&gt;Karlan, Beth Y.&lt;/author&gt;&lt;author&gt;McIntosh, Martin W.&lt;/author&gt;&lt;author&gt;Palomares, Melanie R.&lt;/author&gt;&lt;author&gt;Daly, Mary B.&lt;/author&gt;&lt;author&gt;Paley, Pamela&lt;/author&gt;&lt;author&gt;Drescher, Charles W.&lt;/author&gt;&lt;/authors&gt;&lt;/contributors&gt;&lt;added-date format="utc"&gt;1529003330&lt;/added-date&gt;&lt;ref-type name="Journal Article"&gt;17&lt;/ref-type&gt;&lt;dates&gt;&lt;year&gt;2012&lt;/year&gt;&lt;/dates&gt;&lt;rec-number&gt;155&lt;/rec-number&gt;&lt;last-updated-date format="utc"&gt;1529003330&lt;/last-updated-date&gt;&lt;volume&gt;21&lt;/volume&gt;&lt;/record&gt;&lt;/Cite&gt;&lt;/EndNote&gt;</w:instrText>
      </w:r>
      <w:r w:rsidR="00602BC1" w:rsidRPr="00E81078">
        <w:rPr>
          <w:lang w:val="en-GB"/>
        </w:rPr>
        <w:fldChar w:fldCharType="separate"/>
      </w:r>
      <w:r w:rsidR="00691CCC" w:rsidRPr="00E81078">
        <w:rPr>
          <w:noProof/>
          <w:lang w:val="en-GB"/>
        </w:rPr>
        <w:t>11</w:t>
      </w:r>
      <w:r w:rsidR="00602BC1" w:rsidRPr="00E81078">
        <w:rPr>
          <w:lang w:val="en-GB"/>
        </w:rPr>
        <w:fldChar w:fldCharType="end"/>
      </w:r>
      <w:r w:rsidR="0007438A" w:rsidRPr="00E81078">
        <w:rPr>
          <w:lang w:val="en-GB"/>
        </w:rPr>
        <w:t>]</w:t>
      </w:r>
      <w:r w:rsidRPr="00E81078">
        <w:rPr>
          <w:lang w:val="en-GB"/>
        </w:rPr>
        <w:t xml:space="preserve">. </w:t>
      </w:r>
      <w:r w:rsidR="00653F9F" w:rsidRPr="00E81078">
        <w:rPr>
          <w:lang w:val="en-GB"/>
        </w:rPr>
        <w:t xml:space="preserve">A </w:t>
      </w:r>
      <w:r w:rsidR="007637F4" w:rsidRPr="00E81078">
        <w:rPr>
          <w:lang w:val="en-GB"/>
        </w:rPr>
        <w:t>princip</w:t>
      </w:r>
      <w:r w:rsidR="00D4743E" w:rsidRPr="00E81078">
        <w:rPr>
          <w:lang w:val="en-GB"/>
        </w:rPr>
        <w:t>al</w:t>
      </w:r>
      <w:r w:rsidRPr="00E81078">
        <w:rPr>
          <w:lang w:val="en-GB"/>
        </w:rPr>
        <w:t xml:space="preserve"> </w:t>
      </w:r>
      <w:r w:rsidR="007637F4" w:rsidRPr="00E81078">
        <w:rPr>
          <w:lang w:val="en-GB"/>
        </w:rPr>
        <w:t xml:space="preserve">reported </w:t>
      </w:r>
      <w:r w:rsidRPr="00E81078">
        <w:rPr>
          <w:lang w:val="en-GB"/>
        </w:rPr>
        <w:t xml:space="preserve">advantage </w:t>
      </w:r>
      <w:r w:rsidR="007637F4" w:rsidRPr="00E81078">
        <w:rPr>
          <w:lang w:val="en-GB"/>
        </w:rPr>
        <w:t xml:space="preserve">of HE4 </w:t>
      </w:r>
      <w:r w:rsidRPr="00E81078">
        <w:rPr>
          <w:lang w:val="en-GB"/>
        </w:rPr>
        <w:t xml:space="preserve">over CA125 is that levels are not affected by endometriosis, </w:t>
      </w:r>
      <w:r w:rsidR="007637F4" w:rsidRPr="00E81078">
        <w:rPr>
          <w:lang w:val="en-GB"/>
        </w:rPr>
        <w:t>which could contribute to higher test specificity</w:t>
      </w:r>
      <w:r w:rsidRPr="00E81078">
        <w:rPr>
          <w:lang w:val="en-GB"/>
        </w:rPr>
        <w:t xml:space="preserve">, in particular </w:t>
      </w:r>
      <w:r w:rsidR="00D4743E" w:rsidRPr="00E81078">
        <w:rPr>
          <w:lang w:val="en-GB"/>
        </w:rPr>
        <w:t>amongst</w:t>
      </w:r>
      <w:r w:rsidRPr="00E81078">
        <w:rPr>
          <w:lang w:val="en-GB"/>
        </w:rPr>
        <w:t xml:space="preserve"> younger women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&lt;EndNote&gt;&lt;Cite&gt;&lt;Author&gt;Huhtinen&lt;/Author&gt;&lt;Year&gt;2009&lt;/Year&gt;&lt;IDText&gt;Serum HE4 concentration differentiates malignant ovarian tumours from ovarian endometriotic cysts&lt;/IDText&gt;&lt;DisplayText&gt;&lt;style face="superscript"&gt;17&lt;/style&gt;&lt;/DisplayText&gt;&lt;record&gt;&lt;dates&gt;&lt;pub-dates&gt;&lt;date&gt;03/31&amp;#xD;01/27/received&amp;#xD;03/02/revised&amp;#xD;03/05/accepted&lt;/date&gt;&lt;/pub-dates&gt;&lt;year&gt;2009&lt;/year&gt;&lt;/dates&gt;&lt;urls&gt;&lt;related-urls&gt;&lt;url&gt;http://www.ncbi.nlm.nih.gov/pmc/articles/PMC2676558/&lt;/url&gt;&lt;/related-urls&gt;&lt;/urls&gt;&lt;isbn&gt;0007-0920&amp;#xD;1532-1827&lt;/isbn&gt;&lt;titles&gt;&lt;title&gt;Serum HE4 concentration differentiates malignant ovarian tumours from ovarian endometriotic cysts&lt;/title&gt;&lt;secondary-title&gt;British Journal of Cancer&lt;/secondary-title&gt;&lt;/titles&gt;&lt;pages&gt;1315-1319&lt;/pages&gt;&lt;number&gt;8&lt;/number&gt;&lt;contributors&gt;&lt;authors&gt;&lt;author&gt;Huhtinen, K.&lt;/author&gt;&lt;author&gt;Suvitie, P.&lt;/author&gt;&lt;author&gt;Hiissa, J.&lt;/author&gt;&lt;author&gt;Junnila, J.&lt;/author&gt;&lt;author&gt;Huvila, J.&lt;/author&gt;&lt;author&gt;Kujari, H.&lt;/author&gt;&lt;author&gt;Setälä, M.&lt;/author&gt;&lt;author&gt;Härkki, P.&lt;/author&gt;&lt;author&gt;Jalkanen, J.&lt;/author&gt;&lt;author&gt;Fraser, J.&lt;/author&gt;&lt;author&gt;Mäkinen, J.&lt;/author&gt;&lt;author&gt;Auranen, A.&lt;/author&gt;&lt;author&gt;Poutanen, M.&lt;/author&gt;&lt;author&gt;Perheentupa, A.&lt;/author&gt;&lt;/authors&gt;&lt;/contributors&gt;&lt;added-date format="utc"&gt;1528999236&lt;/added-date&gt;&lt;ref-type name="Journal Article"&gt;17&lt;/ref-type&gt;&lt;rec-number&gt;148&lt;/rec-number&gt;&lt;publisher&gt;Nature Publishing Group&lt;/publisher&gt;&lt;last-updated-date format="utc"&gt;1528999236&lt;/last-updated-date&gt;&lt;accession-num&gt;PMC2676558&lt;/accession-num&gt;&lt;electronic-resource-num&gt;10.1038/sj.bjc.6605011&lt;/electronic-resource-num&gt;&lt;volume&gt;100&lt;/volume&gt;&lt;remote-database-name&gt;PMC&lt;/remote-database-name&gt;&lt;/record&gt;&lt;/Cite&gt;&lt;/EndNote&gt;</w:instrText>
      </w:r>
      <w:r w:rsidR="00602BC1" w:rsidRPr="00E81078">
        <w:rPr>
          <w:lang w:val="en-GB"/>
        </w:rPr>
        <w:fldChar w:fldCharType="separate"/>
      </w:r>
      <w:r w:rsidR="00E81078" w:rsidRPr="00E81078">
        <w:rPr>
          <w:noProof/>
          <w:lang w:val="en-GB"/>
        </w:rPr>
        <w:t>17</w:t>
      </w:r>
      <w:r w:rsidR="00602BC1" w:rsidRPr="00E81078">
        <w:rPr>
          <w:lang w:val="en-GB"/>
        </w:rPr>
        <w:fldChar w:fldCharType="end"/>
      </w:r>
      <w:r w:rsidR="0007438A" w:rsidRPr="00E81078">
        <w:rPr>
          <w:lang w:val="en-GB"/>
        </w:rPr>
        <w:t>]</w:t>
      </w:r>
      <w:r w:rsidRPr="00E81078">
        <w:rPr>
          <w:lang w:val="en-GB"/>
        </w:rPr>
        <w:t>. This has led to the development of several</w:t>
      </w:r>
      <w:r w:rsidR="00A20FBD" w:rsidRPr="00E81078">
        <w:rPr>
          <w:lang w:val="en-GB"/>
        </w:rPr>
        <w:t xml:space="preserve"> </w:t>
      </w:r>
      <w:r w:rsidRPr="00E81078">
        <w:rPr>
          <w:lang w:val="en-GB"/>
        </w:rPr>
        <w:t xml:space="preserve">algorithms incorporating HE4 to classify women </w:t>
      </w:r>
      <w:r w:rsidR="00D4743E" w:rsidRPr="00E81078">
        <w:rPr>
          <w:lang w:val="en-GB"/>
        </w:rPr>
        <w:t>at</w:t>
      </w:r>
      <w:r w:rsidRPr="00E81078">
        <w:rPr>
          <w:lang w:val="en-GB"/>
        </w:rPr>
        <w:t xml:space="preserve"> high or low risk of ovarian cancer; </w:t>
      </w:r>
      <w:r w:rsidR="00A20FBD" w:rsidRPr="00E81078">
        <w:rPr>
          <w:lang w:val="en-GB"/>
        </w:rPr>
        <w:t xml:space="preserve">most notably </w:t>
      </w:r>
      <w:r w:rsidRPr="00E81078">
        <w:rPr>
          <w:lang w:val="en-GB"/>
        </w:rPr>
        <w:t>ROMA</w:t>
      </w:r>
      <w:r w:rsidR="00A20FBD" w:rsidRPr="00E81078">
        <w:rPr>
          <w:lang w:val="en-GB"/>
        </w:rPr>
        <w:t>,</w:t>
      </w:r>
      <w:r w:rsidRPr="00E81078">
        <w:rPr>
          <w:lang w:val="en-GB"/>
        </w:rPr>
        <w:t xml:space="preserve"> which combines CA125, HE4 and menopausal status</w:t>
      </w:r>
      <w:r w:rsidR="00E81078">
        <w:rPr>
          <w:lang w:val="en-GB"/>
        </w:rPr>
        <w:t xml:space="preserve">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&lt;EndNote&gt;&lt;Cite&gt;&lt;Author&gt;Moore&lt;/Author&gt;&lt;Year&gt;2009&lt;/Year&gt;&lt;IDText&gt;A novel multiple marker bioassay utilizing HE4 and CA125 for the prediction of ovarian cancer in patients with a pelvic mass&lt;/IDText&gt;&lt;DisplayText&gt;&lt;style face="superscript"&gt;27&lt;/style&gt;&lt;/DisplayText&gt;&lt;record&gt;&lt;dates&gt;&lt;pub-dates&gt;&lt;date&gt;10/12&lt;/date&gt;&lt;/pub-dates&gt;&lt;year&gt;2009&lt;/year&gt;&lt;/dates&gt;&lt;urls&gt;&lt;related-urls&gt;&lt;url&gt;http://www.ncbi.nlm.nih.gov/pmc/articles/PMC3594094/&lt;/url&gt;&lt;/related-urls&gt;&lt;/urls&gt;&lt;isbn&gt;0090-8258&amp;#xD;1095-6859&lt;/isbn&gt;&lt;titles&gt;&lt;title&gt;A novel multiple marker bioassay utilizing HE4 and CA125 for the prediction of ovarian cancer in patients with a pelvic mass&lt;/title&gt;&lt;secondary-title&gt;Gynecologic oncology&lt;/secondary-title&gt;&lt;/titles&gt;&lt;pages&gt;40-46&lt;/pages&gt;&lt;number&gt;1&lt;/number&gt;&lt;contributors&gt;&lt;authors&gt;&lt;author&gt;Moore, Richard G.&lt;/author&gt;&lt;author&gt;McMeekin, D. Scott&lt;/author&gt;&lt;author&gt;Brown, Amy K.&lt;/author&gt;&lt;author&gt;DiSilvestro, Paul&lt;/author&gt;&lt;author&gt;Miller, M. Craig&lt;/author&gt;&lt;author&gt;Allard, W. Jeffrey&lt;/author&gt;&lt;author&gt;Gajewski, Walter&lt;/author&gt;&lt;author&gt;Kurman, Robert&lt;/author&gt;&lt;author&gt;Bast, Robert C.&lt;/author&gt;&lt;author&gt;Skates, Steven J.&lt;/author&gt;&lt;/authors&gt;&lt;/contributors&gt;&lt;added-date format="utc"&gt;1528486482&lt;/added-date&gt;&lt;ref-type name="Journal Article"&gt;17&lt;/ref-type&gt;&lt;rec-number&gt;91&lt;/rec-number&gt;&lt;last-updated-date format="utc"&gt;1528486482&lt;/last-updated-date&gt;&lt;accession-num&gt;PMC3594094&lt;/accession-num&gt;&lt;electronic-resource-num&gt;10.1016/j.ygyno.2008.08.031&lt;/electronic-resource-num&gt;&lt;volume&gt;112&lt;/volume&gt;&lt;remote-database-name&gt;PMC&lt;/remote-database-name&gt;&lt;/record&gt;&lt;/Cite&gt;&lt;/EndNote&gt;</w:instrText>
      </w:r>
      <w:r w:rsidR="00602BC1" w:rsidRPr="00E81078">
        <w:rPr>
          <w:lang w:val="en-GB"/>
        </w:rPr>
        <w:fldChar w:fldCharType="separate"/>
      </w:r>
      <w:r w:rsidR="00E81078" w:rsidRPr="00E81078">
        <w:rPr>
          <w:noProof/>
          <w:lang w:val="en-GB"/>
        </w:rPr>
        <w:t>27</w:t>
      </w:r>
      <w:r w:rsidR="00602BC1" w:rsidRPr="00E81078">
        <w:rPr>
          <w:lang w:val="en-GB"/>
        </w:rPr>
        <w:fldChar w:fldCharType="end"/>
      </w:r>
      <w:r w:rsidR="0007438A" w:rsidRPr="00E81078">
        <w:rPr>
          <w:lang w:val="en-GB"/>
        </w:rPr>
        <w:t>]</w:t>
      </w:r>
      <w:r w:rsidRPr="00E81078">
        <w:rPr>
          <w:lang w:val="en-GB"/>
        </w:rPr>
        <w:t xml:space="preserve">. </w:t>
      </w:r>
      <w:r w:rsidR="00A20FBD" w:rsidRPr="00E81078">
        <w:rPr>
          <w:lang w:val="en-GB"/>
        </w:rPr>
        <w:t xml:space="preserve">The diagnostic performance of ROMA in our study is comparable to that in the literature, and was found to be superior to either marker alone. </w:t>
      </w:r>
      <w:r w:rsidR="00316414" w:rsidRPr="00E81078">
        <w:rPr>
          <w:lang w:val="en-GB"/>
        </w:rPr>
        <w:t>Two meta-analyses suggested a superior performance of ROMA compared to HE4 and CA125 alone. Li et al reported an AUC of 0.93 (95% CI 0.90-0.95)</w:t>
      </w:r>
      <w:r w:rsidR="00113E28" w:rsidRPr="00E81078">
        <w:rPr>
          <w:lang w:val="en-GB"/>
        </w:rPr>
        <w:t xml:space="preserve"> and a sensitivity and specificity of 89% and 83% respectively for ROMA in a population of 7792 women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&lt;EndNote&gt;&lt;Cite&gt;&lt;Author&gt;Li&lt;/Author&gt;&lt;Year&gt;2012&lt;/Year&gt;&lt;IDText&gt;Does risk for ovarian malignancy algorithm excel human epididymis protein 4 and CA125 in predicting epithelial ovarian cancer: a meta-analysis&lt;/IDText&gt;&lt;DisplayText&gt;&lt;style face="superscript"&gt;28&lt;/style&gt;&lt;/DisplayText&gt;&lt;record&gt;&lt;dates&gt;&lt;pub-dates&gt;&lt;date&gt;2012/06/19&lt;/date&gt;&lt;/pub-dates&gt;&lt;year&gt;2012&lt;/year&gt;&lt;/dates&gt;&lt;urls&gt;&lt;related-urls&gt;&lt;url&gt;https://doi.org/10.1186/1471-2407-12-258&lt;/url&gt;&lt;/related-urls&gt;&lt;/urls&gt;&lt;isbn&gt;1471-2407&lt;/isbn&gt;&lt;titles&gt;&lt;title&gt;Does risk for ovarian malignancy algorithm excel human epididymis protein 4 and ca125 in predicting epithelial ovarian cancer: A meta-analysis&lt;/title&gt;&lt;secondary-title&gt;BMC Cancer&lt;/secondary-title&gt;&lt;/titles&gt;&lt;pages&gt;258&lt;/pages&gt;&lt;number&gt;1&lt;/number&gt;&lt;contributors&gt;&lt;authors&gt;&lt;author&gt;Li, Fake&lt;/author&gt;&lt;author&gt;Tie, Ruxiu&lt;/author&gt;&lt;author&gt;Chang, Kai&lt;/author&gt;&lt;author&gt;Wang, Feng&lt;/author&gt;&lt;author&gt;Deng, Shaoli&lt;/author&gt;&lt;author&gt;Lu, Weiping&lt;/author&gt;&lt;author&gt;Yu, Lili&lt;/author&gt;&lt;author&gt;Chen, Ming&lt;/author&gt;&lt;/authors&gt;&lt;/contributors&gt;&lt;added-date format="utc"&gt;1528983984&lt;/added-date&gt;&lt;ref-type name="Journal Article"&gt;17&lt;/ref-type&gt;&lt;rec-number&gt;138&lt;/rec-number&gt;&lt;last-updated-date format="utc"&gt;1528983984&lt;/last-updated-date&gt;&lt;electronic-resource-num&gt;10.1186/1471-2407-12-258&lt;/electronic-resource-num&gt;&lt;volume&gt;12&lt;/volume&gt;&lt;/record&gt;&lt;/Cite&gt;&lt;/EndNote&gt;</w:instrText>
      </w:r>
      <w:r w:rsidR="00602BC1" w:rsidRPr="00E81078">
        <w:rPr>
          <w:lang w:val="en-GB"/>
        </w:rPr>
        <w:fldChar w:fldCharType="separate"/>
      </w:r>
      <w:r w:rsidR="00E81078" w:rsidRPr="00E81078">
        <w:rPr>
          <w:noProof/>
          <w:lang w:val="en-GB"/>
        </w:rPr>
        <w:t>28</w:t>
      </w:r>
      <w:r w:rsidR="00602BC1" w:rsidRPr="00E81078">
        <w:rPr>
          <w:lang w:val="en-GB"/>
        </w:rPr>
        <w:fldChar w:fldCharType="end"/>
      </w:r>
      <w:r w:rsidR="0007438A" w:rsidRPr="00E81078">
        <w:rPr>
          <w:lang w:val="en-GB"/>
        </w:rPr>
        <w:t>]</w:t>
      </w:r>
      <w:r w:rsidR="00113E28" w:rsidRPr="00E81078">
        <w:rPr>
          <w:lang w:val="en-GB"/>
        </w:rPr>
        <w:t xml:space="preserve">. Similarly </w:t>
      </w:r>
      <w:proofErr w:type="spellStart"/>
      <w:r w:rsidR="00113E28" w:rsidRPr="00E81078">
        <w:rPr>
          <w:lang w:val="en-GB"/>
        </w:rPr>
        <w:t>Dayyani</w:t>
      </w:r>
      <w:proofErr w:type="spellEnd"/>
      <w:r w:rsidR="00113E28" w:rsidRPr="00E81078">
        <w:rPr>
          <w:lang w:val="en-GB"/>
        </w:rPr>
        <w:t xml:space="preserve"> et al reported a sensitivity of 87% and a specificity of 85% for ROMA, with an overall AUC of 0.921 (95%CI 0.855-0.960) in a population of 1975 women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&lt;EndNote&gt;&lt;Cite&gt;&lt;Author&gt;Dayyani&lt;/Author&gt;&lt;Year&gt;2016&lt;/Year&gt;&lt;IDText&gt;Diagnostic Performance of Risk of Ovarian Malignancy Algorithm Against CA125 and HE4 in Connection With Ovarian Cancer: A Meta-analysis&lt;/IDText&gt;&lt;DisplayText&gt;&lt;style face="superscript"&gt;13&lt;/style&gt;&lt;/DisplayText&gt;&lt;record&gt;&lt;keywords&gt;&lt;keyword&gt;Ovarian cancer&lt;/keyword&gt;&lt;keyword&gt;ROMA&lt;/keyword&gt;&lt;keyword&gt;CA125&lt;/keyword&gt;&lt;keyword&gt;HE4&lt;/keyword&gt;&lt;/keywords&gt;&lt;urls&gt;&lt;related-urls&gt;&lt;url&gt;https://journals.lww.com/ijgc/Fulltext/2016/11000/Diagnostic_Performance_of_Risk_of_Ovarian.7.aspx&lt;/url&gt;&lt;/related-urls&gt;&lt;/urls&gt;&lt;isbn&gt;1048-891X&lt;/isbn&gt;&lt;titles&gt;&lt;title&gt;Diagnostic Performance of Risk of Ovarian Malignancy Algorithm Against CA125 and HE4 in Connection With Ovarian Cancer: A Meta-analysis&lt;/title&gt;&lt;secondary-title&gt;International Journal of Gynecological Cancer&lt;/secondary-title&gt;&lt;/titles&gt;&lt;number&gt;9&lt;/number&gt;&lt;contributors&gt;&lt;authors&gt;&lt;author&gt;Dayyani, Farshid&lt;/author&gt;&lt;author&gt;Uhlig, Steffen&lt;/author&gt;&lt;author&gt;Colson, Bertrand&lt;/author&gt;&lt;author&gt;Simon, Kirsten&lt;/author&gt;&lt;author&gt;Rolny, Vinzent&lt;/author&gt;&lt;author&gt;Morgenstern, David&lt;/author&gt;&lt;author&gt;Schlumbrecht, Matthew&lt;/author&gt;&lt;/authors&gt;&lt;/contributors&gt;&lt;added-date format="utc"&gt;1528999918&lt;/added-date&gt;&lt;ref-type name="Journal Article"&gt;17&lt;/ref-type&gt;&lt;dates&gt;&lt;year&gt;2016&lt;/year&gt;&lt;/dates&gt;&lt;rec-number&gt;151&lt;/rec-number&gt;&lt;last-updated-date format="utc"&gt;1528999918&lt;/last-updated-date&gt;&lt;volume&gt;26&lt;/volume&gt;&lt;/record&gt;&lt;/Cite&gt;&lt;/EndNote&gt;</w:instrText>
      </w:r>
      <w:r w:rsidR="00602BC1" w:rsidRPr="00E81078">
        <w:rPr>
          <w:lang w:val="en-GB"/>
        </w:rPr>
        <w:fldChar w:fldCharType="separate"/>
      </w:r>
      <w:r w:rsidR="00E81078" w:rsidRPr="00E81078">
        <w:rPr>
          <w:noProof/>
          <w:lang w:val="en-GB"/>
        </w:rPr>
        <w:t>13</w:t>
      </w:r>
      <w:r w:rsidR="00602BC1" w:rsidRPr="00E81078">
        <w:rPr>
          <w:lang w:val="en-GB"/>
        </w:rPr>
        <w:fldChar w:fldCharType="end"/>
      </w:r>
      <w:r w:rsidR="0007438A" w:rsidRPr="00E81078">
        <w:rPr>
          <w:lang w:val="en-GB"/>
        </w:rPr>
        <w:t>]</w:t>
      </w:r>
      <w:r w:rsidR="00113E28" w:rsidRPr="00E81078">
        <w:rPr>
          <w:lang w:val="en-GB"/>
        </w:rPr>
        <w:t xml:space="preserve">. </w:t>
      </w:r>
      <w:r w:rsidR="00A20FBD" w:rsidRPr="00E81078">
        <w:rPr>
          <w:lang w:val="en-GB"/>
        </w:rPr>
        <w:t>H</w:t>
      </w:r>
      <w:r w:rsidR="00113E28" w:rsidRPr="00E81078">
        <w:rPr>
          <w:lang w:val="en-GB"/>
        </w:rPr>
        <w:t xml:space="preserve">owever, there is heterogeneity amongst studies, with few directly comparing performance to the currently used Risk of Malignancy Index (RMI). </w:t>
      </w:r>
      <w:r w:rsidR="0010280D" w:rsidRPr="00E81078">
        <w:rPr>
          <w:lang w:val="en-GB"/>
        </w:rPr>
        <w:t>This has</w:t>
      </w:r>
      <w:r w:rsidRPr="00E81078">
        <w:rPr>
          <w:lang w:val="en-GB"/>
        </w:rPr>
        <w:t xml:space="preserve"> lea</w:t>
      </w:r>
      <w:r w:rsidR="0010280D" w:rsidRPr="00E81078">
        <w:rPr>
          <w:lang w:val="en-GB"/>
        </w:rPr>
        <w:t>d</w:t>
      </w:r>
      <w:r w:rsidRPr="00E81078">
        <w:rPr>
          <w:lang w:val="en-GB"/>
        </w:rPr>
        <w:t xml:space="preserve"> the National Institute of Clinical Excellence (NICE) </w:t>
      </w:r>
      <w:r w:rsidR="0010280D" w:rsidRPr="00E81078">
        <w:rPr>
          <w:lang w:val="en-GB"/>
        </w:rPr>
        <w:t xml:space="preserve">to </w:t>
      </w:r>
      <w:r w:rsidRPr="00E81078">
        <w:rPr>
          <w:lang w:val="en-GB"/>
        </w:rPr>
        <w:t>conclud</w:t>
      </w:r>
      <w:r w:rsidR="0010280D" w:rsidRPr="00E81078">
        <w:rPr>
          <w:lang w:val="en-GB"/>
        </w:rPr>
        <w:t>e that</w:t>
      </w:r>
      <w:r w:rsidRPr="00E81078">
        <w:rPr>
          <w:lang w:val="en-GB"/>
        </w:rPr>
        <w:t xml:space="preserve"> there was not enough</w:t>
      </w:r>
      <w:r w:rsidR="00D4743E" w:rsidRPr="00E81078">
        <w:rPr>
          <w:lang w:val="en-GB"/>
        </w:rPr>
        <w:t xml:space="preserve"> evidence</w:t>
      </w:r>
      <w:r w:rsidRPr="00E81078">
        <w:rPr>
          <w:lang w:val="en-GB"/>
        </w:rPr>
        <w:t xml:space="preserve"> to support the diagnostic accuracy of ROMA </w:t>
      </w:r>
      <w:r w:rsidR="0010280D" w:rsidRPr="00E81078">
        <w:rPr>
          <w:lang w:val="en-GB"/>
        </w:rPr>
        <w:t xml:space="preserve">and </w:t>
      </w:r>
      <w:r w:rsidRPr="00E81078">
        <w:rPr>
          <w:lang w:val="en-GB"/>
        </w:rPr>
        <w:t>its routine use</w:t>
      </w:r>
      <w:r w:rsidR="0010280D" w:rsidRPr="00E81078">
        <w:rPr>
          <w:lang w:val="en-GB"/>
        </w:rPr>
        <w:t xml:space="preserve"> in clinical care</w:t>
      </w:r>
      <w:r w:rsidR="00DC09FD">
        <w:rPr>
          <w:lang w:val="en-GB"/>
        </w:rPr>
        <w:t xml:space="preserve">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&lt;EndNote&gt;&lt;Cite&gt;&lt;Author&gt;NICE&lt;/Author&gt;&lt;Year&gt;2017&lt;/Year&gt;&lt;IDText&gt;Tests in secondary care to identify people at high risk of ovarian cancer&lt;/IDText&gt;&lt;DisplayText&gt;&lt;style face="superscript"&gt;24&lt;/style&gt;&lt;/DisplayText&gt;&lt;record&gt;&lt;titles&gt;&lt;title&gt;Tests in secondary care to identify people at high risk of ovarian cancer&lt;/title&gt;&lt;/titles&gt;&lt;number&gt;12/01/21&lt;/number&gt;&lt;contributors&gt;&lt;authors&gt;&lt;author&gt;NICE&lt;/author&gt;&lt;/authors&gt;&lt;/contributors&gt;&lt;added-date format="utc"&gt;1620655313&lt;/added-date&gt;&lt;pub-location&gt;https://www.nice.org.uk/guidance/dg31&lt;/pub-location&gt;&lt;ref-type name="Web Page"&gt;12&lt;/ref-type&gt;&lt;dates&gt;&lt;year&gt;2017&lt;/year&gt;&lt;/dates&gt;&lt;rec-number&gt;770&lt;/rec-number&gt;&lt;publisher&gt;National Institute of Clinical Excellence&lt;/publisher&gt;&lt;last-updated-date format="utc"&gt;1620656441&lt;/last-updated-date&gt;&lt;volume&gt;2021&lt;/volume&gt;&lt;/record&gt;&lt;/Cite&gt;&lt;/EndNote&gt;</w:instrText>
      </w:r>
      <w:r w:rsidR="00602BC1" w:rsidRPr="00E81078">
        <w:rPr>
          <w:lang w:val="en-GB"/>
        </w:rPr>
        <w:fldChar w:fldCharType="separate"/>
      </w:r>
      <w:r w:rsidR="00E81078" w:rsidRPr="00E81078">
        <w:rPr>
          <w:noProof/>
          <w:lang w:val="en-GB"/>
        </w:rPr>
        <w:t>24</w:t>
      </w:r>
      <w:r w:rsidR="00602BC1" w:rsidRPr="00E81078">
        <w:rPr>
          <w:lang w:val="en-GB"/>
        </w:rPr>
        <w:fldChar w:fldCharType="end"/>
      </w:r>
      <w:r w:rsidR="0007438A" w:rsidRPr="00E81078">
        <w:rPr>
          <w:lang w:val="en-GB"/>
        </w:rPr>
        <w:t>]</w:t>
      </w:r>
      <w:r w:rsidRPr="00E81078">
        <w:rPr>
          <w:lang w:val="en-GB"/>
        </w:rPr>
        <w:t>. Two UK</w:t>
      </w:r>
      <w:r w:rsidR="00D4743E" w:rsidRPr="00E81078">
        <w:rPr>
          <w:lang w:val="en-GB"/>
        </w:rPr>
        <w:t>-</w:t>
      </w:r>
      <w:r w:rsidRPr="00E81078">
        <w:rPr>
          <w:lang w:val="en-GB"/>
        </w:rPr>
        <w:t>based studies are ongoing that attempt to establish and compare the accuracy of current and new biomarkers, ultrasound scores and risk prediction models</w:t>
      </w:r>
      <w:r w:rsidR="00DC09FD">
        <w:rPr>
          <w:lang w:val="en-GB"/>
        </w:rPr>
        <w:t xml:space="preserve"> </w:t>
      </w:r>
      <w:r w:rsidR="0007438A" w:rsidRPr="00E81078">
        <w:rPr>
          <w:lang w:val="en-GB"/>
        </w:rPr>
        <w:t>[</w:t>
      </w:r>
      <w:r w:rsidR="00113EC4" w:rsidRPr="00E81078">
        <w:rPr>
          <w:lang w:val="en-GB"/>
        </w:rPr>
        <w:fldChar w:fldCharType="begin"/>
      </w:r>
      <w:r w:rsidR="00E81078" w:rsidRPr="00E81078">
        <w:rPr>
          <w:lang w:val="en-GB"/>
        </w:rPr>
        <w:instrText xml:space="preserve"> ADDIN EN.CITE &lt;EndNote&gt;&lt;Cite&gt;&lt;Author&gt;Sundar&lt;/Author&gt;&lt;Year&gt;2016&lt;/Year&gt;&lt;IDText&gt;Refining Ovarian Cancer Test accuracy Scores (ROCkeTS): protocol for a prospective longitudinal test accuracy study to validate new risk scores in women with symptoms of suspected ovarian cancer&lt;/IDText&gt;&lt;DisplayText&gt;&lt;style face="superscript"&gt;29&lt;/style&gt;&lt;/DisplayText&gt;&lt;record&gt;&lt;urls&gt;&lt;related-urls&gt;&lt;url&gt;http://bmjopen.bmj.com/content/6/8/e010333.abstract&lt;/url&gt;&lt;/related-urls&gt;&lt;/urls&gt;&lt;titles&gt;&lt;title&gt;Refining Ovarian Cancer Test accuracy Scores (ROCkeTS): protocol for a prospective longitudinal test accuracy study to validate new risk scores in women with symptoms of suspected ovarian cancer&lt;/title&gt;&lt;secondary-title&gt;BMJ Open&lt;/secondary-title&gt;&lt;/titles&gt;&lt;pages&gt;e010333&lt;/pages&gt;&lt;number&gt;8&lt;/number&gt;&lt;contributors&gt;&lt;authors&gt;&lt;author&gt;Sundar, Sudha&lt;/author&gt;&lt;author&gt;Rick, Caroline&lt;/author&gt;&lt;author&gt;Dowling, Francis&lt;/author&gt;&lt;author&gt;Au, Pui&lt;/author&gt;&lt;author&gt;Snell, Kym&lt;/author&gt;&lt;author&gt;Rai, Nirmala&lt;/author&gt;&lt;author&gt;Champaneria, Rita&lt;/author&gt;&lt;author&gt;Stobart, Hilary&lt;/author&gt;&lt;author&gt;Neal, Richard&lt;/author&gt;&lt;author&gt;Davenport, Clare&lt;/author&gt;&lt;author&gt;Mallett, Susan&lt;/author&gt;&lt;author&gt;Sutton, Andrew&lt;/author&gt;&lt;author&gt;Kehoe, Sean&lt;/author&gt;&lt;author&gt;Timmerman, Dirk&lt;/author&gt;&lt;author&gt;Bourne, Tom&lt;/author&gt;&lt;author&gt;Van Calster, Ben&lt;/author&gt;&lt;author&gt;Gentry-Maharaj, Aleksandra&lt;/author&gt;&lt;author&gt;Menon, Usha&lt;/author&gt;&lt;author&gt;Deeks, Jon&lt;/author&gt;&lt;/authors&gt;&lt;/contributors&gt;&lt;added-date format="utc"&gt;1619770949&lt;/added-date&gt;&lt;ref-type name="Journal Article"&gt;17&lt;/ref-type&gt;&lt;dates&gt;&lt;year&gt;2016&lt;/year&gt;&lt;/dates&gt;&lt;rec-number&gt;758&lt;/rec-number&gt;&lt;last-updated-date format="utc"&gt;1619770949&lt;/last-updated-date&gt;&lt;electronic-resource-num&gt;10.1136/bmjopen-2015-010333&lt;/electronic-resource-num&gt;&lt;volume&gt;6&lt;/volume&gt;&lt;/record&gt;&lt;/Cite&gt;&lt;/EndNote&gt;</w:instrText>
      </w:r>
      <w:r w:rsidR="00113EC4" w:rsidRPr="00E81078">
        <w:rPr>
          <w:lang w:val="en-GB"/>
        </w:rPr>
        <w:fldChar w:fldCharType="separate"/>
      </w:r>
      <w:r w:rsidR="00E81078" w:rsidRPr="00E81078">
        <w:rPr>
          <w:noProof/>
          <w:lang w:val="en-GB"/>
        </w:rPr>
        <w:t>29</w:t>
      </w:r>
      <w:r w:rsidR="00113EC4" w:rsidRPr="00E81078">
        <w:rPr>
          <w:lang w:val="en-GB"/>
        </w:rPr>
        <w:fldChar w:fldCharType="end"/>
      </w:r>
      <w:r w:rsidR="0007438A" w:rsidRPr="00E81078">
        <w:rPr>
          <w:lang w:val="en-GB"/>
        </w:rPr>
        <w:t>,</w:t>
      </w:r>
      <w:r w:rsidR="00113EC4" w:rsidRPr="00E81078">
        <w:rPr>
          <w:lang w:val="en-GB"/>
        </w:rPr>
        <w:t xml:space="preserve"> </w:t>
      </w:r>
      <w:r w:rsidR="00113EC4" w:rsidRPr="00E81078">
        <w:rPr>
          <w:lang w:val="en-GB"/>
        </w:rPr>
        <w:fldChar w:fldCharType="begin"/>
      </w:r>
      <w:r w:rsidR="00E81078" w:rsidRPr="00E81078">
        <w:rPr>
          <w:lang w:val="en-GB"/>
        </w:rPr>
        <w:instrText xml:space="preserve"> ADDIN EN.CITE &lt;EndNote&gt;&lt;Cite&gt;&lt;Author&gt;Rai&lt;/Author&gt;&lt;Year&gt;2015&lt;/Year&gt;&lt;IDText&gt;Symptoms, ultrasound imaging and biochemical markers alone or in combination for the diagnosis of ovarian cancer in women with symptoms suspicious of ovarian cancer&lt;/IDText&gt;&lt;DisplayText&gt;&lt;style face="superscript"&gt;30&lt;/style&gt;&lt;/DisplayText&gt;&lt;record&gt;&lt;urls&gt;&lt;related-urls&gt;&lt;url&gt;https://doi.org//10.1002/14651858.CD011964&lt;/url&gt;&lt;/related-urls&gt;&lt;/urls&gt;&lt;isbn&gt;1465-1858&lt;/isbn&gt;&lt;titles&gt;&lt;title&gt;Symptoms, ultrasound imaging and biochemical markers alone or in combination for the diagnosis of ovarian cancer in women with symptoms suspicious of ovarian cancer&lt;/title&gt;&lt;secondary-title&gt;Cochrane Database of Systematic Reviews&lt;/secondary-title&gt;&lt;/titles&gt;&lt;number&gt;12&lt;/number&gt;&lt;contributors&gt;&lt;authors&gt;&lt;author&gt;Rai, N.&lt;/author&gt;&lt;author&gt;Champaneria, R.&lt;/author&gt;&lt;author&gt;Snell, K.&lt;/author&gt;&lt;author&gt;Mallett, S.&lt;/author&gt;&lt;author&gt;Bayliss, S. E.&lt;/author&gt;&lt;author&gt;Neal, R. D.&lt;/author&gt;&lt;author&gt;Balogun, M.&lt;/author&gt;&lt;author&gt;Kehoe, S.&lt;/author&gt;&lt;author&gt;Deeks, J. J.&lt;/author&gt;&lt;author&gt;Sundar, S.&lt;/author&gt;&lt;author&gt;et al.,&lt;/author&gt;&lt;/authors&gt;&lt;/contributors&gt;&lt;added-date format="utc"&gt;1619771309&lt;/added-date&gt;&lt;ref-type name="Journal Article"&gt;17&lt;/ref-type&gt;&lt;dates&gt;&lt;year&gt;2015&lt;/year&gt;&lt;/dates&gt;&lt;rec-number&gt;759&lt;/rec-number&gt;&lt;publisher&gt;John Wiley &amp;amp; Sons, Ltd&lt;/publisher&gt;&lt;last-updated-date format="utc"&gt;1619771309&lt;/last-updated-date&gt;&lt;accession-num&gt;CD011964&lt;/accession-num&gt;&lt;electronic-resource-num&gt;10.1002/14651858.CD011964&lt;/electronic-resource-num&gt;&lt;/record&gt;&lt;/Cite&gt;&lt;/EndNote&gt;</w:instrText>
      </w:r>
      <w:r w:rsidR="00113EC4" w:rsidRPr="00E81078">
        <w:rPr>
          <w:lang w:val="en-GB"/>
        </w:rPr>
        <w:fldChar w:fldCharType="separate"/>
      </w:r>
      <w:r w:rsidR="00E81078" w:rsidRPr="00E81078">
        <w:rPr>
          <w:noProof/>
          <w:lang w:val="en-GB"/>
        </w:rPr>
        <w:t>30</w:t>
      </w:r>
      <w:r w:rsidR="00113EC4" w:rsidRPr="00E81078">
        <w:rPr>
          <w:lang w:val="en-GB"/>
        </w:rPr>
        <w:fldChar w:fldCharType="end"/>
      </w:r>
      <w:r w:rsidR="0007438A" w:rsidRPr="00E81078">
        <w:rPr>
          <w:lang w:val="en-GB"/>
        </w:rPr>
        <w:t>]</w:t>
      </w:r>
      <w:r w:rsidRPr="00E81078">
        <w:rPr>
          <w:lang w:val="en-GB"/>
        </w:rPr>
        <w:t xml:space="preserve">. </w:t>
      </w:r>
      <w:r w:rsidR="00B621A9" w:rsidRPr="00E81078">
        <w:rPr>
          <w:lang w:val="en-GB"/>
        </w:rPr>
        <w:t xml:space="preserve">There are significant differences between our population and those in the literature, with all the studies being conducted in secondary care in women who have had ultrasound imaging and a known pelvic mass. </w:t>
      </w:r>
      <w:r w:rsidR="00653F9F" w:rsidRPr="00E81078">
        <w:rPr>
          <w:lang w:val="en-GB"/>
        </w:rPr>
        <w:t>No models incorporating HE4 have been evaluated in primary care</w:t>
      </w:r>
      <w:r w:rsidR="00113E28" w:rsidRPr="00E81078">
        <w:rPr>
          <w:lang w:val="en-GB"/>
        </w:rPr>
        <w:t xml:space="preserve">, however our data suggest that </w:t>
      </w:r>
      <w:r w:rsidR="00113E28" w:rsidRPr="00E81078">
        <w:rPr>
          <w:lang w:val="en-GB"/>
        </w:rPr>
        <w:lastRenderedPageBreak/>
        <w:t>larger prospective primary care studies evaluating ROMA would be of value, given the superior performance</w:t>
      </w:r>
      <w:r w:rsidR="00B621A9" w:rsidRPr="00E81078">
        <w:rPr>
          <w:lang w:val="en-GB"/>
        </w:rPr>
        <w:t xml:space="preserve">. </w:t>
      </w:r>
    </w:p>
    <w:p w14:paraId="063A0581" w14:textId="45B42352" w:rsidR="005D375B" w:rsidRPr="00E81078" w:rsidRDefault="001149CF" w:rsidP="0076033F">
      <w:pPr>
        <w:pStyle w:val="MDPI31text"/>
        <w:rPr>
          <w:lang w:val="en-GB"/>
        </w:rPr>
      </w:pPr>
      <w:r w:rsidRPr="00E81078">
        <w:rPr>
          <w:lang w:val="en-GB"/>
        </w:rPr>
        <w:t>The addition of HE4 to CA125 in our study</w:t>
      </w:r>
      <w:r w:rsidR="006F0881" w:rsidRPr="00E81078">
        <w:rPr>
          <w:lang w:val="en-GB"/>
        </w:rPr>
        <w:t>, both in combination</w:t>
      </w:r>
      <w:r w:rsidR="00A20FBD" w:rsidRPr="00E81078">
        <w:rPr>
          <w:lang w:val="en-GB"/>
        </w:rPr>
        <w:t xml:space="preserve"> (&lt;50 years)</w:t>
      </w:r>
      <w:r w:rsidR="006F0881" w:rsidRPr="00E81078">
        <w:rPr>
          <w:lang w:val="en-GB"/>
        </w:rPr>
        <w:t xml:space="preserve"> and within the context of ROMA, improved </w:t>
      </w:r>
      <w:r w:rsidRPr="00E81078">
        <w:rPr>
          <w:lang w:val="en-GB"/>
        </w:rPr>
        <w:t xml:space="preserve">the diagnostic accuracy of CA125 alone in a primary care population. </w:t>
      </w:r>
      <w:r w:rsidR="00B621A9" w:rsidRPr="00E81078">
        <w:rPr>
          <w:lang w:val="en-GB"/>
        </w:rPr>
        <w:t>Unexpectedly, w</w:t>
      </w:r>
      <w:r w:rsidRPr="00E81078">
        <w:rPr>
          <w:lang w:val="en-GB"/>
        </w:rPr>
        <w:t xml:space="preserve">e observed that HE4 had a lower specificity (75.6%) in primary care compared to that reported in secondary care studies (87%)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&lt;EndNote&gt;&lt;Cite&gt;&lt;Author&gt;Lin&lt;/Author&gt;&lt;Year&gt;2013&lt;/Year&gt;&lt;IDText&gt;Human epididymis protein 4 for differential diagnosis between benign gynecologic disease and ovarian cancer: a systematic review and meta-analysis&lt;/IDText&gt;&lt;DisplayText&gt;&lt;style face="superscript"&gt;31&lt;/style&gt;&lt;/DisplayText&gt;&lt;record&gt;&lt;dates&gt;&lt;pub-dates&gt;&lt;date&gt;Mar&lt;/date&gt;&lt;/pub-dates&gt;&lt;year&gt;2013&lt;/year&gt;&lt;/dates&gt;&lt;keywords&gt;&lt;keyword&gt;Biomarkers, Tumor/*blood&lt;/keyword&gt;&lt;keyword&gt;Diagnosis, Differential&lt;/keyword&gt;&lt;keyword&gt;Female&lt;/keyword&gt;&lt;keyword&gt;Humans&lt;/keyword&gt;&lt;keyword&gt;Ovarian Neoplasms/*blood/*diagnosis&lt;/keyword&gt;&lt;keyword&gt;Proteins/*metabolism&lt;/keyword&gt;&lt;keyword&gt;Sensitivity and Specificity&lt;/keyword&gt;&lt;keyword&gt;WAP Four-Disulfide Core Domain Protein 2&lt;/keyword&gt;&lt;/keywords&gt;&lt;isbn&gt;0301-2115&lt;/isbn&gt;&lt;titles&gt;&lt;title&gt;Human epididymis protein 4 for differential diagnosis between benign gynecologic disease and ovarian cancer: a systematic review and meta-analysis&lt;/title&gt;&lt;secondary-title&gt;Eur J Obstet Gynecol Reprod Biol&lt;/secondary-title&gt;&lt;/titles&gt;&lt;pages&gt;81-5&lt;/pages&gt;&lt;number&gt;1&lt;/number&gt;&lt;contributors&gt;&lt;authors&gt;&lt;author&gt;Lin, J.&lt;/author&gt;&lt;author&gt;Qin, J.&lt;/author&gt;&lt;author&gt;Sangvatanakul, V.&lt;/author&gt;&lt;/authors&gt;&lt;/contributors&gt;&lt;edition&gt;2012/12/12&lt;/edition&gt;&lt;language&gt;eng&lt;/language&gt;&lt;added-date format="utc"&gt;1620650681&lt;/added-date&gt;&lt;ref-type name="Journal Article"&gt;17&lt;/ref-type&gt;&lt;auth-address&gt;Clinic for Gynecology, Charite-Universitatsmedizin Berlin, Berlin, Germany. jiaying.lin@charite.de&lt;/auth-address&gt;&lt;remote-database-provider&gt;NLM&lt;/remote-database-provider&gt;&lt;rec-number&gt;767&lt;/rec-number&gt;&lt;last-updated-date format="utc"&gt;1620650681&lt;/last-updated-date&gt;&lt;accession-num&gt;23228410&lt;/accession-num&gt;&lt;electronic-resource-num&gt;10.1016/j.ejogrb.2012.10.036&lt;/electronic-resource-num&gt;&lt;volume&gt;167&lt;/volume&gt;&lt;/record&gt;&lt;/Cite&gt;&lt;/EndNote&gt;</w:instrText>
      </w:r>
      <w:r w:rsidR="00602BC1" w:rsidRPr="00E81078">
        <w:rPr>
          <w:lang w:val="en-GB"/>
        </w:rPr>
        <w:fldChar w:fldCharType="separate"/>
      </w:r>
      <w:r w:rsidR="00E81078" w:rsidRPr="00E81078">
        <w:rPr>
          <w:noProof/>
          <w:lang w:val="en-GB"/>
        </w:rPr>
        <w:t>31</w:t>
      </w:r>
      <w:r w:rsidR="00602BC1" w:rsidRPr="00E81078">
        <w:rPr>
          <w:lang w:val="en-GB"/>
        </w:rPr>
        <w:fldChar w:fldCharType="end"/>
      </w:r>
      <w:r w:rsidR="0007438A" w:rsidRPr="00E81078">
        <w:rPr>
          <w:lang w:val="en-GB"/>
        </w:rPr>
        <w:t>]</w:t>
      </w:r>
      <w:r w:rsidRPr="00E81078">
        <w:rPr>
          <w:lang w:val="en-GB"/>
        </w:rPr>
        <w:t xml:space="preserve">. This may be due to </w:t>
      </w:r>
      <w:r w:rsidR="007637F4" w:rsidRPr="00E81078">
        <w:rPr>
          <w:lang w:val="en-GB"/>
        </w:rPr>
        <w:t xml:space="preserve">differences in population between our study (which included primary care patients) and existing studies, as </w:t>
      </w:r>
      <w:r w:rsidRPr="00E81078">
        <w:rPr>
          <w:lang w:val="en-GB"/>
        </w:rPr>
        <w:t xml:space="preserve">test </w:t>
      </w:r>
      <w:r w:rsidR="007637F4" w:rsidRPr="00E81078">
        <w:rPr>
          <w:lang w:val="en-GB"/>
        </w:rPr>
        <w:t xml:space="preserve">accuracy </w:t>
      </w:r>
      <w:r w:rsidRPr="00E81078">
        <w:rPr>
          <w:lang w:val="en-GB"/>
        </w:rPr>
        <w:t>varies with the incidence and characteristics of a population</w:t>
      </w:r>
      <w:r w:rsidR="00DC09FD">
        <w:rPr>
          <w:lang w:val="en-GB"/>
        </w:rPr>
        <w:t xml:space="preserve">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&lt;EndNote&gt;&lt;Cite&gt;&lt;Author&gt;Usher-Smith&lt;/Author&gt;&lt;Year&gt;2016&lt;/Year&gt;&lt;IDText&gt;The spectrum effect in tests for risk prediction, screening, and diagnosis&lt;/IDText&gt;&lt;DisplayText&gt;&lt;style face="superscript"&gt;18&lt;/style&gt;&lt;/DisplayText&gt;&lt;record&gt;&lt;dates&gt;&lt;pub-dates&gt;&lt;date&gt;Jun 22&lt;/date&gt;&lt;/pub-dates&gt;&lt;year&gt;2016&lt;/year&gt;&lt;/dates&gt;&lt;keywords&gt;&lt;keyword&gt;Bias&lt;/keyword&gt;&lt;keyword&gt;Diagnostic Techniques and Procedures/*standards&lt;/keyword&gt;&lt;keyword&gt;Humans&lt;/keyword&gt;&lt;keyword&gt;*Likelihood Functions&lt;/keyword&gt;&lt;keyword&gt;Mass Screening&lt;/keyword&gt;&lt;keyword&gt;Predictive Value of Tests&lt;/keyword&gt;&lt;keyword&gt;Prevalence&lt;/keyword&gt;&lt;keyword&gt;Risk Assessment&lt;/keyword&gt;&lt;keyword&gt;Risk Factors&lt;/keyword&gt;&lt;keyword&gt;*Sensitivity and Specificity&lt;/keyword&gt;&lt;/keywords&gt;&lt;isbn&gt;0959-8138 (Print)&amp;#xD;0959-8138&lt;/isbn&gt;&lt;custom2&gt;PMC4916916&lt;/custom2&gt;&lt;titles&gt;&lt;title&gt;The spectrum effect in tests for risk prediction, screening, and diagnosis&lt;/title&gt;&lt;secondary-title&gt;Bmj&lt;/secondary-title&gt;&lt;/titles&gt;&lt;pages&gt;i3139&lt;/pages&gt;&lt;contributors&gt;&lt;authors&gt;&lt;author&gt;Usher-Smith, J. A.&lt;/author&gt;&lt;author&gt;Sharp, S. J.&lt;/author&gt;&lt;author&gt;Griffin, S. J.&lt;/author&gt;&lt;/authors&gt;&lt;/contributors&gt;&lt;edition&gt;2016/06/24&lt;/edition&gt;&lt;language&gt;eng&lt;/language&gt;&lt;added-date format="utc"&gt;1604409976&lt;/added-date&gt;&lt;ref-type name="Journal Article"&gt;17&lt;/ref-type&gt;&lt;auth-address&gt;The Primary Care Unit, University of Cambridge, Strangeways Research Laboratory, Cambridge, CB1 8RN, UK jau20@medschl.cam.ac.uk.&amp;#xD;MRC Epidemiology Unit, University of Cambridge, Institute of Metabolic Science, Cambridge, UK.&amp;#xD;The Primary Care Unit, University of Cambridge, Strangeways Research Laboratory, Cambridge, CB1 8RN, UK MRC Epidemiology Unit, University of Cambridge, Institute of Metabolic Science, Cambridge, UK.&lt;/auth-address&gt;&lt;remote-database-provider&gt;NLM&lt;/remote-database-provider&gt;&lt;rec-number&gt;652&lt;/rec-number&gt;&lt;last-updated-date format="utc"&gt;1604409976&lt;/last-updated-date&gt;&lt;accession-num&gt;27334281&lt;/accession-num&gt;&lt;electronic-resource-num&gt;10.1136/bmj.i3139&lt;/electronic-resource-num&gt;&lt;volume&gt;353&lt;/volume&gt;&lt;/record&gt;&lt;/Cite&gt;&lt;/EndNote&gt;</w:instrText>
      </w:r>
      <w:r w:rsidR="00602BC1" w:rsidRPr="00E81078">
        <w:rPr>
          <w:lang w:val="en-GB"/>
        </w:rPr>
        <w:fldChar w:fldCharType="separate"/>
      </w:r>
      <w:r w:rsidR="00E81078" w:rsidRPr="00E81078">
        <w:rPr>
          <w:noProof/>
          <w:lang w:val="en-GB"/>
        </w:rPr>
        <w:t>18</w:t>
      </w:r>
      <w:r w:rsidR="00602BC1" w:rsidRPr="00E81078">
        <w:rPr>
          <w:lang w:val="en-GB"/>
        </w:rPr>
        <w:fldChar w:fldCharType="end"/>
      </w:r>
      <w:r w:rsidR="0007438A" w:rsidRPr="00E81078">
        <w:rPr>
          <w:lang w:val="en-GB"/>
        </w:rPr>
        <w:t>]</w:t>
      </w:r>
      <w:r w:rsidR="007637F4" w:rsidRPr="00E81078">
        <w:rPr>
          <w:lang w:val="en-GB"/>
        </w:rPr>
        <w:t xml:space="preserve">. </w:t>
      </w:r>
      <w:r w:rsidR="00864D65" w:rsidRPr="00E81078">
        <w:rPr>
          <w:lang w:val="en-GB"/>
        </w:rPr>
        <w:t>T</w:t>
      </w:r>
      <w:r w:rsidRPr="00E81078">
        <w:rPr>
          <w:lang w:val="en-GB"/>
        </w:rPr>
        <w:t>he population of symptomatic women presenting to primary care are diverse, with wide variation in age</w:t>
      </w:r>
      <w:r w:rsidR="00F268AB" w:rsidRPr="00E81078">
        <w:rPr>
          <w:lang w:val="en-GB"/>
        </w:rPr>
        <w:t>, physiological characteristics</w:t>
      </w:r>
      <w:r w:rsidR="00B477EC" w:rsidRPr="00E81078">
        <w:rPr>
          <w:lang w:val="en-GB"/>
        </w:rPr>
        <w:t>, lifestyle characteristics</w:t>
      </w:r>
      <w:r w:rsidR="00F268AB" w:rsidRPr="00E81078">
        <w:rPr>
          <w:lang w:val="en-GB"/>
        </w:rPr>
        <w:t xml:space="preserve"> and</w:t>
      </w:r>
      <w:r w:rsidRPr="00E81078">
        <w:rPr>
          <w:lang w:val="en-GB"/>
        </w:rPr>
        <w:t xml:space="preserve"> co</w:t>
      </w:r>
      <w:r w:rsidR="00F268AB" w:rsidRPr="00E81078">
        <w:rPr>
          <w:lang w:val="en-GB"/>
        </w:rPr>
        <w:t>-</w:t>
      </w:r>
      <w:r w:rsidRPr="00E81078">
        <w:rPr>
          <w:lang w:val="en-GB"/>
        </w:rPr>
        <w:t>morbiditie</w:t>
      </w:r>
      <w:r w:rsidR="00F268AB" w:rsidRPr="00E81078">
        <w:rPr>
          <w:lang w:val="en-GB"/>
        </w:rPr>
        <w:t>s</w:t>
      </w:r>
      <w:r w:rsidR="00864D65" w:rsidRPr="00E81078">
        <w:rPr>
          <w:lang w:val="en-GB"/>
        </w:rPr>
        <w:t xml:space="preserve">, all of which may impact HE4 </w:t>
      </w:r>
      <w:r w:rsidR="00D4743E" w:rsidRPr="00E81078">
        <w:rPr>
          <w:lang w:val="en-GB"/>
        </w:rPr>
        <w:t>levels</w:t>
      </w:r>
      <w:r w:rsidRPr="00E81078">
        <w:rPr>
          <w:lang w:val="en-GB"/>
        </w:rPr>
        <w:t xml:space="preserve">. In </w:t>
      </w:r>
      <w:r w:rsidR="00D07D0C" w:rsidRPr="00E81078">
        <w:rPr>
          <w:lang w:val="en-GB"/>
        </w:rPr>
        <w:t>women without ovarian cancer</w:t>
      </w:r>
      <w:r w:rsidRPr="00E81078">
        <w:rPr>
          <w:lang w:val="en-GB"/>
        </w:rPr>
        <w:t xml:space="preserve">, we found that </w:t>
      </w:r>
      <w:r w:rsidR="0090326A" w:rsidRPr="00E81078">
        <w:rPr>
          <w:lang w:val="en-GB"/>
        </w:rPr>
        <w:t>22</w:t>
      </w:r>
      <w:r w:rsidRPr="00E81078">
        <w:rPr>
          <w:lang w:val="en-GB"/>
        </w:rPr>
        <w:t>% (25</w:t>
      </w:r>
      <w:r w:rsidR="00C20D63" w:rsidRPr="00E81078">
        <w:rPr>
          <w:lang w:val="en-GB"/>
        </w:rPr>
        <w:t>5</w:t>
      </w:r>
      <w:r w:rsidRPr="00E81078">
        <w:rPr>
          <w:lang w:val="en-GB"/>
        </w:rPr>
        <w:t>/114</w:t>
      </w:r>
      <w:r w:rsidR="00A066D5" w:rsidRPr="00E81078">
        <w:rPr>
          <w:lang w:val="en-GB"/>
        </w:rPr>
        <w:t>7</w:t>
      </w:r>
      <w:r w:rsidRPr="00E81078">
        <w:rPr>
          <w:lang w:val="en-GB"/>
        </w:rPr>
        <w:t>) had an isolated HE4 above the threshold</w:t>
      </w:r>
      <w:r w:rsidR="00D4743E" w:rsidRPr="00E81078">
        <w:rPr>
          <w:lang w:val="en-GB"/>
        </w:rPr>
        <w:t>,</w:t>
      </w:r>
      <w:r w:rsidRPr="00E81078">
        <w:rPr>
          <w:lang w:val="en-GB"/>
        </w:rPr>
        <w:t xml:space="preserve"> which was </w:t>
      </w:r>
      <w:r w:rsidR="00D4743E" w:rsidRPr="00E81078">
        <w:rPr>
          <w:lang w:val="en-GB"/>
        </w:rPr>
        <w:t xml:space="preserve">much </w:t>
      </w:r>
      <w:r w:rsidRPr="00E81078">
        <w:rPr>
          <w:lang w:val="en-GB"/>
        </w:rPr>
        <w:t xml:space="preserve">higher than </w:t>
      </w:r>
      <w:r w:rsidR="00D4743E" w:rsidRPr="00E81078">
        <w:rPr>
          <w:lang w:val="en-GB"/>
        </w:rPr>
        <w:t>for</w:t>
      </w:r>
      <w:r w:rsidRPr="00E81078">
        <w:rPr>
          <w:lang w:val="en-GB"/>
        </w:rPr>
        <w:t xml:space="preserve"> CA125 (</w:t>
      </w:r>
      <w:r w:rsidR="00C20D63" w:rsidRPr="00E81078">
        <w:rPr>
          <w:lang w:val="en-GB"/>
        </w:rPr>
        <w:t>5</w:t>
      </w:r>
      <w:r w:rsidRPr="00E81078">
        <w:rPr>
          <w:lang w:val="en-GB"/>
        </w:rPr>
        <w:t>%, 6</w:t>
      </w:r>
      <w:r w:rsidR="00C20D63" w:rsidRPr="00E81078">
        <w:rPr>
          <w:lang w:val="en-GB"/>
        </w:rPr>
        <w:t>3</w:t>
      </w:r>
      <w:r w:rsidRPr="00E81078">
        <w:rPr>
          <w:lang w:val="en-GB"/>
        </w:rPr>
        <w:t>/114</w:t>
      </w:r>
      <w:r w:rsidR="00A066D5" w:rsidRPr="00E81078">
        <w:rPr>
          <w:lang w:val="en-GB"/>
        </w:rPr>
        <w:t>7</w:t>
      </w:r>
      <w:r w:rsidRPr="00E81078">
        <w:rPr>
          <w:lang w:val="en-GB"/>
        </w:rPr>
        <w:t>). This may be attributed to the impact of physiological confounders on circulating levels of HE4 in the general population. Due to the potential benefit of HE4 in primary care, we reviewed 100 women with an isolated raised HE4 to rule out ovarian cancer. The majority of women were found to have no pathology on clinical assessment or scan (76%), and whilst there were several different benign pathologies identified, the most common of which was a</w:t>
      </w:r>
      <w:r w:rsidR="006D7BE3" w:rsidRPr="00E81078">
        <w:rPr>
          <w:lang w:val="en-GB"/>
        </w:rPr>
        <w:t xml:space="preserve"> benign </w:t>
      </w:r>
      <w:r w:rsidRPr="00E81078">
        <w:rPr>
          <w:lang w:val="en-GB"/>
        </w:rPr>
        <w:t>ovarian cyst (</w:t>
      </w:r>
      <w:r w:rsidR="006D7BE3" w:rsidRPr="00E81078">
        <w:rPr>
          <w:lang w:val="en-GB"/>
        </w:rPr>
        <w:t>9.9</w:t>
      </w:r>
      <w:r w:rsidRPr="00E81078">
        <w:rPr>
          <w:lang w:val="en-GB"/>
        </w:rPr>
        <w:t>%), none required intervention. No malignancies were diagnosed. Whilst HE4 is overexpressed in several benign ovarian cyst tissues, the serum levels of HE4 are rarely elevated</w:t>
      </w:r>
      <w:r w:rsidR="00DC09FD">
        <w:rPr>
          <w:lang w:val="en-GB"/>
        </w:rPr>
        <w:t xml:space="preserve">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&lt;EndNote&gt;&lt;Cite&gt;&lt;Author&gt;Qu&lt;/Author&gt;&lt;Year&gt;2016&lt;/Year&gt;&lt;IDText&gt;Physiopathological factors affecting the diagnostic value of serum HE4-test for gynecologic malignancies&lt;/IDText&gt;&lt;DisplayText&gt;&lt;style face="superscript"&gt;32&lt;/style&gt;&lt;/DisplayText&gt;&lt;record&gt;&lt;dates&gt;&lt;pub-dates&gt;&lt;date&gt;2016/12/01&lt;/date&gt;&lt;/pub-dates&gt;&lt;year&gt;2016&lt;/year&gt;&lt;/dates&gt;&lt;urls&gt;&lt;related-urls&gt;&lt;url&gt;https://doi.org/10.1080/14737159.2016.1251317&lt;/url&gt;&lt;/related-urls&gt;&lt;/urls&gt;&lt;isbn&gt;1473-7159&lt;/isbn&gt;&lt;titles&gt;&lt;title&gt;Physiopathological factors affecting the diagnostic value of serum HE4-test for gynecologic malignancies&lt;/title&gt;&lt;secondary-title&gt;Expert Review of Molecular Diagnostics&lt;/secondary-title&gt;&lt;/titles&gt;&lt;pages&gt;1271-1282&lt;/pages&gt;&lt;number&gt;12&lt;/number&gt;&lt;contributors&gt;&lt;authors&gt;&lt;author&gt;Qu, Wanglei&lt;/author&gt;&lt;author&gt;Li, Jinping&lt;/author&gt;&lt;author&gt;Duan, Ping&lt;/author&gt;&lt;author&gt;Tang, Zuoqing&lt;/author&gt;&lt;author&gt;Guo, Fengbiao&lt;/author&gt;&lt;author&gt;Chen, Haibin&lt;/author&gt;&lt;author&gt;Zhu, Xueqiong&lt;/author&gt;&lt;author&gt;Jiang, Shi-Wen&lt;/author&gt;&lt;/authors&gt;&lt;/contributors&gt;&lt;added-date format="utc"&gt;1569507415&lt;/added-date&gt;&lt;ref-type name="Journal Article"&gt;17&lt;/ref-type&gt;&lt;rec-number&gt;485&lt;/rec-number&gt;&lt;publisher&gt;Taylor &amp;amp; Francis&lt;/publisher&gt;&lt;last-updated-date format="utc"&gt;1569507415&lt;/last-updated-date&gt;&lt;electronic-resource-num&gt;10.1080/14737159.2016.1251317&lt;/electronic-resource-num&gt;&lt;volume&gt;16&lt;/volume&gt;&lt;/record&gt;&lt;/Cite&gt;&lt;/EndNote&gt;</w:instrText>
      </w:r>
      <w:r w:rsidR="00602BC1" w:rsidRPr="00E81078">
        <w:rPr>
          <w:lang w:val="en-GB"/>
        </w:rPr>
        <w:fldChar w:fldCharType="separate"/>
      </w:r>
      <w:r w:rsidR="00E81078" w:rsidRPr="00E81078">
        <w:rPr>
          <w:noProof/>
          <w:lang w:val="en-GB"/>
        </w:rPr>
        <w:t>32</w:t>
      </w:r>
      <w:r w:rsidR="00602BC1" w:rsidRPr="00E81078">
        <w:rPr>
          <w:lang w:val="en-GB"/>
        </w:rPr>
        <w:fldChar w:fldCharType="end"/>
      </w:r>
      <w:r w:rsidR="0007438A" w:rsidRPr="00E81078">
        <w:rPr>
          <w:lang w:val="en-GB"/>
        </w:rPr>
        <w:t>]</w:t>
      </w:r>
      <w:r w:rsidRPr="00E81078">
        <w:rPr>
          <w:lang w:val="en-GB"/>
        </w:rPr>
        <w:t xml:space="preserve">. Moore et al found that serum HE4 was raised in only 7% of those with benign ovarian cysts, compared to CA125 which was raised </w:t>
      </w:r>
      <w:r w:rsidR="00862F61" w:rsidRPr="00E81078">
        <w:rPr>
          <w:lang w:val="en-GB"/>
        </w:rPr>
        <w:t xml:space="preserve">in </w:t>
      </w:r>
      <w:r w:rsidRPr="00E81078">
        <w:rPr>
          <w:lang w:val="en-GB"/>
        </w:rPr>
        <w:t>29%</w:t>
      </w:r>
      <w:r w:rsidR="00DC09FD">
        <w:rPr>
          <w:lang w:val="en-GB"/>
        </w:rPr>
        <w:t xml:space="preserve">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&lt;EndNote&gt;&lt;Cite&gt;&lt;Author&gt;Moore&lt;/Author&gt;&lt;Year&gt;2012&lt;/Year&gt;&lt;IDText&gt;Serum HE4 levels are less frequently elevated than CA125 in women with benign gynecologic disorders&lt;/IDText&gt;&lt;DisplayText&gt;&lt;style face="superscript"&gt;33&lt;/style&gt;&lt;/DisplayText&gt;&lt;record&gt;&lt;keywords&gt;&lt;keyword&gt;Adult&lt;/keyword&gt;&lt;keyword&gt;Aged&lt;/keyword&gt;&lt;keyword&gt;Aged, 80 and over&lt;/keyword&gt;&lt;keyword&gt;Biomarkers/blood&lt;/keyword&gt;&lt;keyword&gt;CA-125 Antigen/*blood&lt;/keyword&gt;&lt;keyword&gt;Female&lt;/keyword&gt;&lt;keyword&gt;Genital Diseases, Female/*blood&lt;/keyword&gt;&lt;keyword&gt;Humans&lt;/keyword&gt;&lt;keyword&gt;Membrane Proteins/*blood&lt;/keyword&gt;&lt;keyword&gt;Middle Aged&lt;/keyword&gt;&lt;keyword&gt;Proteins/*analysis&lt;/keyword&gt;&lt;/keywords&gt;&lt;urls&gt;&lt;related-urls&gt;&lt;url&gt;https://www.ncbi.nlm.nih.gov/pubmed/22284961&lt;/url&gt;&lt;url&gt;https://www.ncbi.nlm.nih.gov/pmc/articles/PMC3985608/&lt;/url&gt;&lt;/related-urls&gt;&lt;/urls&gt;&lt;isbn&gt;1097-6868&amp;#xD;0002-9378&lt;/isbn&gt;&lt;titles&gt;&lt;title&gt;Serum HE4 levels are less frequently elevated than CA125 in women with benign gynecologic disorders&lt;/title&gt;&lt;secondary-title&gt;American journal of obstetrics and gynecology&lt;/secondary-title&gt;&lt;alt-title&gt;Am J Obstet Gynecol&lt;/alt-title&gt;&lt;/titles&gt;&lt;pages&gt;351.e1-351.e3518&lt;/pages&gt;&lt;number&gt;4&lt;/number&gt;&lt;contributors&gt;&lt;authors&gt;&lt;author&gt;Moore, Richard G.&lt;/author&gt;&lt;author&gt;Miller, Michael Craig&lt;/author&gt;&lt;author&gt;Steinhoff, Margaret M.&lt;/author&gt;&lt;author&gt;Skates, Steven J.&lt;/author&gt;&lt;author&gt;Lu, Karen H.&lt;/author&gt;&lt;author&gt;Lambert-Messerlian, Geralyn&lt;/author&gt;&lt;author&gt;Bast, Robert C., Jr.&lt;/author&gt;&lt;/authors&gt;&lt;/contributors&gt;&lt;edition&gt;2011/12/30&lt;/edition&gt;&lt;language&gt;eng&lt;/language&gt;&lt;added-date format="utc"&gt;1569507310&lt;/added-date&gt;&lt;ref-type name="Journal Article"&gt;17&lt;/ref-type&gt;&lt;dates&gt;&lt;year&gt;2012&lt;/year&gt;&lt;/dates&gt;&lt;rec-number&gt;484&lt;/rec-number&gt;&lt;last-updated-date format="utc"&gt;1569507310&lt;/last-updated-date&gt;&lt;accession-num&gt;22284961&lt;/accession-num&gt;&lt;electronic-resource-num&gt;10.1016/j.ajog.2011.12.029&lt;/electronic-resource-num&gt;&lt;volume&gt;206&lt;/volume&gt;&lt;remote-database-name&gt;PubMed&lt;/remote-database-name&gt;&lt;/record&gt;&lt;/Cite&gt;&lt;/EndNote&gt;</w:instrText>
      </w:r>
      <w:r w:rsidR="00602BC1" w:rsidRPr="00E81078">
        <w:rPr>
          <w:lang w:val="en-GB"/>
        </w:rPr>
        <w:fldChar w:fldCharType="separate"/>
      </w:r>
      <w:r w:rsidR="00E81078" w:rsidRPr="00E81078">
        <w:rPr>
          <w:noProof/>
          <w:lang w:val="en-GB"/>
        </w:rPr>
        <w:t>33</w:t>
      </w:r>
      <w:r w:rsidR="00602BC1" w:rsidRPr="00E81078">
        <w:rPr>
          <w:lang w:val="en-GB"/>
        </w:rPr>
        <w:fldChar w:fldCharType="end"/>
      </w:r>
      <w:r w:rsidR="0007438A" w:rsidRPr="00E81078">
        <w:rPr>
          <w:lang w:val="en-GB"/>
        </w:rPr>
        <w:t>]</w:t>
      </w:r>
      <w:r w:rsidRPr="00E81078">
        <w:rPr>
          <w:lang w:val="en-GB"/>
        </w:rPr>
        <w:t xml:space="preserve">. Over half </w:t>
      </w:r>
      <w:r w:rsidR="00C22303" w:rsidRPr="00E81078">
        <w:rPr>
          <w:lang w:val="en-GB"/>
        </w:rPr>
        <w:t xml:space="preserve">of our </w:t>
      </w:r>
      <w:r w:rsidRPr="00E81078">
        <w:rPr>
          <w:lang w:val="en-GB"/>
        </w:rPr>
        <w:t xml:space="preserve">population </w:t>
      </w:r>
      <w:r w:rsidR="00C22303" w:rsidRPr="00E81078">
        <w:rPr>
          <w:lang w:val="en-GB"/>
        </w:rPr>
        <w:t xml:space="preserve">with isolated raised HE4 </w:t>
      </w:r>
      <w:r w:rsidRPr="00E81078">
        <w:rPr>
          <w:lang w:val="en-GB"/>
        </w:rPr>
        <w:t>were either current smokers or ex-smokers, much higher than the UK prevalence reported for those of the same age (median age 61 years), which ranges from 7.9-14.5%</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 ExcludeYear="1"&gt;&lt;Author&gt;Cornish D&lt;/Author&gt;&lt;IDText&gt;Adult Smoking Habits in the UK: 2018&lt;/IDText&gt;&lt;DisplayText&gt;&lt;style face="superscript"&gt;34&lt;/style&gt;&lt;/DisplayText&gt;&lt;record&gt;&lt;titles&gt;&lt;title&gt;Adult Smoking Habits in the UK: 2018&lt;/title&gt;&lt;/titles&gt;&lt;number&gt;January&lt;/number&gt;&lt;contributors&gt;&lt;authors&gt;&lt;author&gt;Cornish D, Brookman A, Horton M, Scanlon S&lt;/author&gt;&lt;/authors&gt;&lt;/contributors&gt;&lt;added-date format="utc"&gt;1635505960&lt;/added-date&gt;&lt;pub-location&gt;https://www.ons.gov.uk/peoplepopulationandcommunity/healthandsocialcare/healthandlifeexpectancies/buletins/adutsmokinghabitsgreatbritain/2018&lt;/pub-location&gt;&lt;ref-type name="Web Page"&gt;12&lt;/ref-type&gt;&lt;rec-number&gt;1024&lt;/rec-number&gt;&lt;publisher&gt;Office of National Statistics&lt;/publisher&gt;&lt;last-updated-date format="utc"&gt;1635506295&lt;/last-updated-date&gt;&lt;volume&gt;2021&lt;/volume&gt;&lt;/record&gt;&lt;/Cite&gt;&lt;/EndNote&gt;</w:instrText>
      </w:r>
      <w:r w:rsidR="00602BC1" w:rsidRPr="00E81078">
        <w:rPr>
          <w:lang w:val="en-GB"/>
        </w:rPr>
        <w:fldChar w:fldCharType="separate"/>
      </w:r>
      <w:r w:rsidR="00E81078" w:rsidRPr="00E81078">
        <w:rPr>
          <w:noProof/>
          <w:lang w:val="en-GB"/>
        </w:rPr>
        <w:t>34</w:t>
      </w:r>
      <w:r w:rsidR="00602BC1" w:rsidRPr="00E81078">
        <w:rPr>
          <w:lang w:val="en-GB"/>
        </w:rPr>
        <w:fldChar w:fldCharType="end"/>
      </w:r>
      <w:r w:rsidR="0007438A" w:rsidRPr="00E81078">
        <w:rPr>
          <w:lang w:val="en-GB"/>
        </w:rPr>
        <w:t>]</w:t>
      </w:r>
      <w:r w:rsidRPr="00E81078">
        <w:rPr>
          <w:lang w:val="en-GB"/>
        </w:rPr>
        <w:t xml:space="preserve">. </w:t>
      </w:r>
      <w:r w:rsidR="00B050E5" w:rsidRPr="00E81078">
        <w:rPr>
          <w:lang w:val="en-GB"/>
        </w:rPr>
        <w:t xml:space="preserve">Smoking is known to affect serum concentrations of HE4, </w:t>
      </w:r>
      <w:r w:rsidR="001D00D4" w:rsidRPr="00E81078">
        <w:rPr>
          <w:lang w:val="en-GB"/>
        </w:rPr>
        <w:t>with levels around</w:t>
      </w:r>
      <w:r w:rsidRPr="00E81078">
        <w:rPr>
          <w:lang w:val="en-GB"/>
        </w:rPr>
        <w:t xml:space="preserve"> 20-30% higher in smokers compared to non-smokers</w:t>
      </w:r>
      <w:r w:rsidR="00DC09FD">
        <w:rPr>
          <w:lang w:val="en-GB"/>
        </w:rPr>
        <w:t xml:space="preserve">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&lt;EndNote&gt;&lt;Cite&gt;&lt;Author&gt;Ferraro&lt;/Author&gt;&lt;Year&gt;2015&lt;/Year&gt;&lt;IDText&gt;Human epididymis protein 4: Factors of variation&lt;/IDText&gt;&lt;DisplayText&gt;&lt;style face="superscript"&gt;35&lt;/style&gt;&lt;/DisplayText&gt;&lt;record&gt;&lt;dates&gt;&lt;pub-dates&gt;&lt;date&gt;2015/01/01/&lt;/date&gt;&lt;/pub-dates&gt;&lt;year&gt;2015&lt;/year&gt;&lt;/dates&gt;&lt;keywords&gt;&lt;keyword&gt;Ovarian cancer&lt;/keyword&gt;&lt;keyword&gt;Biomarker&lt;/keyword&gt;&lt;keyword&gt;Biological factors&lt;/keyword&gt;&lt;keyword&gt;Biological variability&lt;/keyword&gt;&lt;/keywords&gt;&lt;urls&gt;&lt;related-urls&gt;&lt;url&gt;http://www.sciencedirect.com/science/article/pii/S0009898114003726&lt;/url&gt;&lt;/related-urls&gt;&lt;/urls&gt;&lt;isbn&gt;0009-8981&lt;/isbn&gt;&lt;titles&gt;&lt;title&gt;Human epididymis protein 4: Factors of variation&lt;/title&gt;&lt;secondary-title&gt;Clinica Chimica Acta&lt;/secondary-title&gt;&lt;/titles&gt;&lt;pages&gt;171-177&lt;/pages&gt;&lt;contributors&gt;&lt;authors&gt;&lt;author&gt;Ferraro, Simona&lt;/author&gt;&lt;author&gt;Schiumarini, Domitilla&lt;/author&gt;&lt;author&gt;Panteghini, Mauro&lt;/author&gt;&lt;/authors&gt;&lt;/contributors&gt;&lt;added-date format="utc"&gt;1567066701&lt;/added-date&gt;&lt;ref-type name="Journal Article"&gt;17&lt;/ref-type&gt;&lt;rec-number&gt;394&lt;/rec-number&gt;&lt;last-updated-date format="utc"&gt;1567066701&lt;/last-updated-date&gt;&lt;electronic-resource-num&gt;https://doi.org/10.1016/j.cca.2014.08.020&lt;/electronic-resource-num&gt;&lt;volume&gt;438&lt;/volume&gt;&lt;/record&gt;&lt;/Cite&gt;&lt;/EndNote&gt;</w:instrText>
      </w:r>
      <w:r w:rsidR="00602BC1" w:rsidRPr="00E81078">
        <w:rPr>
          <w:lang w:val="en-GB"/>
        </w:rPr>
        <w:fldChar w:fldCharType="separate"/>
      </w:r>
      <w:r w:rsidR="00E81078" w:rsidRPr="00E81078">
        <w:rPr>
          <w:noProof/>
          <w:lang w:val="en-GB"/>
        </w:rPr>
        <w:t>35</w:t>
      </w:r>
      <w:r w:rsidR="00602BC1" w:rsidRPr="00E81078">
        <w:rPr>
          <w:lang w:val="en-GB"/>
        </w:rPr>
        <w:fldChar w:fldCharType="end"/>
      </w:r>
      <w:r w:rsidR="0007438A" w:rsidRPr="00E81078">
        <w:rPr>
          <w:lang w:val="en-GB"/>
        </w:rPr>
        <w:t>]</w:t>
      </w:r>
      <w:r w:rsidRPr="00E81078">
        <w:rPr>
          <w:lang w:val="en-GB"/>
        </w:rPr>
        <w:t>. In addition,</w:t>
      </w:r>
      <w:r w:rsidR="00C22303" w:rsidRPr="00E81078">
        <w:rPr>
          <w:lang w:val="en-GB"/>
        </w:rPr>
        <w:t xml:space="preserve"> we found</w:t>
      </w:r>
      <w:r w:rsidRPr="00E81078">
        <w:rPr>
          <w:lang w:val="en-GB"/>
        </w:rPr>
        <w:t xml:space="preserve"> a high proportion had a history of COPD (13.9%), a prevalence significantly higher than that reported in the UK for ages 61-77 (5.3%)</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&lt;EndNote&gt;&lt;Cite&gt;&lt;Author&gt;BLF&lt;/Author&gt;&lt;IDText&gt;Chronic Obstructive Pulmonary Disease (COPD) Statistics&lt;/IDText&gt;&lt;DisplayText&gt;&lt;style face="superscript"&gt;36&lt;/style&gt;&lt;/DisplayText&gt;&lt;record&gt;&lt;titles&gt;&lt;title&gt;Chronic Obstructive Pulmonary Disease (COPD) Statistics&lt;/title&gt;&lt;/titles&gt;&lt;number&gt;January&lt;/number&gt;&lt;contributors&gt;&lt;authors&gt;&lt;author&gt;BLF&lt;/author&gt;&lt;/authors&gt;&lt;/contributors&gt;&lt;added-date format="utc"&gt;1635505960&lt;/added-date&gt;&lt;pub-location&gt;https://statistics.blf.org.uk/copd&lt;/pub-location&gt;&lt;ref-type name="Web Page"&gt;12&lt;/ref-type&gt;&lt;rec-number&gt;1024&lt;/rec-number&gt;&lt;publisher&gt;British Lung Foundation&lt;/publisher&gt;&lt;last-updated-date format="utc"&gt;1635506762&lt;/last-updated-date&gt;&lt;volume&gt;2021&lt;/volume&gt;&lt;/record&gt;&lt;/Cite&gt;&lt;/EndNote&gt;</w:instrText>
      </w:r>
      <w:r w:rsidR="00602BC1" w:rsidRPr="00E81078">
        <w:rPr>
          <w:lang w:val="en-GB"/>
        </w:rPr>
        <w:fldChar w:fldCharType="separate"/>
      </w:r>
      <w:r w:rsidR="00E81078" w:rsidRPr="00E81078">
        <w:rPr>
          <w:noProof/>
          <w:lang w:val="en-GB"/>
        </w:rPr>
        <w:t>36</w:t>
      </w:r>
      <w:r w:rsidR="00602BC1" w:rsidRPr="00E81078">
        <w:rPr>
          <w:lang w:val="en-GB"/>
        </w:rPr>
        <w:fldChar w:fldCharType="end"/>
      </w:r>
      <w:r w:rsidR="0007438A" w:rsidRPr="00E81078">
        <w:rPr>
          <w:lang w:val="en-GB"/>
        </w:rPr>
        <w:t>]</w:t>
      </w:r>
      <w:r w:rsidRPr="00E81078">
        <w:rPr>
          <w:lang w:val="en-GB"/>
        </w:rPr>
        <w:t xml:space="preserve">. HE4 was found to be raised in </w:t>
      </w:r>
      <w:r w:rsidR="0090326A" w:rsidRPr="00E81078">
        <w:rPr>
          <w:lang w:val="en-GB"/>
        </w:rPr>
        <w:t>73</w:t>
      </w:r>
      <w:r w:rsidRPr="00E81078">
        <w:rPr>
          <w:lang w:val="en-GB"/>
        </w:rPr>
        <w:t>%</w:t>
      </w:r>
      <w:r w:rsidR="00D164AE" w:rsidRPr="00E81078">
        <w:rPr>
          <w:lang w:val="en-GB"/>
        </w:rPr>
        <w:t xml:space="preserve"> </w:t>
      </w:r>
      <w:r w:rsidRPr="00E81078">
        <w:rPr>
          <w:lang w:val="en-GB"/>
        </w:rPr>
        <w:t>(11/1</w:t>
      </w:r>
      <w:r w:rsidR="0090326A" w:rsidRPr="00E81078">
        <w:rPr>
          <w:lang w:val="en-GB"/>
        </w:rPr>
        <w:t>5</w:t>
      </w:r>
      <w:r w:rsidRPr="00E81078">
        <w:rPr>
          <w:lang w:val="en-GB"/>
        </w:rPr>
        <w:t xml:space="preserve">) of </w:t>
      </w:r>
      <w:r w:rsidR="00D4743E" w:rsidRPr="00E81078">
        <w:rPr>
          <w:lang w:val="en-GB"/>
        </w:rPr>
        <w:t xml:space="preserve">all </w:t>
      </w:r>
      <w:r w:rsidRPr="00E81078">
        <w:rPr>
          <w:lang w:val="en-GB"/>
        </w:rPr>
        <w:t xml:space="preserve">malignancies diagnosed in the primary care </w:t>
      </w:r>
      <w:r w:rsidR="00B477EC" w:rsidRPr="00E81078">
        <w:rPr>
          <w:lang w:val="en-GB"/>
        </w:rPr>
        <w:t>group</w:t>
      </w:r>
      <w:r w:rsidRPr="00E81078">
        <w:rPr>
          <w:lang w:val="en-GB"/>
        </w:rPr>
        <w:t>, and was raised in isolation</w:t>
      </w:r>
      <w:r w:rsidR="00F051E1">
        <w:rPr>
          <w:lang w:val="en-GB"/>
        </w:rPr>
        <w:t xml:space="preserve"> in 47%, </w:t>
      </w:r>
      <w:r w:rsidR="00586738">
        <w:rPr>
          <w:lang w:val="en-GB"/>
        </w:rPr>
        <w:t>particularly in</w:t>
      </w:r>
      <w:r w:rsidRPr="00E81078">
        <w:rPr>
          <w:lang w:val="en-GB"/>
        </w:rPr>
        <w:t xml:space="preserve"> the non-small cell lung cancers and the transitional cell renal cancer</w:t>
      </w:r>
      <w:r w:rsidR="00B477EC" w:rsidRPr="00E81078">
        <w:rPr>
          <w:lang w:val="en-GB"/>
        </w:rPr>
        <w:t>, which is similar to previous reports</w:t>
      </w:r>
      <w:r w:rsidR="00DC09FD">
        <w:rPr>
          <w:lang w:val="en-GB"/>
        </w:rPr>
        <w:t xml:space="preserve">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&lt;EndNote&gt;&lt;Cite&gt;&lt;Author&gt;Qu&lt;/Author&gt;&lt;Year&gt;2016&lt;/Year&gt;&lt;IDText&gt;Physiopathological factors affecting the diagnostic value of serum HE4-test for gynecologic malignancies&lt;/IDText&gt;&lt;DisplayText&gt;&lt;style face="superscript"&gt;32&lt;/style&gt;&lt;/DisplayText&gt;&lt;record&gt;&lt;dates&gt;&lt;pub-dates&gt;&lt;date&gt;2016/12/01&lt;/date&gt;&lt;/pub-dates&gt;&lt;year&gt;2016&lt;/year&gt;&lt;/dates&gt;&lt;urls&gt;&lt;related-urls&gt;&lt;url&gt;https://doi.org/10.1080/14737159.2016.1251317&lt;/url&gt;&lt;/related-urls&gt;&lt;/urls&gt;&lt;isbn&gt;1473-7159&lt;/isbn&gt;&lt;titles&gt;&lt;title&gt;Physiopathological factors affecting the diagnostic value of serum HE4-test for gynecologic malignancies&lt;/title&gt;&lt;secondary-title&gt;Expert Review of Molecular Diagnostics&lt;/secondary-title&gt;&lt;/titles&gt;&lt;pages&gt;1271-1282&lt;/pages&gt;&lt;number&gt;12&lt;/number&gt;&lt;contributors&gt;&lt;authors&gt;&lt;author&gt;Qu, Wanglei&lt;/author&gt;&lt;author&gt;Li, Jinping&lt;/author&gt;&lt;author&gt;Duan, Ping&lt;/author&gt;&lt;author&gt;Tang, Zuoqing&lt;/author&gt;&lt;author&gt;Guo, Fengbiao&lt;/author&gt;&lt;author&gt;Chen, Haibin&lt;/author&gt;&lt;author&gt;Zhu, Xueqiong&lt;/author&gt;&lt;author&gt;Jiang, Shi-Wen&lt;/author&gt;&lt;/authors&gt;&lt;/contributors&gt;&lt;added-date format="utc"&gt;1569507415&lt;/added-date&gt;&lt;ref-type name="Journal Article"&gt;17&lt;/ref-type&gt;&lt;rec-number&gt;485&lt;/rec-number&gt;&lt;publisher&gt;Taylor &amp;amp; Francis&lt;/publisher&gt;&lt;last-updated-date format="utc"&gt;1569507415&lt;/last-updated-date&gt;&lt;electronic-resource-num&gt;10.1080/14737159.2016.1251317&lt;/electronic-resource-num&gt;&lt;volume&gt;16&lt;/volume&gt;&lt;/record&gt;&lt;/Cite&gt;&lt;/EndNote&gt;</w:instrText>
      </w:r>
      <w:r w:rsidR="00602BC1" w:rsidRPr="00E81078">
        <w:rPr>
          <w:lang w:val="en-GB"/>
        </w:rPr>
        <w:fldChar w:fldCharType="separate"/>
      </w:r>
      <w:r w:rsidR="00E81078" w:rsidRPr="00E81078">
        <w:rPr>
          <w:noProof/>
          <w:lang w:val="en-GB"/>
        </w:rPr>
        <w:t>32</w:t>
      </w:r>
      <w:r w:rsidR="00602BC1" w:rsidRPr="00E81078">
        <w:rPr>
          <w:lang w:val="en-GB"/>
        </w:rPr>
        <w:fldChar w:fldCharType="end"/>
      </w:r>
      <w:r w:rsidR="0007438A" w:rsidRPr="00E81078">
        <w:rPr>
          <w:lang w:val="en-GB"/>
        </w:rPr>
        <w:t>]</w:t>
      </w:r>
      <w:r w:rsidR="00B477EC" w:rsidRPr="00E81078">
        <w:rPr>
          <w:lang w:val="en-GB"/>
        </w:rPr>
        <w:t>.</w:t>
      </w:r>
      <w:r w:rsidRPr="00E81078">
        <w:rPr>
          <w:lang w:val="en-GB"/>
        </w:rPr>
        <w:t xml:space="preserve"> HE4 is expressed in respiratory epithelia as well as reproductive epithelia, and therefore has been investigated as a biomarker for lung cancer, with a sensitivity of 65% and specificity of 88%</w:t>
      </w:r>
      <w:r w:rsidR="00DC09FD">
        <w:rPr>
          <w:lang w:val="en-GB"/>
        </w:rPr>
        <w:t xml:space="preserve"> </w:t>
      </w:r>
      <w:r w:rsidR="0007438A" w:rsidRPr="00E81078">
        <w:rPr>
          <w:lang w:val="en-GB"/>
        </w:rPr>
        <w:t>[</w:t>
      </w:r>
      <w:r w:rsidR="00602BC1" w:rsidRPr="00E81078">
        <w:rPr>
          <w:lang w:val="en-GB"/>
        </w:rPr>
        <w:fldChar w:fldCharType="begin"/>
      </w:r>
      <w:r w:rsidR="00E81078" w:rsidRPr="00E81078">
        <w:rPr>
          <w:lang w:val="en-GB"/>
        </w:rPr>
        <w:instrText xml:space="preserve"> ADDIN EN.CITE &lt;EndNote&gt;&lt;Cite&gt;&lt;Author&gt;Yan&lt;/Author&gt;&lt;Year&gt;2019&lt;/Year&gt;&lt;IDText&gt;Diagnostic accuracy of human epididymis secretory protein 4 for lung cancer: a systematic review and meta-analysis&lt;/IDText&gt;&lt;DisplayText&gt;&lt;style face="superscript"&gt;37&lt;/style&gt;&lt;/DisplayText&gt;&lt;record&gt;&lt;keywords&gt;&lt;keyword&gt;Human epididymis secretory protein 4 (HE4)&lt;/keyword&gt;&lt;keyword&gt;lung cancer&lt;/keyword&gt;&lt;keyword&gt;meta-analysis&lt;/keyword&gt;&lt;keyword&gt;sensitivity&lt;/keyword&gt;&lt;keyword&gt;specificity&lt;/keyword&gt;&lt;/keywords&gt;&lt;urls&gt;&lt;related-urls&gt;&lt;url&gt;https://pubmed.ncbi.nlm.nih.gov/31463101&lt;/url&gt;&lt;url&gt;https://www.ncbi.nlm.nih.gov/pmc/articles/PMC6687986/&lt;/url&gt;&lt;/related-urls&gt;&lt;/urls&gt;&lt;isbn&gt;2072-1439&amp;#xD;2077-6624&lt;/isbn&gt;&lt;titles&gt;&lt;title&gt;Diagnostic accuracy of human epididymis secretory protein 4 for lung cancer: a systematic review and meta-analysis&lt;/title&gt;&lt;secondary-title&gt;Journal of thoracic disease&lt;/secondary-title&gt;&lt;alt-title&gt;J Thorac Dis&lt;/alt-title&gt;&lt;/titles&gt;&lt;pages&gt;2737-2744&lt;/pages&gt;&lt;number&gt;7&lt;/number&gt;&lt;contributors&gt;&lt;authors&gt;&lt;author&gt;Yan, Li&lt;/author&gt;&lt;author&gt;Hu, Zhi-De&lt;/author&gt;&lt;/authors&gt;&lt;/contributors&gt;&lt;language&gt;eng&lt;/language&gt;&lt;added-date format="utc"&gt;1620654781&lt;/added-date&gt;&lt;ref-type name="Journal Article"&gt;17&lt;/ref-type&gt;&lt;dates&gt;&lt;year&gt;2019&lt;/year&gt;&lt;/dates&gt;&lt;rec-number&gt;769&lt;/rec-number&gt;&lt;publisher&gt;AME Publishing Company&lt;/publisher&gt;&lt;last-updated-date format="utc"&gt;1620654781&lt;/last-updated-date&gt;&lt;accession-num&gt;31463101&lt;/accession-num&gt;&lt;electronic-resource-num&gt;10.21037/jtd.2019.06.72&lt;/electronic-resource-num&gt;&lt;volume&gt;11&lt;/volume&gt;&lt;remote-database-name&gt;PubMed&lt;/remote-database-name&gt;&lt;/record&gt;&lt;/Cite&gt;&lt;/EndNote&gt;</w:instrText>
      </w:r>
      <w:r w:rsidR="00602BC1" w:rsidRPr="00E81078">
        <w:rPr>
          <w:lang w:val="en-GB"/>
        </w:rPr>
        <w:fldChar w:fldCharType="separate"/>
      </w:r>
      <w:r w:rsidR="00E81078" w:rsidRPr="00E81078">
        <w:rPr>
          <w:noProof/>
          <w:lang w:val="en-GB"/>
        </w:rPr>
        <w:t>37</w:t>
      </w:r>
      <w:r w:rsidR="00602BC1" w:rsidRPr="00E81078">
        <w:rPr>
          <w:lang w:val="en-GB"/>
        </w:rPr>
        <w:fldChar w:fldCharType="end"/>
      </w:r>
      <w:r w:rsidR="0007438A" w:rsidRPr="00E81078">
        <w:rPr>
          <w:lang w:val="en-GB"/>
        </w:rPr>
        <w:t>]</w:t>
      </w:r>
      <w:r w:rsidRPr="00E81078">
        <w:rPr>
          <w:lang w:val="en-GB"/>
        </w:rPr>
        <w:t xml:space="preserve">. </w:t>
      </w:r>
      <w:r w:rsidR="006974A9">
        <w:rPr>
          <w:lang w:val="en-GB"/>
        </w:rPr>
        <w:t xml:space="preserve">HE4 was raised in </w:t>
      </w:r>
      <w:r w:rsidR="0001343E">
        <w:rPr>
          <w:lang w:val="en-GB"/>
        </w:rPr>
        <w:t>two</w:t>
      </w:r>
      <w:r w:rsidR="006974A9">
        <w:rPr>
          <w:lang w:val="en-GB"/>
        </w:rPr>
        <w:t xml:space="preserve"> of the three endometrial cancers diagnosed in our cohort, and was raised in isolation in one of these. This is in keeping with evidence suggesting HE4 </w:t>
      </w:r>
      <w:r w:rsidR="0001343E">
        <w:rPr>
          <w:lang w:val="en-GB"/>
        </w:rPr>
        <w:t>might be a promising diagnostic and prognostic marker in endometrial cancer [</w:t>
      </w:r>
      <w:r w:rsidR="0001343E" w:rsidRPr="001139FB">
        <w:rPr>
          <w:lang w:val="en-GB"/>
        </w:rPr>
        <w:fldChar w:fldCharType="begin"/>
      </w:r>
      <w:r w:rsidR="0001343E" w:rsidRPr="001139FB">
        <w:rPr>
          <w:lang w:val="en-GB"/>
        </w:rPr>
        <w:instrText xml:space="preserve"> ADDIN EN.CITE &lt;EndNote&gt;&lt;Cite&gt;&lt;Author&gt;Behrouzi&lt;/Author&gt;&lt;Year&gt;2021&lt;/Year&gt;&lt;IDText&gt;HE4 as a Biomarker for Endometrial Cancer&lt;/IDText&gt;&lt;DisplayText&gt;&lt;style face="superscript"&gt;38&lt;/style&gt;&lt;/DisplayText&gt;&lt;record&gt;&lt;dates&gt;&lt;pub-dates&gt;&lt;date&gt;Sep 23&lt;/date&gt;&lt;/pub-dates&gt;&lt;year&gt;2021&lt;/year&gt;&lt;/dates&gt;&lt;keywords&gt;&lt;keyword&gt;He4&lt;/keyword&gt;&lt;keyword&gt;atypical endometrial hyperplasia&lt;/keyword&gt;&lt;keyword&gt;biomarker&lt;/keyword&gt;&lt;keyword&gt;endometrial cancer&lt;/keyword&gt;&lt;keyword&gt;human epididymis protein 4&lt;/keyword&gt;&lt;/keywords&gt;&lt;isbn&gt;2072-6694 (Print)&amp;#xD;2072-6694&lt;/isbn&gt;&lt;custom2&gt;PMC8507549&lt;/custom2&gt;&lt;custom1&gt;The authors declare no conflict of interest.&lt;/custom1&gt;&lt;titles&gt;&lt;title&gt;HE4 as a Biomarker for Endometrial Cancer&lt;/title&gt;&lt;secondary-title&gt;Cancers (Basel)&lt;/secondary-title&gt;&lt;/titles&gt;&lt;number&gt;19&lt;/number&gt;&lt;contributors&gt;&lt;authors&gt;&lt;author&gt;Behrouzi, R.&lt;/author&gt;&lt;author&gt;Barr, C. E.&lt;/author&gt;&lt;author&gt;Crosbie, E. J.&lt;/author&gt;&lt;/authors&gt;&lt;/contributors&gt;&lt;edition&gt;20210923&lt;/edition&gt;&lt;language&gt;eng&lt;/language&gt;&lt;added-date format="utc"&gt;1649671967&lt;/added-date&gt;&lt;ref-type name="Journal Article"&gt;17&lt;/ref-type&gt;&lt;auth-address&gt;Department of Medical Oncology, The Christie NHS Foundation Trust, Manchester M20 4BX, UK.&amp;#xD;Manchester Academic Health Science Centre, Department of Obstetrics and Gynaecology, St Mary&amp;apos;s Hospital, Manchester University NHS Foundation Trust, Manchester M13 9WL, UK.&amp;#xD;Gynaecological Oncology Research Group, Division of Cancer Sciences, University of Manchester, Manchester M13 9WL, UK.&lt;/auth-address&gt;&lt;remote-database-provider&gt;NLM&lt;/remote-database-provider&gt;&lt;rec-number&gt;1056&lt;/rec-number&gt;&lt;last-updated-date format="utc"&gt;1649671967&lt;/last-updated-date&gt;&lt;accession-num&gt;34638250&lt;/accession-num&gt;&lt;electronic-resource-num&gt;10.3390/cancers13194764&lt;/electronic-resource-num&gt;&lt;volume&gt;13&lt;/volume&gt;&lt;/record&gt;&lt;/Cite&gt;&lt;/EndNote&gt;</w:instrText>
      </w:r>
      <w:r w:rsidR="0001343E" w:rsidRPr="001139FB">
        <w:rPr>
          <w:lang w:val="en-GB"/>
        </w:rPr>
        <w:fldChar w:fldCharType="separate"/>
      </w:r>
      <w:r w:rsidR="0001343E" w:rsidRPr="001139FB">
        <w:rPr>
          <w:noProof/>
          <w:lang w:val="en-GB"/>
        </w:rPr>
        <w:t>38</w:t>
      </w:r>
      <w:r w:rsidR="0001343E" w:rsidRPr="001139FB">
        <w:rPr>
          <w:lang w:val="en-GB"/>
        </w:rPr>
        <w:fldChar w:fldCharType="end"/>
      </w:r>
      <w:r w:rsidR="0001343E">
        <w:rPr>
          <w:lang w:val="en-GB"/>
        </w:rPr>
        <w:t xml:space="preserve">]. </w:t>
      </w:r>
      <w:r w:rsidR="00BF0994">
        <w:rPr>
          <w:lang w:val="en-GB"/>
        </w:rPr>
        <w:t xml:space="preserve">Interestingly, HE4 </w:t>
      </w:r>
      <w:r w:rsidR="00586738">
        <w:rPr>
          <w:lang w:val="en-GB"/>
        </w:rPr>
        <w:t>was</w:t>
      </w:r>
      <w:r w:rsidR="00BF0994">
        <w:rPr>
          <w:lang w:val="en-GB"/>
        </w:rPr>
        <w:t xml:space="preserve"> </w:t>
      </w:r>
      <w:r w:rsidR="00586738">
        <w:rPr>
          <w:lang w:val="en-GB"/>
        </w:rPr>
        <w:t xml:space="preserve">also </w:t>
      </w:r>
      <w:r w:rsidR="00BF0994">
        <w:rPr>
          <w:lang w:val="en-GB"/>
        </w:rPr>
        <w:t xml:space="preserve">elevated in 50% of the colorectal cancers. </w:t>
      </w:r>
      <w:r w:rsidR="00586738">
        <w:rPr>
          <w:lang w:val="en-GB"/>
        </w:rPr>
        <w:t>Few studies</w:t>
      </w:r>
      <w:r w:rsidR="00BF0994">
        <w:rPr>
          <w:lang w:val="en-GB"/>
        </w:rPr>
        <w:t xml:space="preserve"> </w:t>
      </w:r>
      <w:r w:rsidR="00586738">
        <w:rPr>
          <w:lang w:val="en-GB"/>
        </w:rPr>
        <w:t xml:space="preserve">have </w:t>
      </w:r>
      <w:r w:rsidR="00BF0994">
        <w:rPr>
          <w:lang w:val="en-GB"/>
        </w:rPr>
        <w:t>evaluat</w:t>
      </w:r>
      <w:r w:rsidR="00586738">
        <w:rPr>
          <w:lang w:val="en-GB"/>
        </w:rPr>
        <w:t>ed</w:t>
      </w:r>
      <w:r w:rsidR="00BF0994">
        <w:rPr>
          <w:lang w:val="en-GB"/>
        </w:rPr>
        <w:t xml:space="preserve"> HE4 as a </w:t>
      </w:r>
      <w:r w:rsidR="00586738">
        <w:rPr>
          <w:lang w:val="en-GB"/>
        </w:rPr>
        <w:t>bio</w:t>
      </w:r>
      <w:r w:rsidR="00BF0994">
        <w:rPr>
          <w:lang w:val="en-GB"/>
        </w:rPr>
        <w:t xml:space="preserve">marker in colorectal cancer, however a study by Kemal et al suggested </w:t>
      </w:r>
      <w:r w:rsidR="00BC0BC0">
        <w:rPr>
          <w:lang w:val="en-GB"/>
        </w:rPr>
        <w:t>it may be of use in patients with stage III and IV disease [</w:t>
      </w:r>
      <w:r w:rsidR="00BC0BC0" w:rsidRPr="001139FB">
        <w:rPr>
          <w:lang w:val="en-GB"/>
        </w:rPr>
        <w:fldChar w:fldCharType="begin"/>
      </w:r>
      <w:r w:rsidR="00BC0BC0" w:rsidRPr="001139FB">
        <w:rPr>
          <w:lang w:val="en-GB"/>
        </w:rPr>
        <w:instrText xml:space="preserve"> ADDIN EN.CITE &lt;EndNote&gt;&lt;Cite&gt;&lt;Author&gt;Kemal&lt;/Author&gt;&lt;Year&gt;2017&lt;/Year&gt;&lt;IDText&gt;Serum human epididymis protein 4 levels in colorectal cancer patients&lt;/IDText&gt;&lt;DisplayText&gt;&lt;style face="superscript"&gt;39&lt;/style&gt;&lt;/DisplayText&gt;&lt;record&gt;&lt;keywords&gt;&lt;keyword&gt;colorectal cancer&lt;/keyword&gt;&lt;keyword&gt;human epididymis protein 4&lt;/keyword&gt;&lt;keyword&gt;tumour marker&lt;/keyword&gt;&lt;/keywords&gt;&lt;urls&gt;&lt;related-urls&gt;&lt;url&gt;https://pubmed.ncbi.nlm.nih.gov/28894584&lt;/url&gt;&lt;url&gt;https://www.ncbi.nlm.nih.gov/pmc/articles/PMC5582450/&lt;/url&gt;&lt;/related-urls&gt;&lt;/urls&gt;&lt;isbn&gt;2049-9450&amp;#xD;2049-9469&lt;/isbn&gt;&lt;titles&gt;&lt;title&gt;Serum human epididymis protein 4 levels in colorectal cancer patients&lt;/title&gt;&lt;secondary-title&gt;Molecular and clinical oncology&lt;/secondary-title&gt;&lt;alt-title&gt;Mol Clin Oncol&lt;/alt-title&gt;&lt;/titles&gt;&lt;pages&gt;481-485&lt;/pages&gt;&lt;number&gt;3&lt;/number&gt;&lt;contributors&gt;&lt;authors&gt;&lt;author&gt;Kemal, Yasemi N.&lt;/author&gt;&lt;author&gt;Demirag, Guzi N.&lt;/author&gt;&lt;author&gt;Bedir, Abdulkeri M.&lt;/author&gt;&lt;author&gt;Tomak, Leman&lt;/author&gt;&lt;author&gt;Derebey, Murat&lt;/author&gt;&lt;author&gt;Erdem, Di Lek&lt;/author&gt;&lt;author&gt;Gör, Ufuk&lt;/author&gt;&lt;author&gt;Yücel, Idris&lt;/author&gt;&lt;/authors&gt;&lt;/contributors&gt;&lt;edition&gt;2017/07/19&lt;/edition&gt;&lt;language&gt;eng&lt;/language&gt;&lt;added-date format="utc"&gt;1649672201&lt;/added-date&gt;&lt;ref-type name="Journal Article"&gt;17&lt;/ref-type&gt;&lt;dates&gt;&lt;year&gt;2017&lt;/year&gt;&lt;/dates&gt;&lt;rec-number&gt;1057&lt;/rec-number&gt;&lt;publisher&gt;D.A. Spandidos&lt;/publisher&gt;&lt;last-updated-date format="utc"&gt;1649672201&lt;/last-updated-date&gt;&lt;accession-num&gt;28894584&lt;/accession-num&gt;&lt;electronic-resource-num&gt;10.3892/mco.2017.1332&lt;/electronic-resource-num&gt;&lt;volume&gt;7&lt;/volume&gt;&lt;remote-database-name&gt;PubMed&lt;/remote-database-name&gt;&lt;/record&gt;&lt;/Cite&gt;&lt;/EndNote&gt;</w:instrText>
      </w:r>
      <w:r w:rsidR="00BC0BC0" w:rsidRPr="0029240D">
        <w:rPr>
          <w:lang w:val="en-GB"/>
        </w:rPr>
        <w:fldChar w:fldCharType="separate"/>
      </w:r>
      <w:r w:rsidR="00BC0BC0" w:rsidRPr="001139FB">
        <w:rPr>
          <w:noProof/>
          <w:lang w:val="en-GB"/>
        </w:rPr>
        <w:t>39</w:t>
      </w:r>
      <w:r w:rsidR="00BC0BC0" w:rsidRPr="001139FB">
        <w:rPr>
          <w:lang w:val="en-GB"/>
        </w:rPr>
        <w:fldChar w:fldCharType="end"/>
      </w:r>
      <w:r w:rsidR="00BC0BC0">
        <w:rPr>
          <w:lang w:val="en-GB"/>
        </w:rPr>
        <w:t xml:space="preserve">]. </w:t>
      </w:r>
      <w:r w:rsidR="00F051E1">
        <w:rPr>
          <w:lang w:val="en-GB"/>
        </w:rPr>
        <w:t xml:space="preserve">These observations </w:t>
      </w:r>
      <w:r w:rsidR="00586738">
        <w:rPr>
          <w:lang w:val="en-GB"/>
        </w:rPr>
        <w:t>emphasise the</w:t>
      </w:r>
      <w:r w:rsidR="00700924">
        <w:rPr>
          <w:lang w:val="en-GB"/>
        </w:rPr>
        <w:t xml:space="preserve"> importan</w:t>
      </w:r>
      <w:r w:rsidR="00586738">
        <w:rPr>
          <w:lang w:val="en-GB"/>
        </w:rPr>
        <w:t>ce</w:t>
      </w:r>
      <w:r w:rsidR="00700924">
        <w:rPr>
          <w:lang w:val="en-GB"/>
        </w:rPr>
        <w:t xml:space="preserve"> </w:t>
      </w:r>
      <w:r w:rsidR="00586738">
        <w:rPr>
          <w:lang w:val="en-GB"/>
        </w:rPr>
        <w:t>of</w:t>
      </w:r>
      <w:r w:rsidR="00700924">
        <w:rPr>
          <w:lang w:val="en-GB"/>
        </w:rPr>
        <w:t xml:space="preserve"> consider</w:t>
      </w:r>
      <w:r w:rsidR="00586738">
        <w:rPr>
          <w:lang w:val="en-GB"/>
        </w:rPr>
        <w:t>ing</w:t>
      </w:r>
      <w:r w:rsidR="00700924">
        <w:rPr>
          <w:lang w:val="en-GB"/>
        </w:rPr>
        <w:t xml:space="preserve"> other malignancies </w:t>
      </w:r>
      <w:r w:rsidR="00586738">
        <w:rPr>
          <w:lang w:val="en-GB"/>
        </w:rPr>
        <w:t>when</w:t>
      </w:r>
      <w:r w:rsidR="00700924">
        <w:rPr>
          <w:lang w:val="en-GB"/>
        </w:rPr>
        <w:t xml:space="preserve"> HE4 </w:t>
      </w:r>
      <w:r w:rsidR="00586738">
        <w:rPr>
          <w:lang w:val="en-GB"/>
        </w:rPr>
        <w:t>is raised but</w:t>
      </w:r>
      <w:r w:rsidR="00700924">
        <w:rPr>
          <w:lang w:val="en-GB"/>
        </w:rPr>
        <w:t xml:space="preserve"> ovarian cancer has been ruled out. </w:t>
      </w:r>
    </w:p>
    <w:p w14:paraId="32C080B0" w14:textId="4F60426B" w:rsidR="00653F9F" w:rsidRPr="00E81078" w:rsidRDefault="001149CF" w:rsidP="0076033F">
      <w:pPr>
        <w:pStyle w:val="MDPI31text"/>
      </w:pPr>
      <w:r w:rsidRPr="00E81078">
        <w:rPr>
          <w:lang w:val="en-GB"/>
        </w:rPr>
        <w:t xml:space="preserve">We demonstrated that </w:t>
      </w:r>
      <w:r w:rsidR="0032257E" w:rsidRPr="00E81078">
        <w:rPr>
          <w:lang w:val="en-GB"/>
        </w:rPr>
        <w:t xml:space="preserve">HE4 has a much </w:t>
      </w:r>
      <w:r w:rsidR="00EA3143" w:rsidRPr="00E81078">
        <w:rPr>
          <w:lang w:val="en-GB"/>
        </w:rPr>
        <w:t xml:space="preserve">lower </w:t>
      </w:r>
      <w:r w:rsidR="0032257E" w:rsidRPr="00E81078">
        <w:rPr>
          <w:lang w:val="en-GB"/>
        </w:rPr>
        <w:t xml:space="preserve">specificity in an older population, and that levels </w:t>
      </w:r>
      <w:r w:rsidRPr="00E81078">
        <w:rPr>
          <w:lang w:val="en-GB"/>
        </w:rPr>
        <w:t xml:space="preserve">increase with advancing age, an association that has also been found in other </w:t>
      </w:r>
      <w:r w:rsidR="00D4743E" w:rsidRPr="00E81078">
        <w:rPr>
          <w:lang w:val="en-GB"/>
        </w:rPr>
        <w:t xml:space="preserve">non-cancer </w:t>
      </w:r>
      <w:r w:rsidRPr="001139FB">
        <w:rPr>
          <w:lang w:val="en-GB"/>
        </w:rPr>
        <w:t>populations</w:t>
      </w:r>
      <w:r w:rsidR="00DC09FD" w:rsidRPr="001139FB">
        <w:rPr>
          <w:lang w:val="en-GB"/>
        </w:rPr>
        <w:t xml:space="preserve"> </w:t>
      </w:r>
      <w:r w:rsidR="0007438A" w:rsidRPr="001139FB">
        <w:rPr>
          <w:lang w:val="en-GB"/>
        </w:rPr>
        <w:t>[</w:t>
      </w:r>
      <w:r w:rsidR="00113EC4" w:rsidRPr="001139FB">
        <w:rPr>
          <w:lang w:val="en-GB"/>
        </w:rPr>
        <w:fldChar w:fldCharType="begin"/>
      </w:r>
      <w:r w:rsidR="00BC0BC0" w:rsidRPr="001139FB">
        <w:rPr>
          <w:lang w:val="en-GB"/>
        </w:rPr>
        <w:instrText xml:space="preserve"> ADDIN EN.CITE &lt;EndNote&gt;&lt;Cite&gt;&lt;Author&gt;Bolstad&lt;/Author&gt;&lt;Year&gt;2012&lt;/Year&gt;&lt;IDText&gt;Human epididymis protein 4 reference limits and natural variation in a Nordic reference population&lt;/IDText&gt;&lt;DisplayText&gt;&lt;style face="superscript"&gt;40&lt;/style&gt;&lt;/DisplayText&gt;&lt;record&gt;&lt;dates&gt;&lt;pub-dates&gt;&lt;date&gt;2012//&lt;/date&gt;&lt;/pub-dates&gt;&lt;year&gt;2012&lt;/year&gt;&lt;/dates&gt;&lt;urls&gt;&lt;related-urls&gt;&lt;url&gt;https://doi.org/10.1007/s13277-011-0256-4&lt;/url&gt;&lt;/related-urls&gt;&lt;/urls&gt;&lt;titles&gt;&lt;title&gt;Human epididymis protein 4 reference limits and natural variation in a Nordic reference population&lt;/title&gt;&lt;secondary-title&gt;Tumour Biol&lt;/secondary-title&gt;&lt;/titles&gt;&lt;contributors&gt;&lt;authors&gt;&lt;author&gt;Bolstad, N.&lt;/author&gt;&lt;author&gt;Oijordsbakken, M.&lt;/author&gt;&lt;author&gt;Nustad, K.&lt;/author&gt;&lt;author&gt;Bjerner, J.&lt;/author&gt;&lt;/authors&gt;&lt;/contributors&gt;&lt;added-date format="utc"&gt;1621241101&lt;/added-date&gt;&lt;ref-type name="Journal Article"&gt;17&lt;/ref-type&gt;&lt;rec-number&gt;1000&lt;/rec-number&gt;&lt;last-updated-date format="utc"&gt;1621241101&lt;/last-updated-date&gt;&lt;electronic-resource-num&gt;10.1007/s13277-011-0256-4&lt;/electronic-resource-num&gt;&lt;volume&gt;33&lt;/volume&gt;&lt;/record&gt;&lt;/Cite&gt;&lt;/EndNote&gt;</w:instrText>
      </w:r>
      <w:r w:rsidR="00113EC4" w:rsidRPr="001139FB">
        <w:rPr>
          <w:lang w:val="en-GB"/>
        </w:rPr>
        <w:fldChar w:fldCharType="separate"/>
      </w:r>
      <w:r w:rsidR="00BC0BC0" w:rsidRPr="001139FB">
        <w:rPr>
          <w:noProof/>
          <w:lang w:val="en-GB"/>
        </w:rPr>
        <w:t>40</w:t>
      </w:r>
      <w:r w:rsidR="00113EC4" w:rsidRPr="001139FB">
        <w:rPr>
          <w:lang w:val="en-GB"/>
        </w:rPr>
        <w:fldChar w:fldCharType="end"/>
      </w:r>
      <w:r w:rsidR="0007438A" w:rsidRPr="001139FB">
        <w:rPr>
          <w:lang w:val="en-GB"/>
        </w:rPr>
        <w:t>,</w:t>
      </w:r>
      <w:r w:rsidR="00113EC4" w:rsidRPr="001139FB">
        <w:rPr>
          <w:lang w:val="en-GB"/>
        </w:rPr>
        <w:t xml:space="preserve"> </w:t>
      </w:r>
      <w:r w:rsidR="00113EC4" w:rsidRPr="001139FB">
        <w:rPr>
          <w:lang w:val="en-GB"/>
        </w:rPr>
        <w:fldChar w:fldCharType="begin">
          <w:fldData xml:space="preserve">PEVuZE5vdGU+PENpdGU+PEF1dGhvcj5HYXNpb3Jvd3NrYTwvQXV0aG9yPjxZZWFyPjIwMTk8L1ll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</w:fldData>
        </w:fldChar>
      </w:r>
      <w:r w:rsidR="00BC0BC0" w:rsidRPr="001139FB">
        <w:rPr>
          <w:lang w:val="en-GB"/>
        </w:rPr>
        <w:instrText xml:space="preserve"> ADDIN EN.CITE </w:instrText>
      </w:r>
      <w:r w:rsidR="00BC0BC0" w:rsidRPr="001139FB">
        <w:rPr>
          <w:lang w:val="en-GB"/>
        </w:rPr>
        <w:fldChar w:fldCharType="begin">
          <w:fldData xml:space="preserve">PEVuZE5vdGU+PENpdGU+PEF1dGhvcj5HYXNpb3Jvd3NrYTwvQXV0aG9yPjxZZWFyPjIwMTk8L1ll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</w:fldData>
        </w:fldChar>
      </w:r>
      <w:r w:rsidR="00BC0BC0" w:rsidRPr="001139FB">
        <w:rPr>
          <w:lang w:val="en-GB"/>
        </w:rPr>
        <w:instrText xml:space="preserve"> ADDIN EN.CITE.DATA </w:instrText>
      </w:r>
      <w:r w:rsidR="00BC0BC0" w:rsidRPr="001139FB">
        <w:rPr>
          <w:lang w:val="en-GB"/>
        </w:rPr>
      </w:r>
      <w:r w:rsidR="00BC0BC0" w:rsidRPr="001139FB">
        <w:rPr>
          <w:lang w:val="en-GB"/>
        </w:rPr>
        <w:fldChar w:fldCharType="end"/>
      </w:r>
      <w:r w:rsidR="00113EC4" w:rsidRPr="001139FB">
        <w:rPr>
          <w:lang w:val="en-GB"/>
        </w:rPr>
      </w:r>
      <w:r w:rsidR="00113EC4" w:rsidRPr="001139FB">
        <w:rPr>
          <w:lang w:val="en-GB"/>
        </w:rPr>
        <w:fldChar w:fldCharType="separate"/>
      </w:r>
      <w:r w:rsidR="00BC0BC0" w:rsidRPr="001139FB">
        <w:rPr>
          <w:noProof/>
          <w:lang w:val="en-GB"/>
        </w:rPr>
        <w:t>41</w:t>
      </w:r>
      <w:r w:rsidR="00113EC4" w:rsidRPr="001139FB">
        <w:rPr>
          <w:lang w:val="en-GB"/>
        </w:rPr>
        <w:fldChar w:fldCharType="end"/>
      </w:r>
      <w:r w:rsidR="0007438A" w:rsidRPr="001139FB">
        <w:rPr>
          <w:lang w:val="en-GB"/>
        </w:rPr>
        <w:t>,</w:t>
      </w:r>
      <w:r w:rsidR="00113EC4" w:rsidRPr="001139FB">
        <w:rPr>
          <w:lang w:val="en-GB"/>
        </w:rPr>
        <w:t xml:space="preserve"> </w:t>
      </w:r>
      <w:r w:rsidR="00113EC4" w:rsidRPr="001139FB">
        <w:rPr>
          <w:lang w:val="en-GB"/>
        </w:rPr>
        <w:fldChar w:fldCharType="begin">
          <w:fldData xml:space="preserve">PEVuZE5vdGU+PENpdGU+PEF1dGhvcj5UaWFuPC9BdXRob3I+PFllYXI+MjAxNTwvWWVhcj48SURU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</w:fldData>
        </w:fldChar>
      </w:r>
      <w:r w:rsidR="00BC0BC0" w:rsidRPr="001139FB">
        <w:rPr>
          <w:lang w:val="en-GB"/>
        </w:rPr>
        <w:instrText xml:space="preserve"> ADDIN EN.CITE </w:instrText>
      </w:r>
      <w:r w:rsidR="00BC0BC0" w:rsidRPr="001139FB">
        <w:rPr>
          <w:lang w:val="en-GB"/>
        </w:rPr>
        <w:fldChar w:fldCharType="begin">
          <w:fldData xml:space="preserve">PEVuZE5vdGU+PENpdGU+PEF1dGhvcj5UaWFuPC9BdXRob3I+PFllYXI+MjAxNTwvWWVhcj48SURU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</w:fldData>
        </w:fldChar>
      </w:r>
      <w:r w:rsidR="00BC0BC0" w:rsidRPr="001139FB">
        <w:rPr>
          <w:lang w:val="en-GB"/>
        </w:rPr>
        <w:instrText xml:space="preserve"> ADDIN EN.CITE.DATA </w:instrText>
      </w:r>
      <w:r w:rsidR="00BC0BC0" w:rsidRPr="001139FB">
        <w:rPr>
          <w:lang w:val="en-GB"/>
        </w:rPr>
      </w:r>
      <w:r w:rsidR="00BC0BC0" w:rsidRPr="001139FB">
        <w:rPr>
          <w:lang w:val="en-GB"/>
        </w:rPr>
        <w:fldChar w:fldCharType="end"/>
      </w:r>
      <w:r w:rsidR="00113EC4" w:rsidRPr="001139FB">
        <w:rPr>
          <w:lang w:val="en-GB"/>
        </w:rPr>
      </w:r>
      <w:r w:rsidR="00113EC4" w:rsidRPr="001139FB">
        <w:rPr>
          <w:lang w:val="en-GB"/>
        </w:rPr>
        <w:fldChar w:fldCharType="separate"/>
      </w:r>
      <w:r w:rsidR="00BC0BC0" w:rsidRPr="001139FB">
        <w:rPr>
          <w:noProof/>
          <w:lang w:val="en-GB"/>
        </w:rPr>
        <w:t>42</w:t>
      </w:r>
      <w:r w:rsidR="00113EC4" w:rsidRPr="001139FB">
        <w:rPr>
          <w:lang w:val="en-GB"/>
        </w:rPr>
        <w:fldChar w:fldCharType="end"/>
      </w:r>
      <w:r w:rsidR="0007438A" w:rsidRPr="001139FB">
        <w:rPr>
          <w:lang w:val="en-GB"/>
        </w:rPr>
        <w:t>]</w:t>
      </w:r>
      <w:r w:rsidR="00050C30" w:rsidRPr="001139FB">
        <w:rPr>
          <w:lang w:val="en-GB"/>
        </w:rPr>
        <w:t>,</w:t>
      </w:r>
      <w:r w:rsidR="00050C30" w:rsidRPr="00E81078">
        <w:rPr>
          <w:lang w:val="en-GB"/>
        </w:rPr>
        <w:t xml:space="preserve"> suggesting HE4 may be less useful in older wom</w:t>
      </w:r>
      <w:r w:rsidR="00862F61" w:rsidRPr="00E81078">
        <w:rPr>
          <w:lang w:val="en-GB"/>
        </w:rPr>
        <w:t>e</w:t>
      </w:r>
      <w:r w:rsidR="00050C30" w:rsidRPr="00E81078">
        <w:rPr>
          <w:lang w:val="en-GB"/>
        </w:rPr>
        <w:t xml:space="preserve">n. </w:t>
      </w:r>
      <w:r w:rsidRPr="00E81078">
        <w:rPr>
          <w:lang w:val="en-GB"/>
        </w:rPr>
        <w:t xml:space="preserve"> </w:t>
      </w:r>
      <w:proofErr w:type="spellStart"/>
      <w:r w:rsidRPr="00E81078">
        <w:rPr>
          <w:lang w:val="en-GB"/>
        </w:rPr>
        <w:t>Bolstad</w:t>
      </w:r>
      <w:proofErr w:type="spellEnd"/>
      <w:r w:rsidRPr="00E81078">
        <w:rPr>
          <w:lang w:val="en-GB"/>
        </w:rPr>
        <w:t xml:space="preserve"> et al reported </w:t>
      </w:r>
      <w:r w:rsidR="00862F61" w:rsidRPr="00E81078">
        <w:rPr>
          <w:lang w:val="en-GB"/>
        </w:rPr>
        <w:t xml:space="preserve">average </w:t>
      </w:r>
      <w:r w:rsidRPr="00E81078">
        <w:rPr>
          <w:lang w:val="en-GB"/>
        </w:rPr>
        <w:t xml:space="preserve">serum HE4 levels in a healthy population were increased by 2% at 30 years, 9% at 40 years, 20% at 50 years, 37% at 60 years, 63% at 70 years and 101% at 83 years compared to those aged 20 </w:t>
      </w:r>
      <w:r w:rsidRPr="001139FB">
        <w:rPr>
          <w:lang w:val="en-GB"/>
        </w:rPr>
        <w:t>years</w:t>
      </w:r>
      <w:r w:rsidR="00DC09FD" w:rsidRPr="001139FB">
        <w:rPr>
          <w:lang w:val="en-GB"/>
        </w:rPr>
        <w:t xml:space="preserve"> </w:t>
      </w:r>
      <w:r w:rsidR="0007438A" w:rsidRPr="001139FB">
        <w:rPr>
          <w:lang w:val="en-GB"/>
        </w:rPr>
        <w:t>[</w:t>
      </w:r>
      <w:r w:rsidR="00602BC1" w:rsidRPr="001139FB">
        <w:rPr>
          <w:lang w:val="en-GB"/>
        </w:rPr>
        <w:fldChar w:fldCharType="begin"/>
      </w:r>
      <w:r w:rsidR="00BC0BC0" w:rsidRPr="001139FB">
        <w:rPr>
          <w:lang w:val="en-GB"/>
        </w:rPr>
        <w:instrText xml:space="preserve"> ADDIN EN.CITE &lt;EndNote&gt;&lt;Cite&gt;&lt;Author&gt;Bolstad&lt;/Author&gt;&lt;Year&gt;2012&lt;/Year&gt;&lt;IDText&gt;Human epididymis protein 4 reference limits and natural variation in a Nordic reference population&lt;/IDText&gt;&lt;DisplayText&gt;&lt;style face="superscript"&gt;40&lt;/style&gt;&lt;/DisplayText&gt;&lt;record&gt;&lt;dates&gt;&lt;pub-dates&gt;&lt;date&gt;2012//&lt;/date&gt;&lt;/pub-dates&gt;&lt;year&gt;2012&lt;/year&gt;&lt;/dates&gt;&lt;urls&gt;&lt;related-urls&gt;&lt;url&gt;https://doi.org/10.1007/s13277-011-0256-4&lt;/url&gt;&lt;/related-urls&gt;&lt;/urls&gt;&lt;titles&gt;&lt;title&gt;Human epididymis protein 4 reference limits and natural variation in a Nordic reference population&lt;/title&gt;&lt;secondary-title&gt;Tumour Biol&lt;/secondary-title&gt;&lt;/titles&gt;&lt;contributors&gt;&lt;authors&gt;&lt;author&gt;Bolstad, N.&lt;/author&gt;&lt;author&gt;Oijordsbakken, M.&lt;/author&gt;&lt;author&gt;Nustad, K.&lt;/author&gt;&lt;author&gt;Bjerner, J.&lt;/author&gt;&lt;/authors&gt;&lt;/contributors&gt;&lt;added-date format="utc"&gt;1528983948&lt;/added-date&gt;&lt;ref-type name="Journal Article"&gt;17&lt;/ref-type&gt;&lt;rec-number&gt;134&lt;/rec-number&gt;&lt;last-updated-date format="utc"&gt;1528983948&lt;/last-updated-date&gt;&lt;electronic-resource-num&gt;10.1007/s13277-011-0256-4&lt;/electronic-resource-num&gt;&lt;volume&gt;33&lt;/volume&gt;&lt;/record&gt;&lt;/Cite&gt;&lt;/EndNote&gt;</w:instrText>
      </w:r>
      <w:r w:rsidR="00602BC1" w:rsidRPr="001139FB">
        <w:rPr>
          <w:lang w:val="en-GB"/>
        </w:rPr>
        <w:fldChar w:fldCharType="separate"/>
      </w:r>
      <w:r w:rsidR="00BC0BC0" w:rsidRPr="001139FB">
        <w:rPr>
          <w:noProof/>
          <w:lang w:val="en-GB"/>
        </w:rPr>
        <w:t>40</w:t>
      </w:r>
      <w:r w:rsidR="00602BC1" w:rsidRPr="001139FB">
        <w:rPr>
          <w:lang w:val="en-GB"/>
        </w:rPr>
        <w:fldChar w:fldCharType="end"/>
      </w:r>
      <w:r w:rsidR="0007438A" w:rsidRPr="001139FB">
        <w:rPr>
          <w:lang w:val="en-GB"/>
        </w:rPr>
        <w:t>]</w:t>
      </w:r>
      <w:r w:rsidRPr="001139FB">
        <w:rPr>
          <w:lang w:val="en-GB"/>
        </w:rPr>
        <w:t>.</w:t>
      </w:r>
      <w:r w:rsidRPr="00E81078">
        <w:rPr>
          <w:lang w:val="en-GB"/>
        </w:rPr>
        <w:t xml:space="preserve"> This led us to develop age</w:t>
      </w:r>
      <w:r w:rsidR="00D4743E" w:rsidRPr="00E81078">
        <w:rPr>
          <w:lang w:val="en-GB"/>
        </w:rPr>
        <w:t>-</w:t>
      </w:r>
      <w:r w:rsidRPr="00E81078">
        <w:rPr>
          <w:lang w:val="en-GB"/>
        </w:rPr>
        <w:t>adjusted thresholds for HE4 to investigate whether this might improve the diagnostic accuracy</w:t>
      </w:r>
      <w:r w:rsidR="00214219" w:rsidRPr="00E81078">
        <w:rPr>
          <w:lang w:val="en-GB"/>
        </w:rPr>
        <w:t xml:space="preserve"> in women under and over the age of 50 years</w:t>
      </w:r>
      <w:r w:rsidRPr="00E81078">
        <w:rPr>
          <w:lang w:val="en-GB"/>
        </w:rPr>
        <w:t xml:space="preserve">. </w:t>
      </w:r>
      <w:r w:rsidR="002930E7" w:rsidRPr="00E81078">
        <w:rPr>
          <w:lang w:val="en-GB"/>
        </w:rPr>
        <w:t>In women under 50 years, a</w:t>
      </w:r>
      <w:r w:rsidRPr="00E81078">
        <w:rPr>
          <w:lang w:val="en-GB"/>
        </w:rPr>
        <w:t>ge</w:t>
      </w:r>
      <w:r w:rsidR="00D4743E" w:rsidRPr="00E81078">
        <w:rPr>
          <w:lang w:val="en-GB"/>
        </w:rPr>
        <w:t>-</w:t>
      </w:r>
      <w:r w:rsidRPr="00E81078">
        <w:rPr>
          <w:lang w:val="en-GB"/>
        </w:rPr>
        <w:t>adjusted cut-offs</w:t>
      </w:r>
      <w:r w:rsidR="0032257E" w:rsidRPr="00E81078">
        <w:rPr>
          <w:lang w:val="en-GB"/>
        </w:rPr>
        <w:t xml:space="preserve"> added little benefit to cut-offs derived from the literature, however, i</w:t>
      </w:r>
      <w:r w:rsidR="002930E7" w:rsidRPr="00E81078">
        <w:rPr>
          <w:lang w:val="en-GB"/>
        </w:rPr>
        <w:t xml:space="preserve">n women over 50 years, </w:t>
      </w:r>
      <w:r w:rsidR="0032257E" w:rsidRPr="00E81078">
        <w:rPr>
          <w:lang w:val="en-GB"/>
        </w:rPr>
        <w:t>age-adjusted thresholds improved the specificity of HE4 both alone and in combination, suggesting that there may be a role for age</w:t>
      </w:r>
      <w:r w:rsidR="00862F61" w:rsidRPr="00E81078">
        <w:rPr>
          <w:lang w:val="en-GB"/>
        </w:rPr>
        <w:t xml:space="preserve"> </w:t>
      </w:r>
      <w:r w:rsidR="0032257E" w:rsidRPr="00E81078">
        <w:rPr>
          <w:lang w:val="en-GB"/>
        </w:rPr>
        <w:t>adjustment in women over 50 years. In our cohort, ROMA performed better than age</w:t>
      </w:r>
      <w:r w:rsidR="00862F61" w:rsidRPr="00E81078">
        <w:rPr>
          <w:lang w:val="en-GB"/>
        </w:rPr>
        <w:t>-</w:t>
      </w:r>
      <w:r w:rsidR="0032257E" w:rsidRPr="00E81078">
        <w:rPr>
          <w:lang w:val="en-GB"/>
        </w:rPr>
        <w:t>adjusted thresholds in this group, and, in our study, is adjusted for age already (51 years). It would be interesting to evaluate the performance of ROMA when calculated using menopausal status compared to an age-</w:t>
      </w:r>
      <w:r w:rsidR="0032257E" w:rsidRPr="00E81078">
        <w:rPr>
          <w:lang w:val="en-GB"/>
        </w:rPr>
        <w:lastRenderedPageBreak/>
        <w:t>adjusted HE4 and CA125 combination, and would be</w:t>
      </w:r>
      <w:r w:rsidR="00447122" w:rsidRPr="00E81078">
        <w:rPr>
          <w:lang w:val="en-GB"/>
        </w:rPr>
        <w:t xml:space="preserve"> worth exploring in a much larger cohort to investigate if there is any true significant clinical benefit over CA125</w:t>
      </w:r>
      <w:r w:rsidR="00D4743E" w:rsidRPr="00E81078">
        <w:rPr>
          <w:lang w:val="en-GB"/>
        </w:rPr>
        <w:t xml:space="preserve"> alone</w:t>
      </w:r>
      <w:r w:rsidR="00447122" w:rsidRPr="00E81078">
        <w:rPr>
          <w:lang w:val="en-GB"/>
        </w:rPr>
        <w:t>.</w:t>
      </w:r>
      <w:r w:rsidRPr="00E81078">
        <w:rPr>
          <w:lang w:val="en-GB"/>
        </w:rPr>
        <w:t xml:space="preserve">  </w:t>
      </w:r>
    </w:p>
    <w:p w14:paraId="34901FC7" w14:textId="25215ABA" w:rsidR="002059AC" w:rsidRPr="00E81078" w:rsidRDefault="0076033F" w:rsidP="0076033F">
      <w:pPr>
        <w:pStyle w:val="MDPI22heading2"/>
        <w:spacing w:before="240"/>
      </w:pPr>
      <w:r w:rsidRPr="00E81078">
        <w:t xml:space="preserve">4.4. </w:t>
      </w:r>
      <w:r w:rsidR="00653F9F" w:rsidRPr="00E81078">
        <w:t>Clinical and research implications</w:t>
      </w:r>
    </w:p>
    <w:p w14:paraId="2D7862D8" w14:textId="3A2BAAD4" w:rsidR="00F95C24" w:rsidRPr="00E81078" w:rsidRDefault="00653F9F" w:rsidP="0076033F">
      <w:pPr>
        <w:pStyle w:val="MDPI31text"/>
      </w:pPr>
      <w:r w:rsidRPr="00E81078">
        <w:t xml:space="preserve">CA125 is recommended as a first line test for ovarian cancer in women presenting with possible symptoms of the disease in a number of </w:t>
      </w:r>
      <w:r w:rsidRPr="001139FB">
        <w:t>countries</w:t>
      </w:r>
      <w:r w:rsidR="001139FB" w:rsidRPr="001139FB">
        <w:t xml:space="preserve"> [</w:t>
      </w:r>
      <w:r w:rsidR="00602BC1" w:rsidRPr="001139FB">
        <w:fldChar w:fldCharType="begin"/>
      </w:r>
      <w:r w:rsidR="00BC0BC0" w:rsidRPr="001139FB">
        <w:instrText xml:space="preserve"> ADDIN EN.CITE &lt;EndNote&gt;&lt;Cite&gt;&lt;Author&gt;Funston&lt;/Author&gt;&lt;Year&gt;2019&lt;/Year&gt;&lt;IDText&gt;Variation in the initial assessment and investigation for ovarian cancer in symptomatic women: a systematic review of international guidelines&lt;/IDText&gt;&lt;DisplayText&gt;&lt;style face="superscript"&gt;43&lt;/style&gt;&lt;/DisplayText&gt;&lt;record&gt;&lt;dates&gt;&lt;pub-dates&gt;&lt;date&gt;2019/11/01&lt;/date&gt;&lt;/pub-dates&gt;&lt;year&gt;2019&lt;/year&gt;&lt;/dates&gt;&lt;urls&gt;&lt;related-urls&gt;&lt;url&gt;https://doi.org/10.1186/s12885-019-6211-2&lt;/url&gt;&lt;/related-urls&gt;&lt;/urls&gt;&lt;isbn&gt;1471-2407&lt;/isbn&gt;&lt;titles&gt;&lt;title&gt;Variation in the initial assessment and investigation for ovarian cancer in symptomatic women: a systematic review of international guidelines&lt;/title&gt;&lt;secondary-title&gt;BMC Cancer&lt;/secondary-title&gt;&lt;/titles&gt;&lt;pages&gt;1028&lt;/pages&gt;&lt;number&gt;1&lt;/number&gt;&lt;contributors&gt;&lt;authors&gt;&lt;author&gt;Funston, Garth&lt;/author&gt;&lt;author&gt;Van Melle, Marije&lt;/author&gt;&lt;author&gt;Baun, Marie-Louise Ladegaard&lt;/author&gt;&lt;author&gt;Jensen, Henry&lt;/author&gt;&lt;author&gt;Helsper, Charles&lt;/author&gt;&lt;author&gt;Emery, Jon&lt;/author&gt;&lt;author&gt;Crosbie, Emma J.&lt;/author&gt;&lt;author&gt;Thompson, Matthew&lt;/author&gt;&lt;author&gt;Hamilton, Willie&lt;/author&gt;&lt;author&gt;Walter, Fiona M.&lt;/author&gt;&lt;/authors&gt;&lt;/contributors&gt;&lt;added-date format="utc"&gt;1634847739&lt;/added-date&gt;&lt;ref-type name="Journal Article"&gt;17&lt;/ref-type&gt;&lt;rec-number&gt;1021&lt;/rec-number&gt;&lt;last-updated-date format="utc"&gt;1634847739&lt;/last-updated-date&gt;&lt;electronic-resource-num&gt;10.1186/s12885-019-6211-2&lt;/electronic-resource-num&gt;&lt;volume&gt;19&lt;/volume&gt;&lt;/record&gt;&lt;/Cite&gt;&lt;/EndNote&gt;</w:instrText>
      </w:r>
      <w:r w:rsidR="00602BC1" w:rsidRPr="001139FB">
        <w:fldChar w:fldCharType="separate"/>
      </w:r>
      <w:r w:rsidR="00BC0BC0" w:rsidRPr="001139FB">
        <w:rPr>
          <w:noProof/>
        </w:rPr>
        <w:t>43</w:t>
      </w:r>
      <w:r w:rsidR="00602BC1" w:rsidRPr="001139FB">
        <w:fldChar w:fldCharType="end"/>
      </w:r>
      <w:r w:rsidR="001139FB" w:rsidRPr="001139FB">
        <w:t>]</w:t>
      </w:r>
      <w:r w:rsidR="00607710" w:rsidRPr="001139FB">
        <w:t>,</w:t>
      </w:r>
      <w:r w:rsidR="00607710" w:rsidRPr="00E81078">
        <w:t xml:space="preserve"> with </w:t>
      </w:r>
      <w:r w:rsidR="000B5773" w:rsidRPr="00E81078">
        <w:t>an ultrasound</w:t>
      </w:r>
      <w:r w:rsidR="00607710" w:rsidRPr="00E81078">
        <w:t xml:space="preserve"> advocated if CA125 is abnormal</w:t>
      </w:r>
      <w:r w:rsidR="000B5773" w:rsidRPr="00E81078">
        <w:t>. Specialist referral is then made only if the ultrasound is abnormal in addition to CA125</w:t>
      </w:r>
      <w:r w:rsidR="00DC09FD">
        <w:t xml:space="preserve"> </w:t>
      </w:r>
      <w:r w:rsidR="0007438A" w:rsidRPr="00E81078">
        <w:t>[</w:t>
      </w:r>
      <w:r w:rsidR="00602BC1" w:rsidRPr="00E81078">
        <w:fldChar w:fldCharType="begin"/>
      </w:r>
      <w:r w:rsidR="00691CCC" w:rsidRPr="00E81078">
        <w:instrText xml:space="preserve"> ADDIN EN.CITE &lt;EndNote&gt;&lt;Cite&gt;&lt;Author&gt;National&lt;/Author&gt;&lt;Year&gt;2011&lt;/Year&gt;&lt;IDText&gt;Ovarian Cancer: Recognition and Initial Management Clinical Guideline 122&lt;/IDText&gt;&lt;DisplayText&gt;&lt;style face="superscript"&gt;9&lt;/style&gt;&lt;/DisplayText&gt;&lt;record&gt;&lt;titles&gt;&lt;title&gt;Ovarian Cancer: Recognition and Initial Management Clinical Guideline 122&lt;/title&gt;&lt;/titles&gt;&lt;number&gt;18/06/2018&lt;/number&gt;&lt;contributors&gt;&lt;authors&gt;&lt;author&gt;National Institute for Health and Care Excellence (NICE)&lt;/author&gt;&lt;/authors&gt;&lt;/contributors&gt;&lt;added-date format="utc"&gt;1531052246&lt;/added-date&gt;&lt;pub-location&gt;https://www.nice.org.uk/Guidance/CG122&lt;/pub-location&gt;&lt;ref-type name="Web Page"&gt;12&lt;/ref-type&gt;&lt;dates&gt;&lt;year&gt;2011&lt;/year&gt;&lt;/dates&gt;&lt;rec-number&gt;300&lt;/rec-number&gt;&lt;last-updated-date format="utc"&gt;1531054721&lt;/last-updated-date&gt;&lt;volume&gt;2018&lt;/volume&gt;&lt;/record&gt;&lt;/Cite&gt;&lt;/EndNote&gt;</w:instrText>
      </w:r>
      <w:r w:rsidR="00602BC1" w:rsidRPr="00E81078">
        <w:fldChar w:fldCharType="separate"/>
      </w:r>
      <w:r w:rsidR="00691CCC" w:rsidRPr="00E81078">
        <w:rPr>
          <w:noProof/>
        </w:rPr>
        <w:t>9</w:t>
      </w:r>
      <w:r w:rsidR="00602BC1" w:rsidRPr="00E81078">
        <w:fldChar w:fldCharType="end"/>
      </w:r>
      <w:r w:rsidR="0007438A" w:rsidRPr="00E81078">
        <w:t>]</w:t>
      </w:r>
      <w:r w:rsidR="00F95C24" w:rsidRPr="00E81078">
        <w:t xml:space="preserve">, however there </w:t>
      </w:r>
      <w:r w:rsidR="00050C30" w:rsidRPr="00E81078">
        <w:t>are</w:t>
      </w:r>
      <w:r w:rsidR="00F95C24" w:rsidRPr="00E81078">
        <w:t xml:space="preserve"> a number of women with false negative CA125, with evidence suggesting that diagnosis in this group took twice as long compared to those with a raised </w:t>
      </w:r>
      <w:r w:rsidR="00F95C24" w:rsidRPr="001139FB">
        <w:t xml:space="preserve">CA125 </w:t>
      </w:r>
      <w:r w:rsidR="0007438A" w:rsidRPr="001139FB">
        <w:t>[</w:t>
      </w:r>
      <w:r w:rsidR="00602BC1" w:rsidRPr="001139FB">
        <w:fldChar w:fldCharType="begin"/>
      </w:r>
      <w:r w:rsidR="00BC0BC0" w:rsidRPr="001139FB">
        <w:instrText xml:space="preserve"> ADDIN EN.CITE &lt;EndNote&gt;&lt;Cite&gt;&lt;Author&gt;Funston&lt;/Author&gt;&lt;Year&gt;2021&lt;/Year&gt;&lt;IDText&gt;CA125 test result, test-to-diagnosis interval, and stage in ovarian cancer at diagnosis: a retrospective cohort study using electronic health records&lt;/IDText&gt;&lt;DisplayText&gt;&lt;style face="superscript"&gt;44&lt;/style&gt;&lt;/DisplayText&gt;&lt;record&gt;&lt;urls&gt;&lt;related-urls&gt;&lt;url&gt;http://bjgp.org/content/71/707/e465.abstract&lt;/url&gt;&lt;/related-urls&gt;&lt;/urls&gt;&lt;titles&gt;&lt;title&gt;CA125 test result, test-to-diagnosis interval, and stage in ovarian cancer at diagnosis: a retrospective cohort study using electronic health records&lt;/title&gt;&lt;secondary-title&gt;British Journal of General Practice&lt;/secondary-title&gt;&lt;/titles&gt;&lt;pages&gt;e465&lt;/pages&gt;&lt;number&gt;707&lt;/number&gt;&lt;contributors&gt;&lt;authors&gt;&lt;author&gt;Funston, Garth&lt;/author&gt;&lt;author&gt;Mounce, Luke T. A.&lt;/author&gt;&lt;author&gt;Price, Sarah&lt;/author&gt;&lt;author&gt;Rous, Brian&lt;/author&gt;&lt;author&gt;Crosbie, Emma J.&lt;/author&gt;&lt;author&gt;Hamilton, Willie&lt;/author&gt;&lt;author&gt;Walter, Fiona M.&lt;/author&gt;&lt;/authors&gt;&lt;/contributors&gt;&lt;added-date format="utc"&gt;1639385721&lt;/added-date&gt;&lt;ref-type name="Journal Article"&gt;17&lt;/ref-type&gt;&lt;dates&gt;&lt;year&gt;2021&lt;/year&gt;&lt;/dates&gt;&lt;rec-number&gt;1027&lt;/rec-number&gt;&lt;last-updated-date format="utc"&gt;1639385721&lt;/last-updated-date&gt;&lt;electronic-resource-num&gt;10.3399/BJGP.2020.0859&lt;/electronic-resource-num&gt;&lt;volume&gt;71&lt;/volume&gt;&lt;/record&gt;&lt;/Cite&gt;&lt;/EndNote&gt;</w:instrText>
      </w:r>
      <w:r w:rsidR="00602BC1" w:rsidRPr="001139FB">
        <w:fldChar w:fldCharType="separate"/>
      </w:r>
      <w:r w:rsidR="00BC0BC0" w:rsidRPr="001139FB">
        <w:rPr>
          <w:noProof/>
        </w:rPr>
        <w:t>44</w:t>
      </w:r>
      <w:r w:rsidR="00602BC1" w:rsidRPr="001139FB">
        <w:fldChar w:fldCharType="end"/>
      </w:r>
      <w:r w:rsidR="0007438A" w:rsidRPr="001139FB">
        <w:t>]</w:t>
      </w:r>
      <w:r w:rsidR="00F95C24" w:rsidRPr="001139FB">
        <w:t>.</w:t>
      </w:r>
      <w:r w:rsidR="00F95C24" w:rsidRPr="00E81078">
        <w:t xml:space="preserve"> </w:t>
      </w:r>
      <w:r w:rsidR="00050C30" w:rsidRPr="00E81078">
        <w:t>D</w:t>
      </w:r>
      <w:r w:rsidR="00F95C24" w:rsidRPr="00E81078">
        <w:t xml:space="preserve">elays in diagnosis impact on early detection and survival. Indeed, improvement in the numbers of cancers detected early in primary care through increased access to tests </w:t>
      </w:r>
      <w:r w:rsidR="00050C30" w:rsidRPr="00E81078">
        <w:t xml:space="preserve">was found to be a </w:t>
      </w:r>
      <w:r w:rsidR="00F95C24" w:rsidRPr="00E81078">
        <w:t>priority for p</w:t>
      </w:r>
      <w:r w:rsidR="00050C30" w:rsidRPr="00E81078">
        <w:t>atients</w:t>
      </w:r>
      <w:r w:rsidR="002059AC" w:rsidRPr="00E81078">
        <w:t xml:space="preserve"> </w:t>
      </w:r>
      <w:r w:rsidR="0007438A" w:rsidRPr="001139FB">
        <w:t>[</w:t>
      </w:r>
      <w:r w:rsidR="00602BC1" w:rsidRPr="001139FB">
        <w:fldChar w:fldCharType="begin"/>
      </w:r>
      <w:r w:rsidR="00BC0BC0" w:rsidRPr="001139FB">
        <w:instrText xml:space="preserve"> ADDIN EN.CITE &lt;EndNote&gt;&lt;Cite&gt;&lt;Author&gt;Badrick&lt;/Author&gt;&lt;Year&gt;2019&lt;/Year&gt;&lt;IDText&gt;Top ten research priorities for detecting cancer early&lt;/IDText&gt;&lt;DisplayText&gt;&lt;style face="superscript"&gt;45&lt;/style&gt;&lt;/DisplayText&gt;&lt;record&gt;&lt;urls&gt;&lt;related-urls&gt;&lt;url&gt;https://doi.org/10.1016/S2468-2667(19)30185-9&lt;/url&gt;&lt;/related-urls&gt;&lt;/urls&gt;&lt;isbn&gt;2468-2667&lt;/isbn&gt;&lt;titles&gt;&lt;title&gt;Top ten research priorities for detecting cancer early&lt;/title&gt;&lt;secondary-title&gt;The Lancet Public Health&lt;/secondary-title&gt;&lt;/titles&gt;&lt;pages&gt;e551&lt;/pages&gt;&lt;number&gt;11&lt;/number&gt;&lt;access-date&gt;2021/04/27&lt;/access-date&gt;&lt;contributors&gt;&lt;authors&gt;&lt;author&gt;Badrick, Ellena&lt;/author&gt;&lt;author&gt;Cresswell, Katharine&lt;/author&gt;&lt;author&gt;Ellis, Patricia&lt;/author&gt;&lt;author&gt;Crosbie, Phil&lt;/author&gt;&lt;author&gt;Hall, Peter S.&lt;/author&gt;&lt;author&gt;O&amp;apos;Flynn, Helena&lt;/author&gt;&lt;author&gt;Martin, Richard&lt;/author&gt;&lt;author&gt;Leighton, James&lt;/author&gt;&lt;author&gt;Brown, Lindsey&lt;/author&gt;&lt;author&gt;Makin, David&lt;/author&gt;&lt;author&gt;Morris, Rebecca L.&lt;/author&gt;&lt;author&gt;Thorpe, Emma&lt;/author&gt;&lt;author&gt;Dickinson, Joanne Clare&lt;/author&gt;&lt;author&gt;Buckley, Genevieve&lt;/author&gt;&lt;author&gt;Renehan, Andrew G.&lt;/author&gt;&lt;author&gt;Crosbie, Emma J.&lt;/author&gt;&lt;/authors&gt;&lt;/contributors&gt;&lt;added-date format="utc"&gt;1619534649&lt;/added-date&gt;&lt;ref-type name="Journal Article"&gt;17&lt;/ref-type&gt;&lt;dates&gt;&lt;year&gt;2019&lt;/year&gt;&lt;/dates&gt;&lt;rec-number&gt;720&lt;/rec-number&gt;&lt;publisher&gt;Elsevier&lt;/publisher&gt;&lt;last-updated-date format="utc"&gt;1619534649&lt;/last-updated-date&gt;&lt;electronic-resource-num&gt;10.1016/S2468-2667(19)30185-9&lt;/electronic-resource-num&gt;&lt;volume&gt;4&lt;/volume&gt;&lt;/record&gt;&lt;/Cite&gt;&lt;/EndNote&gt;</w:instrText>
      </w:r>
      <w:r w:rsidR="00602BC1" w:rsidRPr="001139FB">
        <w:fldChar w:fldCharType="separate"/>
      </w:r>
      <w:r w:rsidR="00BC0BC0" w:rsidRPr="001139FB">
        <w:rPr>
          <w:noProof/>
        </w:rPr>
        <w:t>45</w:t>
      </w:r>
      <w:r w:rsidR="00602BC1" w:rsidRPr="001139FB">
        <w:fldChar w:fldCharType="end"/>
      </w:r>
      <w:r w:rsidR="0007438A" w:rsidRPr="001139FB">
        <w:t>]</w:t>
      </w:r>
      <w:r w:rsidR="00F95C24" w:rsidRPr="001139FB">
        <w:t>.</w:t>
      </w:r>
      <w:r w:rsidR="00F95C24" w:rsidRPr="00E81078">
        <w:t xml:space="preserve"> </w:t>
      </w:r>
      <w:r w:rsidR="00CA4726" w:rsidRPr="00E81078">
        <w:t>A</w:t>
      </w:r>
      <w:r w:rsidR="00607710" w:rsidRPr="00E81078">
        <w:t xml:space="preserve"> recent study showed that CA125 has reasonable sensitivity (</w:t>
      </w:r>
      <w:r w:rsidR="00EA3143" w:rsidRPr="00E81078">
        <w:t>85</w:t>
      </w:r>
      <w:r w:rsidR="00607710" w:rsidRPr="00E81078">
        <w:t xml:space="preserve">%) and specificity (94%) for </w:t>
      </w:r>
      <w:r w:rsidR="00EA3143" w:rsidRPr="00E81078">
        <w:t xml:space="preserve">invasive </w:t>
      </w:r>
      <w:r w:rsidR="00607710" w:rsidRPr="00E81078">
        <w:t xml:space="preserve">ovarian cancer when used in primary </w:t>
      </w:r>
      <w:r w:rsidR="00607710" w:rsidRPr="001139FB">
        <w:t>care</w:t>
      </w:r>
      <w:r w:rsidR="00DC09FD" w:rsidRPr="001139FB">
        <w:t xml:space="preserve"> </w:t>
      </w:r>
      <w:r w:rsidR="0007438A" w:rsidRPr="001139FB">
        <w:t>[</w:t>
      </w:r>
      <w:r w:rsidR="00602BC1" w:rsidRPr="001139FB">
        <w:fldChar w:fldCharType="begin">
          <w:fldData xml:space="preserve">PEVuZE5vdGU+PENpdGU+PEF1dGhvcj5GdW5zdG9uPC9BdXRob3I+PFllYXI+MjAyMDwvWWVhcj48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==
</w:fldData>
        </w:fldChar>
      </w:r>
      <w:r w:rsidR="00BC0BC0" w:rsidRPr="001139FB">
        <w:instrText xml:space="preserve"> ADDIN EN.CITE </w:instrText>
      </w:r>
      <w:r w:rsidR="00BC0BC0" w:rsidRPr="001139FB">
        <w:fldChar w:fldCharType="begin">
          <w:fldData xml:space="preserve">PEVuZE5vdGU+PENpdGU+PEF1dGhvcj5GdW5zdG9uPC9BdXRob3I+PFllYXI+MjAyMDwvWWVhcj48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==
</w:fldData>
        </w:fldChar>
      </w:r>
      <w:r w:rsidR="00BC0BC0" w:rsidRPr="001139FB">
        <w:instrText xml:space="preserve"> ADDIN EN.CITE.DATA </w:instrText>
      </w:r>
      <w:r w:rsidR="00BC0BC0" w:rsidRPr="001139FB">
        <w:fldChar w:fldCharType="end"/>
      </w:r>
      <w:r w:rsidR="00602BC1" w:rsidRPr="001139FB">
        <w:fldChar w:fldCharType="separate"/>
      </w:r>
      <w:r w:rsidR="00BC0BC0" w:rsidRPr="001139FB">
        <w:rPr>
          <w:noProof/>
        </w:rPr>
        <w:t>10, 44</w:t>
      </w:r>
      <w:r w:rsidR="00602BC1" w:rsidRPr="001139FB">
        <w:fldChar w:fldCharType="end"/>
      </w:r>
      <w:r w:rsidR="0007438A" w:rsidRPr="001139FB">
        <w:t>]</w:t>
      </w:r>
      <w:r w:rsidR="00F95C24" w:rsidRPr="001139FB">
        <w:t>,</w:t>
      </w:r>
      <w:r w:rsidR="00F95C24" w:rsidRPr="00E81078">
        <w:t xml:space="preserve"> however our study suggests the addition of HE4 would further improve sensitivity, with ROMA detecting 1</w:t>
      </w:r>
      <w:r w:rsidR="00050C30" w:rsidRPr="00E81078">
        <w:t xml:space="preserve"> </w:t>
      </w:r>
      <w:r w:rsidR="00F95C24" w:rsidRPr="00E81078">
        <w:t xml:space="preserve">ovarian cancer case for every additional 23 women referred for further assessment. </w:t>
      </w:r>
      <w:r w:rsidR="00510BDF" w:rsidRPr="00E81078">
        <w:t xml:space="preserve">Furthermore, ROMA had a significantly better sensitivity for the detection of </w:t>
      </w:r>
      <w:proofErr w:type="gramStart"/>
      <w:r w:rsidR="00510BDF" w:rsidRPr="00E81078">
        <w:t>early</w:t>
      </w:r>
      <w:r w:rsidR="00D10E4F" w:rsidRPr="00E81078">
        <w:t xml:space="preserve"> </w:t>
      </w:r>
      <w:r w:rsidR="00510BDF" w:rsidRPr="00E81078">
        <w:t>stage</w:t>
      </w:r>
      <w:proofErr w:type="gramEnd"/>
      <w:r w:rsidR="00510BDF" w:rsidRPr="00E81078">
        <w:t xml:space="preserve"> disease compared to CA125 alone</w:t>
      </w:r>
      <w:r w:rsidR="0019197B" w:rsidRPr="00E81078">
        <w:t xml:space="preserve">. </w:t>
      </w:r>
    </w:p>
    <w:p w14:paraId="057751F7" w14:textId="410AC401" w:rsidR="0019197B" w:rsidRPr="00E81078" w:rsidRDefault="00F95C24" w:rsidP="0076033F">
      <w:pPr>
        <w:pStyle w:val="MDPI31text"/>
      </w:pPr>
      <w:r w:rsidRPr="00E81078">
        <w:t xml:space="preserve">Ovarian cancer is most commonly diagnosed in post-menopausal </w:t>
      </w:r>
      <w:r w:rsidR="00510BDF" w:rsidRPr="00E81078">
        <w:t>women;</w:t>
      </w:r>
      <w:r w:rsidRPr="00E81078">
        <w:t xml:space="preserve"> </w:t>
      </w:r>
      <w:r w:rsidR="00510BDF" w:rsidRPr="00E81078">
        <w:t>however,</w:t>
      </w:r>
      <w:r w:rsidRPr="00E81078">
        <w:t xml:space="preserve"> a</w:t>
      </w:r>
      <w:r w:rsidR="00510BDF" w:rsidRPr="00E81078">
        <w:t xml:space="preserve">n estimated 3-17% of cases are diagnosed in women under the age of 40 </w:t>
      </w:r>
      <w:r w:rsidR="00EA3143" w:rsidRPr="00E81078">
        <w:t>and 40% of primary care CA125 tests are requested in women under 50</w:t>
      </w:r>
      <w:r w:rsidR="00DC09FD">
        <w:t xml:space="preserve"> </w:t>
      </w:r>
      <w:r w:rsidR="004E6CD2" w:rsidRPr="001139FB">
        <w:t>[</w:t>
      </w:r>
      <w:r w:rsidR="00F106DE" w:rsidRPr="001139FB">
        <w:fldChar w:fldCharType="begin">
          <w:fldData xml:space="preserve">PEVuZE5vdGU+PENpdGU+PEF1dGhvcj5DcmFmdG9uPC9BdXRob3I+PFllYXI+MjAyMDwvWWVhcj48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</w:fldData>
        </w:fldChar>
      </w:r>
      <w:r w:rsidR="00BC0BC0" w:rsidRPr="001139FB">
        <w:instrText xml:space="preserve"> ADDIN EN.CITE </w:instrText>
      </w:r>
      <w:r w:rsidR="00BC0BC0" w:rsidRPr="001139FB">
        <w:fldChar w:fldCharType="begin">
          <w:fldData xml:space="preserve">PEVuZE5vdGU+PENpdGU+PEF1dGhvcj5DcmFmdG9uPC9BdXRob3I+PFllYXI+MjAyMDwvWWVhcj48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</w:fldData>
        </w:fldChar>
      </w:r>
      <w:r w:rsidR="00BC0BC0" w:rsidRPr="001139FB">
        <w:instrText xml:space="preserve"> ADDIN EN.CITE.DATA </w:instrText>
      </w:r>
      <w:r w:rsidR="00BC0BC0" w:rsidRPr="001139FB">
        <w:fldChar w:fldCharType="end"/>
      </w:r>
      <w:r w:rsidR="00F106DE" w:rsidRPr="001139FB">
        <w:fldChar w:fldCharType="separate"/>
      </w:r>
      <w:r w:rsidR="00BC0BC0" w:rsidRPr="001139FB">
        <w:rPr>
          <w:noProof/>
        </w:rPr>
        <w:t>46</w:t>
      </w:r>
      <w:r w:rsidR="00F106DE" w:rsidRPr="001139FB">
        <w:fldChar w:fldCharType="end"/>
      </w:r>
      <w:r w:rsidR="004E6CD2" w:rsidRPr="001139FB">
        <w:t>,</w:t>
      </w:r>
      <w:r w:rsidR="00F106DE" w:rsidRPr="001139FB">
        <w:t xml:space="preserve"> </w:t>
      </w:r>
      <w:r w:rsidR="00F106DE" w:rsidRPr="001139FB">
        <w:fldChar w:fldCharType="begin"/>
      </w:r>
      <w:r w:rsidR="00BC0BC0" w:rsidRPr="001139FB">
        <w:instrText xml:space="preserve"> ADDIN EN.CITE &lt;EndNote&gt;&lt;Cite&gt;&lt;Author&gt;Wright&lt;/Author&gt;&lt;Year&gt;2009&lt;/Year&gt;&lt;IDText&gt;Fertility preservation in young women with epithelial ovarian cancer&lt;/IDText&gt;&lt;DisplayText&gt;&lt;style face="superscript"&gt;47&lt;/style&gt;&lt;/DisplayText&gt;&lt;record&gt;&lt;dates&gt;&lt;pub-dates&gt;&lt;date&gt;2009/09/15&lt;/date&gt;&lt;/pub-dates&gt;&lt;year&gt;2009&lt;/year&gt;&lt;/dates&gt;&lt;keywords&gt;&lt;keyword&gt;ovarian cancer&lt;/keyword&gt;&lt;keyword&gt;oophorectomy&lt;/keyword&gt;&lt;keyword&gt;hysterectomy&lt;/keyword&gt;&lt;keyword&gt;fertility-conserving surgery&lt;/keyword&gt;&lt;/keywords&gt;&lt;urls&gt;&lt;related-urls&gt;&lt;url&gt;https://doi.org/10.1002/cncr.24461&lt;/url&gt;&lt;/related-urls&gt;&lt;/urls&gt;&lt;isbn&gt;0008-543X&lt;/isbn&gt;&lt;work-type&gt;https://doi.org/10.1002/cncr.24461&lt;/work-type&gt;&lt;titles&gt;&lt;title&gt;Fertility preservation in young women with epithelial ovarian cancer&lt;/title&gt;&lt;secondary-title&gt;Cancer&lt;/secondary-title&gt;&lt;/titles&gt;&lt;pages&gt;4118-4126&lt;/pages&gt;&lt;number&gt;18&lt;/number&gt;&lt;access-date&gt;2022/02/16&lt;/access-date&gt;&lt;contributors&gt;&lt;authors&gt;&lt;author&gt;Wright, Jason D.&lt;/author&gt;&lt;author&gt;Shah, Monjri&lt;/author&gt;&lt;author&gt;Mathew, Leny&lt;/author&gt;&lt;author&gt;Burke, William M.&lt;/author&gt;&lt;author&gt;Culhane, Jennifer&lt;/author&gt;&lt;author&gt;Goldman, Noah&lt;/author&gt;&lt;author&gt;Schiff, Peter B.&lt;/author&gt;&lt;author&gt;Herzog, Thomas J.&lt;/author&gt;&lt;/authors&gt;&lt;/contributors&gt;&lt;added-date format="utc"&gt;1645021072&lt;/added-date&gt;&lt;ref-type name="Journal Article"&gt;17&lt;/ref-type&gt;&lt;rec-number&gt;1052&lt;/rec-number&gt;&lt;publisher&gt;John Wiley &amp;amp; Sons, Ltd&lt;/publisher&gt;&lt;last-updated-date format="utc"&gt;1645021072&lt;/last-updated-date&gt;&lt;electronic-resource-num&gt;https://doi.org/10.1002/cncr.24461&lt;/electronic-resource-num&gt;&lt;volume&gt;115&lt;/volume&gt;&lt;/record&gt;&lt;/Cite&gt;&lt;/EndNote&gt;</w:instrText>
      </w:r>
      <w:r w:rsidR="00F106DE" w:rsidRPr="001139FB">
        <w:fldChar w:fldCharType="separate"/>
      </w:r>
      <w:r w:rsidR="00BC0BC0" w:rsidRPr="001139FB">
        <w:rPr>
          <w:noProof/>
        </w:rPr>
        <w:t>47</w:t>
      </w:r>
      <w:r w:rsidR="00F106DE" w:rsidRPr="001139FB">
        <w:fldChar w:fldCharType="end"/>
      </w:r>
      <w:r w:rsidR="004E6CD2" w:rsidRPr="001139FB">
        <w:t>]</w:t>
      </w:r>
      <w:r w:rsidR="00510BDF" w:rsidRPr="001139FB">
        <w:t>. In</w:t>
      </w:r>
      <w:r w:rsidR="00510BDF" w:rsidRPr="00E81078">
        <w:t xml:space="preserve"> the UK, the incidence of ovarian cancer in women of reproductive age ranges from 2.1-19.4 per 100,000, doubling to 41.6 per 100,000 in women aged between 60-64 years</w:t>
      </w:r>
      <w:r w:rsidR="0001520B" w:rsidRPr="00E81078">
        <w:t xml:space="preserve"> </w:t>
      </w:r>
      <w:r w:rsidR="004E6CD2" w:rsidRPr="001139FB">
        <w:t>[</w:t>
      </w:r>
      <w:r w:rsidR="00602BC1" w:rsidRPr="001139FB">
        <w:fldChar w:fldCharType="begin"/>
      </w:r>
      <w:r w:rsidR="00BC0BC0" w:rsidRPr="001139FB">
        <w:instrText xml:space="preserve"> ADDIN EN.CITE &lt;EndNote&gt;&lt;Cite ExcludeYear="1"&gt;&lt;Author&gt;Cancer&lt;/Author&gt;&lt;IDText&gt;Ovarian Cancer Incidence- Age&lt;/IDText&gt;&lt;DisplayText&gt;&lt;style face="superscript"&gt;48&lt;/style&gt;&lt;/DisplayText&gt;&lt;record&gt;&lt;urls&gt;&lt;related-urls&gt;&lt;url&gt;https://cancerresearchuk.org/health-professional/cancer-statistics/statistics-by-cancer-type/ovarian-cancer/incidence#heading-One&lt;/url&gt;&lt;/related-urls&gt;&lt;/urls&gt;&lt;titles&gt;&lt;title&gt;Ovarian Cancer Incidence- Age&lt;/title&gt;&lt;/titles&gt;&lt;number&gt;February&lt;/number&gt;&lt;contributors&gt;&lt;authors&gt;&lt;author&gt;Cancer Research UK&lt;/author&gt;&lt;/authors&gt;&lt;/contributors&gt;&lt;added-date format="utc"&gt;1645783189&lt;/added-date&gt;&lt;pub-location&gt;https://cancerresearchuk.org/health-professional/cancer-statistics/statistics-by-cancer-type/ovarian-cancer/incidence#heading-One&lt;/pub-location&gt;&lt;ref-type name="Web Page"&gt;12&lt;/ref-type&gt;&lt;rec-number&gt;1053&lt;/rec-number&gt;&lt;publisher&gt;Cancer Research UK&lt;/publisher&gt;&lt;last-updated-date format="utc"&gt;1645783321&lt;/last-updated-date&gt;&lt;volume&gt;2022&lt;/volume&gt;&lt;/record&gt;&lt;/Cite&gt;&lt;/EndNote&gt;</w:instrText>
      </w:r>
      <w:r w:rsidR="00602BC1" w:rsidRPr="001139FB">
        <w:fldChar w:fldCharType="separate"/>
      </w:r>
      <w:r w:rsidR="00BC0BC0" w:rsidRPr="001139FB">
        <w:rPr>
          <w:noProof/>
        </w:rPr>
        <w:t>48</w:t>
      </w:r>
      <w:r w:rsidR="00602BC1" w:rsidRPr="001139FB">
        <w:fldChar w:fldCharType="end"/>
      </w:r>
      <w:r w:rsidR="004E6CD2" w:rsidRPr="001139FB">
        <w:t>]</w:t>
      </w:r>
      <w:r w:rsidR="00536B62" w:rsidRPr="001139FB">
        <w:t>,</w:t>
      </w:r>
      <w:r w:rsidR="00536B62" w:rsidRPr="00E81078">
        <w:t xml:space="preserve"> and the incidence in primary care will be further reduced</w:t>
      </w:r>
      <w:r w:rsidR="00510BDF" w:rsidRPr="00E81078">
        <w:t xml:space="preserve">. Only a small proportion of these are epithelial ovarian cancers, with malignant germ cell, sex cord stromal </w:t>
      </w:r>
      <w:proofErr w:type="spellStart"/>
      <w:r w:rsidR="00510BDF" w:rsidRPr="00E81078">
        <w:t>tumours</w:t>
      </w:r>
      <w:proofErr w:type="spellEnd"/>
      <w:r w:rsidR="00510BDF" w:rsidRPr="00E81078">
        <w:t xml:space="preserve"> and borderline ovarian </w:t>
      </w:r>
      <w:proofErr w:type="spellStart"/>
      <w:r w:rsidR="00510BDF" w:rsidRPr="00E81078">
        <w:t>tumours</w:t>
      </w:r>
      <w:proofErr w:type="spellEnd"/>
      <w:r w:rsidR="00510BDF" w:rsidRPr="00E81078">
        <w:t xml:space="preserve"> a more common diagnosis. The low incidence of epithelial ovarian cancer in this population</w:t>
      </w:r>
      <w:r w:rsidR="00050C30" w:rsidRPr="00E81078">
        <w:t>, vague symptoms</w:t>
      </w:r>
      <w:r w:rsidR="00510BDF" w:rsidRPr="00E81078">
        <w:t xml:space="preserve"> and the influence of common benign </w:t>
      </w:r>
      <w:proofErr w:type="spellStart"/>
      <w:r w:rsidR="00536B62" w:rsidRPr="00E81078">
        <w:t>gynaecological</w:t>
      </w:r>
      <w:proofErr w:type="spellEnd"/>
      <w:r w:rsidR="00536B62" w:rsidRPr="00E81078">
        <w:t xml:space="preserve"> conditions on CA125 makes early detection challenging. We have shown that HE4 has </w:t>
      </w:r>
      <w:r w:rsidR="00050C30" w:rsidRPr="00E81078">
        <w:t xml:space="preserve">a </w:t>
      </w:r>
      <w:r w:rsidR="00536B62" w:rsidRPr="00E81078">
        <w:t>better diagnostic performance than CA125 in</w:t>
      </w:r>
      <w:r w:rsidR="00050C30" w:rsidRPr="00E81078">
        <w:t xml:space="preserve"> younger</w:t>
      </w:r>
      <w:r w:rsidR="00536B62" w:rsidRPr="00E81078">
        <w:t xml:space="preserve"> women, and the combination of HE4 and CA125 detected all ovarian cancers (sensitivity 100%) in women under 50 years, </w:t>
      </w:r>
      <w:r w:rsidR="00050C30" w:rsidRPr="00E81078">
        <w:t>leading to the</w:t>
      </w:r>
      <w:r w:rsidR="00536B62" w:rsidRPr="00E81078">
        <w:t xml:space="preserve"> detect</w:t>
      </w:r>
      <w:r w:rsidR="00050C30" w:rsidRPr="00E81078">
        <w:t>ion of 1</w:t>
      </w:r>
      <w:r w:rsidR="00536B62" w:rsidRPr="00E81078">
        <w:t xml:space="preserve"> extra case for every additional 34 women referred to secondary care.</w:t>
      </w:r>
    </w:p>
    <w:p w14:paraId="0D57855F" w14:textId="31ECCF0D" w:rsidR="00607710" w:rsidRPr="00E81078" w:rsidRDefault="00536B62" w:rsidP="0076033F">
      <w:pPr>
        <w:pStyle w:val="MDPI31text"/>
      </w:pPr>
      <w:r w:rsidRPr="00E81078">
        <w:t xml:space="preserve"> </w:t>
      </w:r>
      <w:r w:rsidR="0019197B" w:rsidRPr="00E81078">
        <w:t xml:space="preserve">Whilst our data suggests that the addition of HE4 to CA125, either as a combination where either is positive or in the context of ROMA, would be of benefit to current primary care diagnostic pathways, </w:t>
      </w:r>
      <w:r w:rsidR="00050C30" w:rsidRPr="00E81078">
        <w:t>a</w:t>
      </w:r>
      <w:r w:rsidR="0019197B" w:rsidRPr="00E81078">
        <w:t xml:space="preserve"> large primary care-based study would be needed to externally validate these cut-offs and assess the potential clinical and health economic implications of implementing them within primary care.</w:t>
      </w:r>
    </w:p>
    <w:p w14:paraId="735153B3" w14:textId="1D43D8FC" w:rsidR="00186796" w:rsidRPr="00E81078" w:rsidRDefault="00186796" w:rsidP="0076033F">
      <w:pPr>
        <w:pStyle w:val="MDPI31text"/>
      </w:pPr>
      <w:r w:rsidRPr="00E81078">
        <w:t xml:space="preserve">This study has wider implications for biomarker research. We evaluated a promising biomarker </w:t>
      </w:r>
      <w:r w:rsidR="00D4743E" w:rsidRPr="00E81078">
        <w:t xml:space="preserve">that </w:t>
      </w:r>
      <w:r w:rsidRPr="00E81078">
        <w:t xml:space="preserve">had performed well in other settings. </w:t>
      </w:r>
      <w:r w:rsidR="00D4743E" w:rsidRPr="00E81078">
        <w:t>W</w:t>
      </w:r>
      <w:r w:rsidRPr="00E81078">
        <w:t>hen translated to a primary care population</w:t>
      </w:r>
      <w:r w:rsidR="00D4743E" w:rsidRPr="00E81078">
        <w:t>,</w:t>
      </w:r>
      <w:r w:rsidRPr="00E81078">
        <w:t xml:space="preserve"> it exhibited different performance metrics. This highlights the need to evaluate novel biomarkers within the intended population prior to their clinical use within that setting. This has not always been the case – the accuracy of CA125 was only recently evaluated in primary care and there is limited evidence on the accuracy of Prostate Specific Antigen (PSA) in symptomatic men in primary care despite its widespread use in this context</w:t>
      </w:r>
      <w:r w:rsidR="004E6CD2" w:rsidRPr="00E81078">
        <w:t xml:space="preserve"> </w:t>
      </w:r>
      <w:r w:rsidR="004E6CD2" w:rsidRPr="001139FB">
        <w:t>[</w:t>
      </w:r>
      <w:r w:rsidR="00602BC1" w:rsidRPr="001139FB">
        <w:fldChar w:fldCharType="begin"/>
      </w:r>
      <w:r w:rsidR="00BC0BC0" w:rsidRPr="001139FB">
        <w:instrText xml:space="preserve"> ADDIN EN.CITE &lt;EndNote&gt;&lt;Cite&gt;&lt;Author&gt;Merriel&lt;/Author&gt;&lt;Year&gt;2018&lt;/Year&gt;&lt;IDText&gt;Prostate Cancer in Primary Care&lt;/IDText&gt;&lt;DisplayText&gt;&lt;style face="superscript"&gt;49&lt;/style&gt;&lt;/DisplayText&gt;&lt;record&gt;&lt;dates&gt;&lt;pub-dates&gt;&lt;date&gt;2018/09/01&lt;/date&gt;&lt;/pub-dates&gt;&lt;year&gt;2018&lt;/year&gt;&lt;/dates&gt;&lt;urls&gt;&lt;related-urls&gt;&lt;url&gt;https://doi.org/10.1007/s12325-018-0766-1&lt;/url&gt;&lt;/related-urls&gt;&lt;/urls&gt;&lt;isbn&gt;1865-8652&lt;/isbn&gt;&lt;titles&gt;&lt;title&gt;Prostate Cancer in Primary Care&lt;/title&gt;&lt;secondary-title&gt;Advances in Therapy&lt;/secondary-title&gt;&lt;/titles&gt;&lt;pages&gt;1285-1294&lt;/pages&gt;&lt;number&gt;9&lt;/number&gt;&lt;contributors&gt;&lt;authors&gt;&lt;author&gt;Merriel, Samuel W. D.&lt;/author&gt;&lt;author&gt;Funston, Garth&lt;/author&gt;&lt;author&gt;Hamilton, Willie&lt;/author&gt;&lt;/authors&gt;&lt;/contributors&gt;&lt;added-date format="utc"&gt;1634847835&lt;/added-date&gt;&lt;ref-type name="Journal Article"&gt;17&lt;/ref-type&gt;&lt;rec-number&gt;1022&lt;/rec-number&gt;&lt;last-updated-date format="utc"&gt;1634847835&lt;/last-updated-date&gt;&lt;electronic-resource-num&gt;10.1007/s12325-018-0766-1&lt;/electronic-resource-num&gt;&lt;volume&gt;35&lt;/volume&gt;&lt;/record&gt;&lt;/Cite&gt;&lt;/EndNote&gt;</w:instrText>
      </w:r>
      <w:r w:rsidR="00602BC1" w:rsidRPr="001139FB">
        <w:fldChar w:fldCharType="separate"/>
      </w:r>
      <w:r w:rsidR="00BC0BC0" w:rsidRPr="001139FB">
        <w:rPr>
          <w:noProof/>
        </w:rPr>
        <w:t>49</w:t>
      </w:r>
      <w:r w:rsidR="00602BC1" w:rsidRPr="001139FB">
        <w:fldChar w:fldCharType="end"/>
      </w:r>
      <w:r w:rsidR="004E6CD2" w:rsidRPr="001139FB">
        <w:t>]</w:t>
      </w:r>
      <w:r w:rsidRPr="001139FB">
        <w:t>.</w:t>
      </w:r>
      <w:r w:rsidR="0043527A" w:rsidRPr="001139FB">
        <w:t xml:space="preserve"> This</w:t>
      </w:r>
      <w:r w:rsidR="0043527A" w:rsidRPr="00E81078">
        <w:t xml:space="preserve"> study also demonstrates the challenges of </w:t>
      </w:r>
      <w:r w:rsidR="005922AB" w:rsidRPr="00E81078">
        <w:t>evaluating</w:t>
      </w:r>
      <w:r w:rsidR="0043527A" w:rsidRPr="00E81078">
        <w:t xml:space="preserve"> diagnostic biomarkers in low </w:t>
      </w:r>
      <w:r w:rsidR="005922AB" w:rsidRPr="00E81078">
        <w:t>prevalence</w:t>
      </w:r>
      <w:r w:rsidR="0043527A" w:rsidRPr="00E81078">
        <w:t xml:space="preserve"> populations</w:t>
      </w:r>
      <w:r w:rsidR="005922AB" w:rsidRPr="00E81078">
        <w:t xml:space="preserve">, given the large numbers of patients </w:t>
      </w:r>
      <w:r w:rsidR="00D4743E" w:rsidRPr="00E81078">
        <w:t xml:space="preserve">that </w:t>
      </w:r>
      <w:r w:rsidR="005922AB" w:rsidRPr="00E81078">
        <w:t>need to</w:t>
      </w:r>
      <w:r w:rsidR="00EA3143" w:rsidRPr="00E81078">
        <w:t xml:space="preserve"> be</w:t>
      </w:r>
      <w:r w:rsidR="005922AB" w:rsidRPr="00E81078">
        <w:t xml:space="preserve"> recruited in order to adequately assess test </w:t>
      </w:r>
      <w:r w:rsidR="009C74C2" w:rsidRPr="00E81078">
        <w:t>sensitivity</w:t>
      </w:r>
      <w:r w:rsidR="005922AB" w:rsidRPr="00E81078">
        <w:t>.</w:t>
      </w:r>
    </w:p>
    <w:p w14:paraId="69184AEA" w14:textId="5D085091" w:rsidR="009C721C" w:rsidRPr="00E81078" w:rsidRDefault="0076033F" w:rsidP="0076033F">
      <w:pPr>
        <w:pStyle w:val="MDPI21heading1"/>
      </w:pPr>
      <w:r w:rsidRPr="00E81078">
        <w:t xml:space="preserve">5. </w:t>
      </w:r>
      <w:r w:rsidR="001149CF" w:rsidRPr="00E81078">
        <w:t>Conclusions</w:t>
      </w:r>
    </w:p>
    <w:p w14:paraId="322AC379" w14:textId="62294200" w:rsidR="007662AE" w:rsidRPr="00E81078" w:rsidRDefault="002059AC" w:rsidP="0076033F">
      <w:pPr>
        <w:pStyle w:val="MDPI31text"/>
        <w:rPr>
          <w:lang w:val="en-GB"/>
        </w:rPr>
      </w:pPr>
      <w:r w:rsidRPr="00E81078">
        <w:rPr>
          <w:lang w:val="en-GB"/>
        </w:rPr>
        <w:t>S</w:t>
      </w:r>
      <w:r w:rsidR="00D324EF" w:rsidRPr="00E81078">
        <w:rPr>
          <w:lang w:val="en-GB"/>
        </w:rPr>
        <w:t xml:space="preserve">econdary care ovarian cancer studies have reported that HE4 is a promising diagnostic marker for ovarian cancer, </w:t>
      </w:r>
      <w:r w:rsidRPr="00E81078">
        <w:rPr>
          <w:lang w:val="en-GB"/>
        </w:rPr>
        <w:t xml:space="preserve">and </w:t>
      </w:r>
      <w:r w:rsidR="00503AE0" w:rsidRPr="00E81078">
        <w:rPr>
          <w:lang w:val="en-GB"/>
        </w:rPr>
        <w:t>our findings suggest</w:t>
      </w:r>
      <w:r w:rsidRPr="00E81078">
        <w:rPr>
          <w:lang w:val="en-GB"/>
        </w:rPr>
        <w:t xml:space="preserve"> it may also be of benefit in addition to CA125 for the detection of</w:t>
      </w:r>
      <w:r w:rsidR="00D324EF" w:rsidRPr="00E81078">
        <w:rPr>
          <w:lang w:val="en-GB"/>
        </w:rPr>
        <w:t xml:space="preserve"> ovarian cancer</w:t>
      </w:r>
      <w:r w:rsidRPr="00E81078">
        <w:rPr>
          <w:lang w:val="en-GB"/>
        </w:rPr>
        <w:t xml:space="preserve"> in a</w:t>
      </w:r>
      <w:r w:rsidR="00503AE0" w:rsidRPr="00E81078">
        <w:rPr>
          <w:lang w:val="en-GB"/>
        </w:rPr>
        <w:t xml:space="preserve"> </w:t>
      </w:r>
      <w:r w:rsidR="00D324EF" w:rsidRPr="00E81078">
        <w:rPr>
          <w:lang w:val="en-GB"/>
        </w:rPr>
        <w:t>primary care population</w:t>
      </w:r>
      <w:r w:rsidR="00336A04" w:rsidRPr="00E81078">
        <w:rPr>
          <w:lang w:val="en-GB"/>
        </w:rPr>
        <w:t>. ROMA</w:t>
      </w:r>
      <w:r w:rsidR="00336A04" w:rsidRPr="00E81078">
        <w:t xml:space="preserve"> improved diagnostic accuracy </w:t>
      </w:r>
      <w:r w:rsidR="00311771" w:rsidRPr="00E81078">
        <w:t>overall, in</w:t>
      </w:r>
      <w:r w:rsidR="00336A04" w:rsidRPr="00E81078">
        <w:t xml:space="preserve"> women over the age of 50 years</w:t>
      </w:r>
      <w:r w:rsidR="00FA045C" w:rsidRPr="00E81078">
        <w:t>, and for detec</w:t>
      </w:r>
      <w:r w:rsidR="00FA045C" w:rsidRPr="00E81078">
        <w:lastRenderedPageBreak/>
        <w:t xml:space="preserve">tion of </w:t>
      </w:r>
      <w:proofErr w:type="gramStart"/>
      <w:r w:rsidR="00FA045C" w:rsidRPr="00E81078">
        <w:t>early</w:t>
      </w:r>
      <w:r w:rsidR="00D10E4F" w:rsidRPr="00E81078">
        <w:t xml:space="preserve"> </w:t>
      </w:r>
      <w:r w:rsidR="00FA045C" w:rsidRPr="00E81078">
        <w:t>stage</w:t>
      </w:r>
      <w:proofErr w:type="gramEnd"/>
      <w:r w:rsidR="00FA045C" w:rsidRPr="00E81078">
        <w:t xml:space="preserve"> disease. </w:t>
      </w:r>
      <w:r w:rsidR="00336A04" w:rsidRPr="00E81078">
        <w:rPr>
          <w:lang w:val="en-GB"/>
        </w:rPr>
        <w:t>Furthermore, our data suggests HE4 may be of particular</w:t>
      </w:r>
      <w:r w:rsidR="00503AE0" w:rsidRPr="00E81078">
        <w:rPr>
          <w:lang w:val="en-GB"/>
        </w:rPr>
        <w:t xml:space="preserve"> benefit in the detection of women under the age of 50, and in whom diagnosis challenging, due to a low incidence and poor diagnostic accuracy of CA125 alone. </w:t>
      </w:r>
      <w:r w:rsidR="0089582C" w:rsidRPr="00E81078">
        <w:rPr>
          <w:lang w:val="en-GB"/>
        </w:rPr>
        <w:t>A</w:t>
      </w:r>
      <w:r w:rsidR="00060C72" w:rsidRPr="00E81078">
        <w:rPr>
          <w:lang w:val="en-GB"/>
        </w:rPr>
        <w:t xml:space="preserve"> larger study would be needed to </w:t>
      </w:r>
      <w:r w:rsidR="00336A04" w:rsidRPr="00E81078">
        <w:rPr>
          <w:lang w:val="en-GB"/>
        </w:rPr>
        <w:t xml:space="preserve">validate our findings </w:t>
      </w:r>
      <w:r w:rsidR="000E3540" w:rsidRPr="00E81078">
        <w:rPr>
          <w:lang w:val="en-GB"/>
        </w:rPr>
        <w:t>and to examine the potential benefits and cost implications of the additional test</w:t>
      </w:r>
      <w:r w:rsidR="00060C72" w:rsidRPr="00E81078">
        <w:rPr>
          <w:lang w:val="en-GB"/>
        </w:rPr>
        <w:t>.</w:t>
      </w:r>
    </w:p>
    <w:p w14:paraId="69184AED" w14:textId="0C861E52" w:rsidR="009C721C" w:rsidRDefault="0076033F" w:rsidP="0076033F">
      <w:pPr>
        <w:pStyle w:val="MDPI62BackMatter"/>
        <w:spacing w:before="240"/>
      </w:pPr>
      <w:r w:rsidRPr="0076033F">
        <w:rPr>
          <w:b/>
        </w:rPr>
        <w:t>Author Contribution</w:t>
      </w:r>
      <w:r w:rsidR="001149CF" w:rsidRPr="0076033F">
        <w:rPr>
          <w:b/>
        </w:rPr>
        <w:t xml:space="preserve">s: </w:t>
      </w:r>
      <w:r w:rsidR="001149CF">
        <w:rPr>
          <w:lang w:val="en-GB"/>
        </w:rPr>
        <w:t xml:space="preserve">EJC was Principal Investigator for the study and is its guarantor. GF and EJC designed the study and supervised its execution. CEB performed the CLEIA assays and collected outcomes. EJC and CEB reviewed women clinically when required. </w:t>
      </w:r>
      <w:r w:rsidR="004F7904" w:rsidRPr="004F7904">
        <w:rPr>
          <w:lang w:val="en-GB"/>
        </w:rPr>
        <w:t xml:space="preserve">DJ and SS provided additional stored ovarian cancer serum samples. </w:t>
      </w:r>
      <w:r w:rsidR="001149CF">
        <w:rPr>
          <w:lang w:val="en-GB"/>
        </w:rPr>
        <w:t>CEB, GF</w:t>
      </w:r>
      <w:r w:rsidR="00EF4288">
        <w:rPr>
          <w:lang w:val="en-GB"/>
        </w:rPr>
        <w:t>, SS</w:t>
      </w:r>
      <w:r w:rsidR="001149CF">
        <w:rPr>
          <w:lang w:val="en-GB"/>
        </w:rPr>
        <w:t xml:space="preserve"> and LM performed statistical analyses</w:t>
      </w:r>
      <w:r w:rsidR="00EF4288">
        <w:rPr>
          <w:lang w:val="en-GB"/>
        </w:rPr>
        <w:t xml:space="preserve"> and interpreted the data</w:t>
      </w:r>
      <w:r w:rsidR="001149CF">
        <w:rPr>
          <w:lang w:val="en-GB"/>
        </w:rPr>
        <w:t>. CEB and EJC wrote the manuscript. All authors provided critical comment, edited the manuscript, and approved its final version.</w:t>
      </w:r>
    </w:p>
    <w:p w14:paraId="69184AEE" w14:textId="1C2680D8" w:rsidR="009C721C" w:rsidRDefault="001149CF" w:rsidP="0076033F">
      <w:pPr>
        <w:pStyle w:val="MDPI62BackMatter"/>
      </w:pPr>
      <w:r w:rsidRPr="0076033F">
        <w:rPr>
          <w:b/>
        </w:rPr>
        <w:t>Funding:</w:t>
      </w:r>
      <w:r>
        <w:t xml:space="preserve"> </w:t>
      </w:r>
      <w:proofErr w:type="spellStart"/>
      <w:r>
        <w:rPr>
          <w:lang w:val="en-GB"/>
        </w:rPr>
        <w:t>Lumipulse®G</w:t>
      </w:r>
      <w:proofErr w:type="spellEnd"/>
      <w:r>
        <w:rPr>
          <w:lang w:val="en-GB"/>
        </w:rPr>
        <w:t xml:space="preserve"> HE4 immunoassay kits were generously donated by </w:t>
      </w:r>
      <w:proofErr w:type="spellStart"/>
      <w:r>
        <w:rPr>
          <w:lang w:val="en-GB"/>
        </w:rPr>
        <w:t>Fujirebio</w:t>
      </w:r>
      <w:proofErr w:type="spellEnd"/>
      <w:r>
        <w:rPr>
          <w:lang w:val="en-GB"/>
        </w:rPr>
        <w:t xml:space="preserve"> for use in this research. </w:t>
      </w:r>
      <w:proofErr w:type="spellStart"/>
      <w:r>
        <w:rPr>
          <w:lang w:val="en-GB"/>
        </w:rPr>
        <w:t>Fujirebio</w:t>
      </w:r>
      <w:proofErr w:type="spellEnd"/>
      <w:r>
        <w:rPr>
          <w:lang w:val="en-GB"/>
        </w:rPr>
        <w:t xml:space="preserve"> played no other role in the conduct of this study, analysis of the data or the decision to publish. C</w:t>
      </w:r>
      <w:r w:rsidR="00D4743E">
        <w:rPr>
          <w:lang w:val="en-GB"/>
        </w:rPr>
        <w:t>E</w:t>
      </w:r>
      <w:r>
        <w:rPr>
          <w:lang w:val="en-GB"/>
        </w:rPr>
        <w:t>B was supported through an MFT Clinical Research Fellowship and EJC through the NIHR Manchester Biomedical Research Centre (IS-BRC-1215-20007). This work was supported by Wellbeing of Women (Award Reference ELS701)</w:t>
      </w:r>
      <w:r w:rsidR="006D7BE3">
        <w:rPr>
          <w:lang w:val="en-GB"/>
        </w:rPr>
        <w:t xml:space="preserve"> </w:t>
      </w:r>
      <w:r w:rsidR="00CA4726">
        <w:rPr>
          <w:lang w:val="en-GB"/>
        </w:rPr>
        <w:t>(GF, EJC)</w:t>
      </w:r>
      <w:r>
        <w:rPr>
          <w:lang w:val="en-GB"/>
        </w:rPr>
        <w:t xml:space="preserve">. </w:t>
      </w:r>
      <w:r w:rsidR="004F7904">
        <w:rPr>
          <w:lang w:val="en-GB"/>
        </w:rPr>
        <w:t>DJ was supported by Wellbeing of Women</w:t>
      </w:r>
      <w:r w:rsidR="00D4743E">
        <w:rPr>
          <w:lang w:val="en-GB"/>
        </w:rPr>
        <w:t xml:space="preserve"> (Award Reference </w:t>
      </w:r>
      <w:r w:rsidR="007878DA">
        <w:rPr>
          <w:lang w:val="en-GB"/>
        </w:rPr>
        <w:t>RTF707</w:t>
      </w:r>
      <w:r w:rsidR="00D4743E">
        <w:rPr>
          <w:lang w:val="en-GB"/>
        </w:rPr>
        <w:t>)</w:t>
      </w:r>
      <w:r w:rsidR="004F7904">
        <w:rPr>
          <w:lang w:val="en-GB"/>
        </w:rPr>
        <w:t xml:space="preserve">. </w:t>
      </w:r>
      <w:r>
        <w:rPr>
          <w:lang w:val="en-GB"/>
        </w:rPr>
        <w:t xml:space="preserve">This article presents independent research funded by the NIHR. The views expressed are those of the authors and not necessarily those of </w:t>
      </w:r>
      <w:proofErr w:type="spellStart"/>
      <w:r>
        <w:rPr>
          <w:lang w:val="en-GB"/>
        </w:rPr>
        <w:t>Fujirebio</w:t>
      </w:r>
      <w:proofErr w:type="spellEnd"/>
      <w:r>
        <w:rPr>
          <w:lang w:val="en-GB"/>
        </w:rPr>
        <w:t>, the NHS, NIHR, or the Department of Health.</w:t>
      </w:r>
    </w:p>
    <w:p w14:paraId="69184AEF" w14:textId="5235C6FC" w:rsidR="009C721C" w:rsidRDefault="001149CF" w:rsidP="0076033F">
      <w:pPr>
        <w:pStyle w:val="MDPI62BackMatter"/>
      </w:pPr>
      <w:bookmarkStart w:id="23" w:name="_Hlk60054323"/>
      <w:r w:rsidRPr="0076033F">
        <w:rPr>
          <w:b/>
        </w:rPr>
        <w:t xml:space="preserve">Institutional Review Board Statement: </w:t>
      </w:r>
      <w:r>
        <w:t>The study was conducted according to the guidelines of the Declaration of Helsinki, and approved by the South-Central Oxford- b research ethics committee (</w:t>
      </w:r>
      <w:r>
        <w:rPr>
          <w:lang w:val="en-GB"/>
        </w:rPr>
        <w:t xml:space="preserve">17/SC/0667 on </w:t>
      </w:r>
      <w:r w:rsidR="00EF2864">
        <w:rPr>
          <w:lang w:val="en-GB"/>
        </w:rPr>
        <w:t>21/12/17)</w:t>
      </w:r>
      <w:r>
        <w:t>.</w:t>
      </w:r>
      <w:r>
        <w:rPr>
          <w:szCs w:val="22"/>
          <w:lang w:val="en-GB" w:eastAsia="de-DE"/>
        </w:rPr>
        <w:t xml:space="preserve"> </w:t>
      </w:r>
      <w:r w:rsidR="00D164AE">
        <w:rPr>
          <w:szCs w:val="22"/>
          <w:lang w:val="en-GB" w:eastAsia="de-DE"/>
        </w:rPr>
        <w:t xml:space="preserve">A study amendment also received approval from the Confidential Advisory group (19CAG0108 on 05/11/19)) regarding collection of outcome data. </w:t>
      </w:r>
      <w:r>
        <w:rPr>
          <w:szCs w:val="22"/>
          <w:lang w:val="en-GB" w:eastAsia="de-DE"/>
        </w:rPr>
        <w:t>The study was prospectively registered on the UK clinical trial database (ISRCTN 13470572) and sponsored by the University of Manchester.</w:t>
      </w:r>
      <w:r w:rsidR="00D164AE">
        <w:rPr>
          <w:szCs w:val="22"/>
          <w:lang w:val="en-GB" w:eastAsia="de-DE"/>
        </w:rPr>
        <w:t xml:space="preserve"> </w:t>
      </w:r>
    </w:p>
    <w:p w14:paraId="69184AF1" w14:textId="67B04581" w:rsidR="009C721C" w:rsidRPr="0076033F" w:rsidRDefault="001149CF" w:rsidP="0076033F">
      <w:pPr>
        <w:pStyle w:val="MDPI62BackMatter"/>
        <w:rPr>
          <w:lang w:val="en-GB"/>
        </w:rPr>
      </w:pPr>
      <w:r w:rsidRPr="0076033F">
        <w:rPr>
          <w:b/>
        </w:rPr>
        <w:t xml:space="preserve">Informed Consent Statement: </w:t>
      </w:r>
      <w:r w:rsidR="00F52382" w:rsidRPr="00F52382">
        <w:t>Women who were referred to clinic for assessment gave written informed consent for participation. Ethical approval was obtained to test the serum of those women who remained under the care of the GP. All stored serum samples were obtained following written informed consent for storage and use in other ethically approved research.</w:t>
      </w:r>
    </w:p>
    <w:p w14:paraId="69184AF2" w14:textId="24FC03A4" w:rsidR="009C721C" w:rsidRPr="00077CAD" w:rsidRDefault="001149CF" w:rsidP="0076033F">
      <w:pPr>
        <w:pStyle w:val="MDPI62BackMatter"/>
      </w:pPr>
      <w:r w:rsidRPr="0076033F">
        <w:rPr>
          <w:b/>
        </w:rPr>
        <w:t>Data Availability Statement:</w:t>
      </w:r>
      <w:r w:rsidR="00077CAD" w:rsidRPr="0076033F">
        <w:rPr>
          <w:b/>
        </w:rPr>
        <w:t xml:space="preserve"> </w:t>
      </w:r>
      <w:r w:rsidR="00077CAD" w:rsidRPr="00077CAD">
        <w:t xml:space="preserve">Fully </w:t>
      </w:r>
      <w:proofErr w:type="spellStart"/>
      <w:r w:rsidR="00077CAD" w:rsidRPr="00077CAD">
        <w:t>anonymised</w:t>
      </w:r>
      <w:proofErr w:type="spellEnd"/>
      <w:r w:rsidR="00077CAD" w:rsidRPr="00077CAD">
        <w:t xml:space="preserve"> data are available on reasonable request to the corresponding author.</w:t>
      </w:r>
    </w:p>
    <w:bookmarkEnd w:id="23"/>
    <w:p w14:paraId="69184AF3" w14:textId="25BA46CC" w:rsidR="009C721C" w:rsidRDefault="001149CF" w:rsidP="0076033F">
      <w:pPr>
        <w:pStyle w:val="MDPI62BackMatter"/>
      </w:pPr>
      <w:r w:rsidRPr="0076033F">
        <w:rPr>
          <w:b/>
        </w:rPr>
        <w:t>Acknowledgments:</w:t>
      </w:r>
      <w:r>
        <w:t xml:space="preserve"> </w:t>
      </w:r>
      <w:r>
        <w:rPr>
          <w:lang w:val="en-GB"/>
        </w:rPr>
        <w:t xml:space="preserve">We would like to thank the women who participated in this study. We </w:t>
      </w:r>
      <w:r w:rsidR="00D4743E">
        <w:rPr>
          <w:lang w:val="en-GB"/>
        </w:rPr>
        <w:t>also</w:t>
      </w:r>
      <w:r>
        <w:rPr>
          <w:lang w:val="en-GB"/>
        </w:rPr>
        <w:t xml:space="preserve"> thank Pete Burrows, Clinical Biochemist, who supervised the identification and scavenging of samples in the Specialist Assay Laboratory. We would like to thank </w:t>
      </w:r>
      <w:proofErr w:type="spellStart"/>
      <w:r>
        <w:rPr>
          <w:lang w:val="en-GB"/>
        </w:rPr>
        <w:t>Fujirebio</w:t>
      </w:r>
      <w:proofErr w:type="spellEnd"/>
      <w:r>
        <w:rPr>
          <w:lang w:val="en-GB"/>
        </w:rPr>
        <w:t xml:space="preserve"> for the loan of the Lumipulse®G600II analyser and the gift of its reagents.</w:t>
      </w:r>
    </w:p>
    <w:p w14:paraId="382B22BA" w14:textId="6810D621" w:rsidR="0020048A" w:rsidRPr="0076033F" w:rsidRDefault="001149CF" w:rsidP="0076033F">
      <w:pPr>
        <w:pStyle w:val="MDPI62BackMatter"/>
        <w:rPr>
          <w:lang w:val="en-GB"/>
        </w:rPr>
      </w:pPr>
      <w:r w:rsidRPr="0076033F">
        <w:rPr>
          <w:b/>
        </w:rPr>
        <w:t xml:space="preserve">Conflicts of Interest: </w:t>
      </w:r>
      <w:r>
        <w:rPr>
          <w:lang w:val="en-GB"/>
        </w:rPr>
        <w:t>The authors declare no conflict of interest.</w:t>
      </w:r>
    </w:p>
    <w:p w14:paraId="57D0849B" w14:textId="72EAAC7F" w:rsidR="00104284" w:rsidRDefault="001149CF" w:rsidP="0076033F">
      <w:pPr>
        <w:pStyle w:val="MDPI21heading1"/>
        <w:ind w:left="0"/>
      </w:pPr>
      <w:r>
        <w:t>References</w:t>
      </w:r>
    </w:p>
    <w:p w14:paraId="77121923" w14:textId="77777777" w:rsidR="00602BC1" w:rsidRDefault="00602BC1" w:rsidP="00F31B5F">
      <w:pPr>
        <w:pStyle w:val="MDPI71References"/>
        <w:numPr>
          <w:ilvl w:val="0"/>
          <w:numId w:val="0"/>
        </w:numPr>
        <w:ind w:left="425" w:hanging="425"/>
      </w:pPr>
    </w:p>
    <w:p w14:paraId="23D510F8" w14:textId="77777777" w:rsidR="00602BC1" w:rsidRDefault="00602BC1" w:rsidP="00F31B5F">
      <w:pPr>
        <w:pStyle w:val="MDPI71References"/>
        <w:numPr>
          <w:ilvl w:val="0"/>
          <w:numId w:val="0"/>
        </w:numPr>
        <w:ind w:left="425" w:hanging="425"/>
      </w:pPr>
    </w:p>
    <w:p w14:paraId="2D2525DC" w14:textId="77777777" w:rsidR="00BC0BC0" w:rsidRPr="00BC0BC0" w:rsidRDefault="00602BC1" w:rsidP="00BC0BC0">
      <w:pPr>
        <w:pStyle w:val="EndNoteBibliography"/>
        <w:rPr>
          <w:noProof/>
        </w:rPr>
      </w:pPr>
      <w:r>
        <w:fldChar w:fldCharType="begin"/>
      </w:r>
      <w:r>
        <w:instrText xml:space="preserve"> ADDIN EN.REFLIST </w:instrText>
      </w:r>
      <w:r>
        <w:fldChar w:fldCharType="separate"/>
      </w:r>
      <w:r w:rsidR="00BC0BC0" w:rsidRPr="00BC0BC0">
        <w:rPr>
          <w:noProof/>
        </w:rPr>
        <w:t xml:space="preserve">(1) UK, C. R. </w:t>
      </w:r>
      <w:r w:rsidR="00BC0BC0" w:rsidRPr="00BC0BC0">
        <w:rPr>
          <w:i/>
          <w:noProof/>
        </w:rPr>
        <w:t>Ovarian Cancer Mortality Statistics</w:t>
      </w:r>
      <w:r w:rsidR="00BC0BC0" w:rsidRPr="00BC0BC0">
        <w:rPr>
          <w:noProof/>
        </w:rPr>
        <w:t>. (accessed 2021 22/10).</w:t>
      </w:r>
    </w:p>
    <w:p w14:paraId="49898642" w14:textId="77777777" w:rsidR="00BC0BC0" w:rsidRPr="00BC0BC0" w:rsidRDefault="00BC0BC0" w:rsidP="00BC0BC0">
      <w:pPr>
        <w:pStyle w:val="EndNoteBibliography"/>
        <w:rPr>
          <w:noProof/>
        </w:rPr>
      </w:pPr>
      <w:r w:rsidRPr="00BC0BC0">
        <w:rPr>
          <w:noProof/>
        </w:rPr>
        <w:t xml:space="preserve">(2) Sung, H.; Ferlay, J.; Siegel, R. L.; Laversanne, M.; Soerjomataram, I.; Jemal, A.; Bray, F. Global Cancer Statistics 2020: GLOBOCAN Estimates of Incidence and Mortality Worldwide for 36 Cancers in 185 Countries. </w:t>
      </w:r>
      <w:r w:rsidRPr="00BC0BC0">
        <w:rPr>
          <w:i/>
          <w:noProof/>
        </w:rPr>
        <w:t xml:space="preserve">CA Cancer J Clin </w:t>
      </w:r>
      <w:r w:rsidRPr="00BC0BC0">
        <w:rPr>
          <w:b/>
          <w:noProof/>
        </w:rPr>
        <w:t>2021</w:t>
      </w:r>
      <w:r w:rsidRPr="00BC0BC0">
        <w:rPr>
          <w:noProof/>
        </w:rPr>
        <w:t xml:space="preserve">, </w:t>
      </w:r>
      <w:r w:rsidRPr="00BC0BC0">
        <w:rPr>
          <w:i/>
          <w:noProof/>
        </w:rPr>
        <w:t>71</w:t>
      </w:r>
      <w:r w:rsidRPr="00BC0BC0">
        <w:rPr>
          <w:noProof/>
        </w:rPr>
        <w:t xml:space="preserve"> (3), 209-249. DOI: 10.3322/caac.21660  From NLM.</w:t>
      </w:r>
    </w:p>
    <w:p w14:paraId="16112057" w14:textId="77777777" w:rsidR="00BC0BC0" w:rsidRPr="00BC0BC0" w:rsidRDefault="00BC0BC0" w:rsidP="00BC0BC0">
      <w:pPr>
        <w:pStyle w:val="EndNoteBibliography"/>
        <w:rPr>
          <w:noProof/>
        </w:rPr>
      </w:pPr>
      <w:r w:rsidRPr="00BC0BC0">
        <w:rPr>
          <w:noProof/>
        </w:rPr>
        <w:t xml:space="preserve">(3) Reid, B. M.; Permuth, J. B.; Sellers, T. A. Epidemiology of ovarian cancer: a review. </w:t>
      </w:r>
      <w:r w:rsidRPr="00BC0BC0">
        <w:rPr>
          <w:i/>
          <w:noProof/>
        </w:rPr>
        <w:t xml:space="preserve">Cancer Biol Med </w:t>
      </w:r>
      <w:r w:rsidRPr="00BC0BC0">
        <w:rPr>
          <w:b/>
          <w:noProof/>
        </w:rPr>
        <w:t>2017</w:t>
      </w:r>
      <w:r w:rsidRPr="00BC0BC0">
        <w:rPr>
          <w:noProof/>
        </w:rPr>
        <w:t xml:space="preserve">, </w:t>
      </w:r>
      <w:r w:rsidRPr="00BC0BC0">
        <w:rPr>
          <w:i/>
          <w:noProof/>
        </w:rPr>
        <w:t>14</w:t>
      </w:r>
      <w:r w:rsidRPr="00BC0BC0">
        <w:rPr>
          <w:noProof/>
        </w:rPr>
        <w:t xml:space="preserve"> (1), 9-32. DOI: 10.20892/j.issn.2095-3941.2016.0084  From NLM.</w:t>
      </w:r>
    </w:p>
    <w:p w14:paraId="21AB90B6" w14:textId="77777777" w:rsidR="00BC0BC0" w:rsidRPr="00BC0BC0" w:rsidRDefault="00BC0BC0" w:rsidP="00BC0BC0">
      <w:pPr>
        <w:pStyle w:val="EndNoteBibliography"/>
        <w:rPr>
          <w:noProof/>
        </w:rPr>
      </w:pPr>
      <w:r w:rsidRPr="00BC0BC0">
        <w:rPr>
          <w:noProof/>
        </w:rPr>
        <w:t xml:space="preserve">(4) UK, C. R. </w:t>
      </w:r>
      <w:r w:rsidRPr="00BC0BC0">
        <w:rPr>
          <w:i/>
          <w:noProof/>
        </w:rPr>
        <w:t>Ovarian Cancer Survival</w:t>
      </w:r>
      <w:r w:rsidRPr="00BC0BC0">
        <w:rPr>
          <w:noProof/>
        </w:rPr>
        <w:t>. (accessed 2021 20/12/21).</w:t>
      </w:r>
    </w:p>
    <w:p w14:paraId="091B57A3" w14:textId="77777777" w:rsidR="00BC0BC0" w:rsidRPr="00BC0BC0" w:rsidRDefault="00BC0BC0" w:rsidP="00BC0BC0">
      <w:pPr>
        <w:pStyle w:val="EndNoteBibliography"/>
        <w:rPr>
          <w:noProof/>
        </w:rPr>
      </w:pPr>
      <w:r w:rsidRPr="00BC0BC0">
        <w:rPr>
          <w:noProof/>
        </w:rPr>
        <w:lastRenderedPageBreak/>
        <w:t xml:space="preserve">(5) Quaye, L.; Gayther, S. A.; Ramus, S. J.; Di Cioccio, R. A.; McGuire, V.; Hogdall, E.; Hogdall, C.; Blaakr, J.; Easton, D. F.; Ponder, B. A.; et al. The effects of common genetic variants in oncogenes on ovarian cancer survival. </w:t>
      </w:r>
      <w:r w:rsidRPr="00BC0BC0">
        <w:rPr>
          <w:i/>
          <w:noProof/>
        </w:rPr>
        <w:t xml:space="preserve">Clin Cancer Res </w:t>
      </w:r>
      <w:r w:rsidRPr="00BC0BC0">
        <w:rPr>
          <w:b/>
          <w:noProof/>
        </w:rPr>
        <w:t>2008</w:t>
      </w:r>
      <w:r w:rsidRPr="00BC0BC0">
        <w:rPr>
          <w:noProof/>
        </w:rPr>
        <w:t xml:space="preserve">, </w:t>
      </w:r>
      <w:r w:rsidRPr="00BC0BC0">
        <w:rPr>
          <w:i/>
          <w:noProof/>
        </w:rPr>
        <w:t>14</w:t>
      </w:r>
      <w:r w:rsidRPr="00BC0BC0">
        <w:rPr>
          <w:noProof/>
        </w:rPr>
        <w:t xml:space="preserve"> (18), 5833-5839. DOI: 10.1158/1078-0432.ccr-08-0819  From NLM.</w:t>
      </w:r>
    </w:p>
    <w:p w14:paraId="347A48DF" w14:textId="77777777" w:rsidR="00BC0BC0" w:rsidRPr="00BC0BC0" w:rsidRDefault="00BC0BC0" w:rsidP="00BC0BC0">
      <w:pPr>
        <w:pStyle w:val="EndNoteBibliography"/>
        <w:rPr>
          <w:noProof/>
        </w:rPr>
      </w:pPr>
      <w:r w:rsidRPr="00BC0BC0">
        <w:rPr>
          <w:noProof/>
        </w:rPr>
        <w:t xml:space="preserve">(6) Barrett, J.; Sharp, D. J.; Stapley, S.; Stabb, C.; Hamilton, W. Pathways to the diagnosis of ovarian cancer in the UK: a cohort study in primary care. </w:t>
      </w:r>
      <w:r w:rsidRPr="00BC0BC0">
        <w:rPr>
          <w:i/>
          <w:noProof/>
        </w:rPr>
        <w:t xml:space="preserve">BJOG: An International Journal of Obstetrics &amp; Gynaecology </w:t>
      </w:r>
      <w:r w:rsidRPr="00BC0BC0">
        <w:rPr>
          <w:b/>
          <w:noProof/>
        </w:rPr>
        <w:t>2010</w:t>
      </w:r>
      <w:r w:rsidRPr="00BC0BC0">
        <w:rPr>
          <w:noProof/>
        </w:rPr>
        <w:t xml:space="preserve">, </w:t>
      </w:r>
      <w:r w:rsidRPr="00BC0BC0">
        <w:rPr>
          <w:i/>
          <w:noProof/>
        </w:rPr>
        <w:t>117</w:t>
      </w:r>
      <w:r w:rsidRPr="00BC0BC0">
        <w:rPr>
          <w:noProof/>
        </w:rPr>
        <w:t xml:space="preserve"> (5), 610-614. DOI: 10.1111/j.1471-0528.2010.02499.x (acccessed 2020/06/26).</w:t>
      </w:r>
    </w:p>
    <w:p w14:paraId="7CCD3D05" w14:textId="77777777" w:rsidR="00BC0BC0" w:rsidRPr="00BC0BC0" w:rsidRDefault="00BC0BC0" w:rsidP="00BC0BC0">
      <w:pPr>
        <w:pStyle w:val="EndNoteBibliography"/>
        <w:rPr>
          <w:noProof/>
        </w:rPr>
      </w:pPr>
      <w:r w:rsidRPr="00BC0BC0">
        <w:rPr>
          <w:noProof/>
        </w:rPr>
        <w:t xml:space="preserve">(7) Network, C. I. </w:t>
      </w:r>
      <w:r w:rsidRPr="00BC0BC0">
        <w:rPr>
          <w:i/>
          <w:noProof/>
        </w:rPr>
        <w:t>Routes to diagnosis 2006-2016 by year V2.1a</w:t>
      </w:r>
      <w:r w:rsidRPr="00BC0BC0">
        <w:rPr>
          <w:noProof/>
        </w:rPr>
        <w:t>. (accessed 2020 21/05).</w:t>
      </w:r>
    </w:p>
    <w:p w14:paraId="7EC95889" w14:textId="14CFA682" w:rsidR="00BC0BC0" w:rsidRPr="00BC0BC0" w:rsidRDefault="00BC0BC0" w:rsidP="00BC0BC0">
      <w:pPr>
        <w:pStyle w:val="EndNoteBibliography"/>
        <w:rPr>
          <w:noProof/>
        </w:rPr>
      </w:pPr>
      <w:r w:rsidRPr="00BC0BC0">
        <w:rPr>
          <w:noProof/>
        </w:rPr>
        <w:t xml:space="preserve">(8) Gilbert, L.; Basso, O.; Sampalis, J.; Karp, I.; Martins, C.; Feng, J.; Piedimonte, S.; Quintal, L.; Ramanakumar, A. V.; Takefman, J.; et al. Assessment of symptomatic women for early diagnosis of ovarian cancer: results from the prospective DOvE pilot project. </w:t>
      </w:r>
      <w:r w:rsidRPr="00BC0BC0">
        <w:rPr>
          <w:i/>
          <w:noProof/>
        </w:rPr>
        <w:t xml:space="preserve">The Lancet Oncology </w:t>
      </w:r>
      <w:r w:rsidRPr="00BC0BC0">
        <w:rPr>
          <w:b/>
          <w:noProof/>
        </w:rPr>
        <w:t>2012</w:t>
      </w:r>
      <w:r w:rsidRPr="00BC0BC0">
        <w:rPr>
          <w:noProof/>
        </w:rPr>
        <w:t xml:space="preserve">, </w:t>
      </w:r>
      <w:r w:rsidRPr="00BC0BC0">
        <w:rPr>
          <w:i/>
          <w:noProof/>
        </w:rPr>
        <w:t>13</w:t>
      </w:r>
      <w:r w:rsidRPr="00BC0BC0">
        <w:rPr>
          <w:noProof/>
        </w:rPr>
        <w:t xml:space="preserve"> (3), 285-291. DOI: </w:t>
      </w:r>
      <w:hyperlink r:id="rId13" w:history="1">
        <w:r w:rsidRPr="00BC0BC0">
          <w:rPr>
            <w:rStyle w:val="Hyperlink"/>
            <w:noProof/>
          </w:rPr>
          <w:t>https://doi.org/10.1016/S1470-2045(11)70333-3</w:t>
        </w:r>
      </w:hyperlink>
      <w:r w:rsidRPr="00BC0BC0">
        <w:rPr>
          <w:noProof/>
        </w:rPr>
        <w:t>.</w:t>
      </w:r>
    </w:p>
    <w:p w14:paraId="4067A05E" w14:textId="77777777" w:rsidR="00BC0BC0" w:rsidRPr="00BC0BC0" w:rsidRDefault="00BC0BC0" w:rsidP="00BC0BC0">
      <w:pPr>
        <w:pStyle w:val="EndNoteBibliography"/>
        <w:rPr>
          <w:noProof/>
        </w:rPr>
      </w:pPr>
      <w:r w:rsidRPr="00BC0BC0">
        <w:rPr>
          <w:noProof/>
        </w:rPr>
        <w:t xml:space="preserve">(9) (NICE), N. I. f. H. a. C. E. </w:t>
      </w:r>
      <w:r w:rsidRPr="00BC0BC0">
        <w:rPr>
          <w:i/>
          <w:noProof/>
        </w:rPr>
        <w:t>Ovarian Cancer: Recognition and Initial Management Clinical Guideline 122</w:t>
      </w:r>
      <w:r w:rsidRPr="00BC0BC0">
        <w:rPr>
          <w:noProof/>
        </w:rPr>
        <w:t>. 2011. (accessed 2018 18/06/2018).</w:t>
      </w:r>
    </w:p>
    <w:p w14:paraId="6DCA0B1B" w14:textId="77777777" w:rsidR="00BC0BC0" w:rsidRPr="00BC0BC0" w:rsidRDefault="00BC0BC0" w:rsidP="00BC0BC0">
      <w:pPr>
        <w:pStyle w:val="EndNoteBibliography"/>
        <w:rPr>
          <w:noProof/>
        </w:rPr>
      </w:pPr>
      <w:r w:rsidRPr="00BC0BC0">
        <w:rPr>
          <w:noProof/>
        </w:rPr>
        <w:t xml:space="preserve">(10) Funston, G.; Hamilton, W.; Abel, G.; Crosbie, E. J.; Rous, B.; Walter, F. M. The diagnostic performance of CA125 for the detection of ovarian and non-ovarian cancer in primary care: A population-based cohort study. </w:t>
      </w:r>
      <w:r w:rsidRPr="00BC0BC0">
        <w:rPr>
          <w:i/>
          <w:noProof/>
        </w:rPr>
        <w:t xml:space="preserve">PLoS Med </w:t>
      </w:r>
      <w:r w:rsidRPr="00BC0BC0">
        <w:rPr>
          <w:b/>
          <w:noProof/>
        </w:rPr>
        <w:t>2020</w:t>
      </w:r>
      <w:r w:rsidRPr="00BC0BC0">
        <w:rPr>
          <w:noProof/>
        </w:rPr>
        <w:t xml:space="preserve">, </w:t>
      </w:r>
      <w:r w:rsidRPr="00BC0BC0">
        <w:rPr>
          <w:i/>
          <w:noProof/>
        </w:rPr>
        <w:t>17</w:t>
      </w:r>
      <w:r w:rsidRPr="00BC0BC0">
        <w:rPr>
          <w:noProof/>
        </w:rPr>
        <w:t xml:space="preserve"> (10), e1003295. DOI: 10.1371/journal.pmed.1003295  From NLM.</w:t>
      </w:r>
    </w:p>
    <w:p w14:paraId="3A4C99F6" w14:textId="77777777" w:rsidR="00BC0BC0" w:rsidRPr="00BC0BC0" w:rsidRDefault="00BC0BC0" w:rsidP="00BC0BC0">
      <w:pPr>
        <w:pStyle w:val="EndNoteBibliography"/>
        <w:rPr>
          <w:noProof/>
        </w:rPr>
      </w:pPr>
      <w:r w:rsidRPr="00BC0BC0">
        <w:rPr>
          <w:noProof/>
        </w:rPr>
        <w:t xml:space="preserve">(11) Urban, N.; Thorpe, J.; Karlan, B. Y.; McIntosh, M. W.; Palomares, M. R.; Daly, M. B.; Paley, P.; Drescher, C. W. Interpretation of Single and Serial Measures of HE4 and CA125 in Asymptomatic Women at High Risk for Ovarian Cancer. </w:t>
      </w:r>
      <w:r w:rsidRPr="00BC0BC0">
        <w:rPr>
          <w:i/>
          <w:noProof/>
        </w:rPr>
        <w:t xml:space="preserve">Cancer Epidemiology Biomarkers &amp;amp; Prevention </w:t>
      </w:r>
      <w:r w:rsidRPr="00BC0BC0">
        <w:rPr>
          <w:b/>
          <w:noProof/>
        </w:rPr>
        <w:t>2012</w:t>
      </w:r>
      <w:r w:rsidRPr="00BC0BC0">
        <w:rPr>
          <w:noProof/>
        </w:rPr>
        <w:t xml:space="preserve">, </w:t>
      </w:r>
      <w:r w:rsidRPr="00BC0BC0">
        <w:rPr>
          <w:i/>
          <w:noProof/>
        </w:rPr>
        <w:t>21</w:t>
      </w:r>
      <w:r w:rsidRPr="00BC0BC0">
        <w:rPr>
          <w:noProof/>
        </w:rPr>
        <w:t xml:space="preserve"> (11), 2087, 10.1158/1055-9965.EPI-12-0616.</w:t>
      </w:r>
    </w:p>
    <w:p w14:paraId="1A1E22E9" w14:textId="77777777" w:rsidR="00BC0BC0" w:rsidRPr="00BC0BC0" w:rsidRDefault="00BC0BC0" w:rsidP="00BC0BC0">
      <w:pPr>
        <w:pStyle w:val="EndNoteBibliography"/>
        <w:rPr>
          <w:noProof/>
        </w:rPr>
      </w:pPr>
      <w:r w:rsidRPr="00BC0BC0">
        <w:rPr>
          <w:noProof/>
        </w:rPr>
        <w:t xml:space="preserve">(12) Moore, R. G.; McMeekin, D. S.; Brown, A. K.; DiSilvestro, P.; Miller, M. C.; Allard, W. J.; Gajewski, W.; Kurman, R.; Bast, R. C.; Skates, S. J. A novel multiple marker bioassay utilizing HE4 and CA125 for the prediction of ovarian cancer in patients with a pelvic mass. </w:t>
      </w:r>
      <w:r w:rsidRPr="00BC0BC0">
        <w:rPr>
          <w:i/>
          <w:noProof/>
        </w:rPr>
        <w:t xml:space="preserve">Gynecol Oncol </w:t>
      </w:r>
      <w:r w:rsidRPr="00BC0BC0">
        <w:rPr>
          <w:b/>
          <w:noProof/>
        </w:rPr>
        <w:t>2009</w:t>
      </w:r>
      <w:r w:rsidRPr="00BC0BC0">
        <w:rPr>
          <w:noProof/>
        </w:rPr>
        <w:t xml:space="preserve">, </w:t>
      </w:r>
      <w:r w:rsidRPr="00BC0BC0">
        <w:rPr>
          <w:i/>
          <w:noProof/>
        </w:rPr>
        <w:t>112</w:t>
      </w:r>
      <w:r w:rsidRPr="00BC0BC0">
        <w:rPr>
          <w:noProof/>
        </w:rPr>
        <w:t>. DOI: 10.1016/j.ygyno.2008.08.031.</w:t>
      </w:r>
    </w:p>
    <w:p w14:paraId="4E83C76A" w14:textId="77777777" w:rsidR="00BC0BC0" w:rsidRPr="00BC0BC0" w:rsidRDefault="00BC0BC0" w:rsidP="00BC0BC0">
      <w:pPr>
        <w:pStyle w:val="EndNoteBibliography"/>
        <w:rPr>
          <w:noProof/>
        </w:rPr>
      </w:pPr>
      <w:r w:rsidRPr="00BC0BC0">
        <w:rPr>
          <w:noProof/>
        </w:rPr>
        <w:t xml:space="preserve">(13) Dayyani, F.; Uhlig, S.; Colson, B.; Simon, K.; Rolny, V.; Morgenstern, D.; Schlumbrecht, M. Diagnostic Performance of Risk of Ovarian Malignancy Algorithm Against CA125 and HE4 in Connection With Ovarian Cancer: A Meta-analysis. </w:t>
      </w:r>
      <w:r w:rsidRPr="00BC0BC0">
        <w:rPr>
          <w:i/>
          <w:noProof/>
        </w:rPr>
        <w:t xml:space="preserve">International Journal of Gynecological Cancer </w:t>
      </w:r>
      <w:r w:rsidRPr="00BC0BC0">
        <w:rPr>
          <w:b/>
          <w:noProof/>
        </w:rPr>
        <w:t>2016</w:t>
      </w:r>
      <w:r w:rsidRPr="00BC0BC0">
        <w:rPr>
          <w:noProof/>
        </w:rPr>
        <w:t xml:space="preserve">, </w:t>
      </w:r>
      <w:r w:rsidRPr="00BC0BC0">
        <w:rPr>
          <w:i/>
          <w:noProof/>
        </w:rPr>
        <w:t>26</w:t>
      </w:r>
      <w:r w:rsidRPr="00BC0BC0">
        <w:rPr>
          <w:noProof/>
        </w:rPr>
        <w:t xml:space="preserve"> (9).</w:t>
      </w:r>
    </w:p>
    <w:p w14:paraId="32AFA060" w14:textId="77777777" w:rsidR="00BC0BC0" w:rsidRPr="00BC0BC0" w:rsidRDefault="00BC0BC0" w:rsidP="00BC0BC0">
      <w:pPr>
        <w:pStyle w:val="EndNoteBibliography"/>
        <w:rPr>
          <w:noProof/>
        </w:rPr>
      </w:pPr>
      <w:r w:rsidRPr="00BC0BC0">
        <w:rPr>
          <w:noProof/>
        </w:rPr>
        <w:t xml:space="preserve">(14) Scaletta, G.; Plotti, F.; Luvero, D.; Capriglione, S.; Montera, R.; Miranda, A.; Lopez, S.; Terranova, C.; De Cicco Nardone, C.; Angioli, R. The role of novel biomarker HE4 in the diagnosis, prognosis and follow-up of ovarian cancer: a systematic review. </w:t>
      </w:r>
      <w:r w:rsidRPr="00BC0BC0">
        <w:rPr>
          <w:i/>
          <w:noProof/>
        </w:rPr>
        <w:t xml:space="preserve">Expert Review of Anticancer Therapy </w:t>
      </w:r>
      <w:r w:rsidRPr="00BC0BC0">
        <w:rPr>
          <w:b/>
          <w:noProof/>
        </w:rPr>
        <w:t>2017</w:t>
      </w:r>
      <w:r w:rsidRPr="00BC0BC0">
        <w:rPr>
          <w:noProof/>
        </w:rPr>
        <w:t xml:space="preserve">, </w:t>
      </w:r>
      <w:r w:rsidRPr="00BC0BC0">
        <w:rPr>
          <w:i/>
          <w:noProof/>
        </w:rPr>
        <w:t>17</w:t>
      </w:r>
      <w:r w:rsidRPr="00BC0BC0">
        <w:rPr>
          <w:noProof/>
        </w:rPr>
        <w:t xml:space="preserve"> (9), 827-839. DOI: 10.1080/14737140.2017.1360138.</w:t>
      </w:r>
    </w:p>
    <w:p w14:paraId="6B2D1EA1" w14:textId="77777777" w:rsidR="00BC0BC0" w:rsidRPr="00BC0BC0" w:rsidRDefault="00BC0BC0" w:rsidP="00BC0BC0">
      <w:pPr>
        <w:pStyle w:val="EndNoteBibliography"/>
        <w:rPr>
          <w:noProof/>
        </w:rPr>
      </w:pPr>
      <w:r w:rsidRPr="00BC0BC0">
        <w:rPr>
          <w:noProof/>
        </w:rPr>
        <w:t xml:space="preserve">(15) Yu, S.; Yang, H. J.; Xie, S. Q.; Bao, Y. X. Diagnostic value of HE4 for ovarian cancer: a meta-analysis. </w:t>
      </w:r>
      <w:r w:rsidRPr="00BC0BC0">
        <w:rPr>
          <w:i/>
          <w:noProof/>
        </w:rPr>
        <w:t xml:space="preserve">Clin Chem Lab Med </w:t>
      </w:r>
      <w:r w:rsidRPr="00BC0BC0">
        <w:rPr>
          <w:b/>
          <w:noProof/>
        </w:rPr>
        <w:t>2012</w:t>
      </w:r>
      <w:r w:rsidRPr="00BC0BC0">
        <w:rPr>
          <w:noProof/>
        </w:rPr>
        <w:t xml:space="preserve">, </w:t>
      </w:r>
      <w:r w:rsidRPr="00BC0BC0">
        <w:rPr>
          <w:i/>
          <w:noProof/>
        </w:rPr>
        <w:t>50</w:t>
      </w:r>
      <w:r w:rsidRPr="00BC0BC0">
        <w:rPr>
          <w:noProof/>
        </w:rPr>
        <w:t xml:space="preserve"> (8), 1439-1446. DOI: 10.1515/cclm-2011-0477  From NLM.</w:t>
      </w:r>
    </w:p>
    <w:p w14:paraId="7D8D5D0E" w14:textId="77777777" w:rsidR="00BC0BC0" w:rsidRPr="00BC0BC0" w:rsidRDefault="00BC0BC0" w:rsidP="00BC0BC0">
      <w:pPr>
        <w:pStyle w:val="EndNoteBibliography"/>
        <w:rPr>
          <w:noProof/>
        </w:rPr>
      </w:pPr>
      <w:r w:rsidRPr="00BC0BC0">
        <w:rPr>
          <w:noProof/>
        </w:rPr>
        <w:t xml:space="preserve">(16) Wu, L.; Dai, Z. Y.; Qian, Y. H.; Shi, Y.; Liu, F. J.; Yang, C. Diagnostic value of serum human epididymis protein 4 (HE4) in ovarian carcinoma: a systematic review and meta-analysis. </w:t>
      </w:r>
      <w:r w:rsidRPr="00BC0BC0">
        <w:rPr>
          <w:i/>
          <w:noProof/>
        </w:rPr>
        <w:t xml:space="preserve">Int J Gynecol Cancer </w:t>
      </w:r>
      <w:r w:rsidRPr="00BC0BC0">
        <w:rPr>
          <w:b/>
          <w:noProof/>
        </w:rPr>
        <w:t>2012</w:t>
      </w:r>
      <w:r w:rsidRPr="00BC0BC0">
        <w:rPr>
          <w:noProof/>
        </w:rPr>
        <w:t xml:space="preserve">, </w:t>
      </w:r>
      <w:r w:rsidRPr="00BC0BC0">
        <w:rPr>
          <w:i/>
          <w:noProof/>
        </w:rPr>
        <w:t>22</w:t>
      </w:r>
      <w:r w:rsidRPr="00BC0BC0">
        <w:rPr>
          <w:noProof/>
        </w:rPr>
        <w:t xml:space="preserve"> (7), 1106-1112. DOI: 10.1097/IGC.0b013e318263efa2  From NLM.</w:t>
      </w:r>
    </w:p>
    <w:p w14:paraId="414BB189" w14:textId="77777777" w:rsidR="00BC0BC0" w:rsidRPr="00BC0BC0" w:rsidRDefault="00BC0BC0" w:rsidP="00BC0BC0">
      <w:pPr>
        <w:pStyle w:val="EndNoteBibliography"/>
        <w:rPr>
          <w:noProof/>
        </w:rPr>
      </w:pPr>
      <w:r w:rsidRPr="00BC0BC0">
        <w:rPr>
          <w:noProof/>
        </w:rPr>
        <w:t xml:space="preserve">(17) Huhtinen, K.; Suvitie, P.; Hiissa, J.; Junnila, J.; Huvila, J.; Kujari, H.; Setälä, M.; Härkki, P.; Jalkanen, J.; Fraser, J.; et al. Serum HE4 concentration differentiates malignant ovarian tumours from ovarian endometriotic cysts. </w:t>
      </w:r>
      <w:r w:rsidRPr="00BC0BC0">
        <w:rPr>
          <w:i/>
          <w:noProof/>
        </w:rPr>
        <w:t xml:space="preserve">British Journal of Cancer </w:t>
      </w:r>
      <w:r w:rsidRPr="00BC0BC0">
        <w:rPr>
          <w:b/>
          <w:noProof/>
        </w:rPr>
        <w:t>2009</w:t>
      </w:r>
      <w:r w:rsidRPr="00BC0BC0">
        <w:rPr>
          <w:noProof/>
        </w:rPr>
        <w:t xml:space="preserve">, </w:t>
      </w:r>
      <w:r w:rsidRPr="00BC0BC0">
        <w:rPr>
          <w:i/>
          <w:noProof/>
        </w:rPr>
        <w:t>100</w:t>
      </w:r>
      <w:r w:rsidRPr="00BC0BC0">
        <w:rPr>
          <w:noProof/>
        </w:rPr>
        <w:t xml:space="preserve"> (8), 1315-1319. DOI: 10.1038/sj.bjc.6605011 PMC.</w:t>
      </w:r>
    </w:p>
    <w:p w14:paraId="59713E0E" w14:textId="77777777" w:rsidR="00BC0BC0" w:rsidRPr="00BC0BC0" w:rsidRDefault="00BC0BC0" w:rsidP="00BC0BC0">
      <w:pPr>
        <w:pStyle w:val="EndNoteBibliography"/>
        <w:rPr>
          <w:noProof/>
        </w:rPr>
      </w:pPr>
      <w:r w:rsidRPr="00BC0BC0">
        <w:rPr>
          <w:noProof/>
        </w:rPr>
        <w:t xml:space="preserve">(18) Usher-Smith, J. A.; Sharp, S. J.; Griffin, S. J. The spectrum effect in tests for risk prediction, screening, and diagnosis. </w:t>
      </w:r>
      <w:r w:rsidRPr="00BC0BC0">
        <w:rPr>
          <w:i/>
          <w:noProof/>
        </w:rPr>
        <w:t xml:space="preserve">Bmj </w:t>
      </w:r>
      <w:r w:rsidRPr="00BC0BC0">
        <w:rPr>
          <w:b/>
          <w:noProof/>
        </w:rPr>
        <w:t>2016</w:t>
      </w:r>
      <w:r w:rsidRPr="00BC0BC0">
        <w:rPr>
          <w:noProof/>
        </w:rPr>
        <w:t xml:space="preserve">, </w:t>
      </w:r>
      <w:r w:rsidRPr="00BC0BC0">
        <w:rPr>
          <w:i/>
          <w:noProof/>
        </w:rPr>
        <w:t>353</w:t>
      </w:r>
      <w:r w:rsidRPr="00BC0BC0">
        <w:rPr>
          <w:noProof/>
        </w:rPr>
        <w:t>, i3139. DOI: 10.1136/bmj.i3139  From NLM.</w:t>
      </w:r>
    </w:p>
    <w:p w14:paraId="4F253DBE" w14:textId="77777777" w:rsidR="00BC0BC0" w:rsidRPr="00BC0BC0" w:rsidRDefault="00BC0BC0" w:rsidP="00BC0BC0">
      <w:pPr>
        <w:pStyle w:val="EndNoteBibliography"/>
        <w:rPr>
          <w:noProof/>
        </w:rPr>
      </w:pPr>
      <w:r w:rsidRPr="00BC0BC0">
        <w:rPr>
          <w:noProof/>
        </w:rPr>
        <w:lastRenderedPageBreak/>
        <w:t xml:space="preserve">(19) Ferraro, S.; Borille, S.; Carnevale, A.; Frusciante, E.; Bassani, N.; Panteghini, M. Verification of the harmonization of human epididymis protein 4 assays. In </w:t>
      </w:r>
      <w:r w:rsidRPr="00BC0BC0">
        <w:rPr>
          <w:i/>
          <w:noProof/>
        </w:rPr>
        <w:t>Clinical Chemistry and Laboratory Medicine (CCLM)</w:t>
      </w:r>
      <w:r w:rsidRPr="00BC0BC0">
        <w:rPr>
          <w:noProof/>
        </w:rPr>
        <w:t>, 2016; Vol. 54, p 1635.</w:t>
      </w:r>
    </w:p>
    <w:p w14:paraId="670BEE40" w14:textId="77777777" w:rsidR="00BC0BC0" w:rsidRPr="00BC0BC0" w:rsidRDefault="00BC0BC0" w:rsidP="00BC0BC0">
      <w:pPr>
        <w:pStyle w:val="EndNoteBibliography"/>
        <w:rPr>
          <w:noProof/>
        </w:rPr>
      </w:pPr>
      <w:r w:rsidRPr="00BC0BC0">
        <w:rPr>
          <w:noProof/>
        </w:rPr>
        <w:t xml:space="preserve">(20) Bast, R. C., Jr.; Klug, T. L.; St John, E.; Jenison, E.; Niloff, J. M.; Lazarus, H.; Berkowitz, R. S.; Leavitt, T.; Griffiths, C. T.; Parker, L.; et al. A radioimmunoassay using a monoclonal antibody to monitor the course of epithelial ovarian cancer. </w:t>
      </w:r>
      <w:r w:rsidRPr="00BC0BC0">
        <w:rPr>
          <w:i/>
          <w:noProof/>
        </w:rPr>
        <w:t xml:space="preserve">N Engl J Med </w:t>
      </w:r>
      <w:r w:rsidRPr="00BC0BC0">
        <w:rPr>
          <w:b/>
          <w:noProof/>
        </w:rPr>
        <w:t>1983</w:t>
      </w:r>
      <w:r w:rsidRPr="00BC0BC0">
        <w:rPr>
          <w:noProof/>
        </w:rPr>
        <w:t xml:space="preserve">, </w:t>
      </w:r>
      <w:r w:rsidRPr="00BC0BC0">
        <w:rPr>
          <w:i/>
          <w:noProof/>
        </w:rPr>
        <w:t>309</w:t>
      </w:r>
      <w:r w:rsidRPr="00BC0BC0">
        <w:rPr>
          <w:noProof/>
        </w:rPr>
        <w:t xml:space="preserve"> (15), 883-887. DOI: 10.1056/nejm198310133091503  From NLM.</w:t>
      </w:r>
    </w:p>
    <w:p w14:paraId="29167B32" w14:textId="77777777" w:rsidR="00BC0BC0" w:rsidRPr="00BC0BC0" w:rsidRDefault="00BC0BC0" w:rsidP="00BC0BC0">
      <w:pPr>
        <w:pStyle w:val="EndNoteBibliography"/>
        <w:rPr>
          <w:noProof/>
        </w:rPr>
      </w:pPr>
      <w:r w:rsidRPr="00BC0BC0">
        <w:rPr>
          <w:noProof/>
        </w:rPr>
        <w:t xml:space="preserve">(21) Moore, R. G.; Brown, A. K.; Miller, M. C.; Skates, S.; Allard, W. J.; Verch, T.; Steinhoff, M.; Messerlian, G.; DiSilvestro, P.; Granai, C. O.; et al. The use of multiple novel tumor biomarkers for the detection of ovarian carcinoma in patients with a pelvic mass. </w:t>
      </w:r>
      <w:r w:rsidRPr="00BC0BC0">
        <w:rPr>
          <w:i/>
          <w:noProof/>
        </w:rPr>
        <w:t xml:space="preserve">Gynecol Oncol </w:t>
      </w:r>
      <w:r w:rsidRPr="00BC0BC0">
        <w:rPr>
          <w:b/>
          <w:noProof/>
        </w:rPr>
        <w:t>2008</w:t>
      </w:r>
      <w:r w:rsidRPr="00BC0BC0">
        <w:rPr>
          <w:noProof/>
        </w:rPr>
        <w:t xml:space="preserve">, </w:t>
      </w:r>
      <w:r w:rsidRPr="00BC0BC0">
        <w:rPr>
          <w:i/>
          <w:noProof/>
        </w:rPr>
        <w:t>108</w:t>
      </w:r>
      <w:r w:rsidRPr="00BC0BC0">
        <w:rPr>
          <w:noProof/>
        </w:rPr>
        <w:t>. DOI: 10.1016/j.ygyno.2007.10.017.</w:t>
      </w:r>
    </w:p>
    <w:p w14:paraId="7502DFD9" w14:textId="77777777" w:rsidR="00BC0BC0" w:rsidRPr="00BC0BC0" w:rsidRDefault="00BC0BC0" w:rsidP="00BC0BC0">
      <w:pPr>
        <w:pStyle w:val="EndNoteBibliography"/>
        <w:rPr>
          <w:noProof/>
        </w:rPr>
      </w:pPr>
      <w:r w:rsidRPr="00BC0BC0">
        <w:rPr>
          <w:noProof/>
        </w:rPr>
        <w:t xml:space="preserve">(22) Barr, C. E.; Funston, G.; Mounce, L. T. A.; Pemberton, P. W.; Howe, J. D.; Crosbie, E. J. Comparison of two immunoassays for the measurement of serum HE4 for ovarian cancer. </w:t>
      </w:r>
      <w:r w:rsidRPr="00BC0BC0">
        <w:rPr>
          <w:i/>
          <w:noProof/>
        </w:rPr>
        <w:t xml:space="preserve">Pract Lab Med </w:t>
      </w:r>
      <w:r w:rsidRPr="00BC0BC0">
        <w:rPr>
          <w:b/>
          <w:noProof/>
        </w:rPr>
        <w:t>2021</w:t>
      </w:r>
      <w:r w:rsidRPr="00BC0BC0">
        <w:rPr>
          <w:noProof/>
        </w:rPr>
        <w:t xml:space="preserve">, </w:t>
      </w:r>
      <w:r w:rsidRPr="00BC0BC0">
        <w:rPr>
          <w:i/>
          <w:noProof/>
        </w:rPr>
        <w:t>26</w:t>
      </w:r>
      <w:r w:rsidRPr="00BC0BC0">
        <w:rPr>
          <w:noProof/>
        </w:rPr>
        <w:t>, e00235. DOI: 10.1016/j.plabm.2021.e00235  From NLM.</w:t>
      </w:r>
    </w:p>
    <w:p w14:paraId="036C8AC6" w14:textId="77777777" w:rsidR="00BC0BC0" w:rsidRPr="00BC0BC0" w:rsidRDefault="00BC0BC0" w:rsidP="00BC0BC0">
      <w:pPr>
        <w:pStyle w:val="EndNoteBibliography"/>
        <w:rPr>
          <w:noProof/>
        </w:rPr>
      </w:pPr>
      <w:r w:rsidRPr="00BC0BC0">
        <w:rPr>
          <w:noProof/>
        </w:rPr>
        <w:t xml:space="preserve">(23) NHS. </w:t>
      </w:r>
      <w:r w:rsidRPr="00BC0BC0">
        <w:rPr>
          <w:i/>
          <w:noProof/>
        </w:rPr>
        <w:t>Menopause</w:t>
      </w:r>
      <w:r w:rsidRPr="00BC0BC0">
        <w:rPr>
          <w:noProof/>
        </w:rPr>
        <w:t>. NHS, (accessed 2022 Jan).</w:t>
      </w:r>
    </w:p>
    <w:p w14:paraId="0B36CA26" w14:textId="77777777" w:rsidR="00BC0BC0" w:rsidRPr="00BC0BC0" w:rsidRDefault="00BC0BC0" w:rsidP="00BC0BC0">
      <w:pPr>
        <w:pStyle w:val="EndNoteBibliography"/>
        <w:rPr>
          <w:noProof/>
        </w:rPr>
      </w:pPr>
      <w:r w:rsidRPr="00BC0BC0">
        <w:rPr>
          <w:noProof/>
        </w:rPr>
        <w:t xml:space="preserve">(24) NICE. </w:t>
      </w:r>
      <w:r w:rsidRPr="00BC0BC0">
        <w:rPr>
          <w:i/>
          <w:noProof/>
        </w:rPr>
        <w:t>Tests in secondary care to identify people at high risk of ovarian cancer</w:t>
      </w:r>
      <w:r w:rsidRPr="00BC0BC0">
        <w:rPr>
          <w:noProof/>
        </w:rPr>
        <w:t>. National Institute of Clinical Excellence, 2017. (accessed 2021 12/01/21).</w:t>
      </w:r>
    </w:p>
    <w:p w14:paraId="210A9C27" w14:textId="77777777" w:rsidR="00BC0BC0" w:rsidRPr="00BC0BC0" w:rsidRDefault="00BC0BC0" w:rsidP="00BC0BC0">
      <w:pPr>
        <w:pStyle w:val="EndNoteBibliography"/>
        <w:rPr>
          <w:noProof/>
        </w:rPr>
      </w:pPr>
      <w:r w:rsidRPr="00BC0BC0">
        <w:rPr>
          <w:noProof/>
        </w:rPr>
        <w:t xml:space="preserve">(25) Ratnavelu, N.; Founta, C.; Addison, C.; Bradbury, M.; Handley, G.; Das, M.; Kucukmetin, A.; Naik, R. THE DIAGNOSTIC VALUE OF ADDING HE4 TO CA125 FOR WOMEN INVESTIGATED FOR OVARIAN CANCER IN PRIMARY CARE: A PROSPECTIVE PILOT STUDY. </w:t>
      </w:r>
      <w:r w:rsidRPr="00BC0BC0">
        <w:rPr>
          <w:i/>
          <w:noProof/>
        </w:rPr>
        <w:t xml:space="preserve">International Journal of Gynecological Cancer </w:t>
      </w:r>
      <w:r w:rsidRPr="00BC0BC0">
        <w:rPr>
          <w:b/>
          <w:noProof/>
        </w:rPr>
        <w:t>2014</w:t>
      </w:r>
      <w:r w:rsidRPr="00BC0BC0">
        <w:rPr>
          <w:noProof/>
        </w:rPr>
        <w:t xml:space="preserve">, </w:t>
      </w:r>
      <w:r w:rsidRPr="00BC0BC0">
        <w:rPr>
          <w:i/>
          <w:noProof/>
        </w:rPr>
        <w:t>24</w:t>
      </w:r>
      <w:r w:rsidRPr="00BC0BC0">
        <w:rPr>
          <w:noProof/>
        </w:rPr>
        <w:t>, 18-19.</w:t>
      </w:r>
    </w:p>
    <w:p w14:paraId="63A8B022" w14:textId="77777777" w:rsidR="00BC0BC0" w:rsidRPr="00BC0BC0" w:rsidRDefault="00BC0BC0" w:rsidP="00BC0BC0">
      <w:pPr>
        <w:pStyle w:val="EndNoteBibliography"/>
        <w:rPr>
          <w:noProof/>
        </w:rPr>
      </w:pPr>
      <w:r w:rsidRPr="00BC0BC0">
        <w:rPr>
          <w:noProof/>
        </w:rPr>
        <w:t xml:space="preserve">(26) Liu, X. Classification accuracy and cut point selection. </w:t>
      </w:r>
      <w:r w:rsidRPr="00BC0BC0">
        <w:rPr>
          <w:i/>
          <w:noProof/>
        </w:rPr>
        <w:t xml:space="preserve">Stat Med </w:t>
      </w:r>
      <w:r w:rsidRPr="00BC0BC0">
        <w:rPr>
          <w:b/>
          <w:noProof/>
        </w:rPr>
        <w:t>2012</w:t>
      </w:r>
      <w:r w:rsidRPr="00BC0BC0">
        <w:rPr>
          <w:noProof/>
        </w:rPr>
        <w:t xml:space="preserve">, </w:t>
      </w:r>
      <w:r w:rsidRPr="00BC0BC0">
        <w:rPr>
          <w:i/>
          <w:noProof/>
        </w:rPr>
        <w:t>31</w:t>
      </w:r>
      <w:r w:rsidRPr="00BC0BC0">
        <w:rPr>
          <w:noProof/>
        </w:rPr>
        <w:t xml:space="preserve"> (23), 2676-2686. DOI: 10.1002/sim.4509  From NLM.</w:t>
      </w:r>
    </w:p>
    <w:p w14:paraId="638895D1" w14:textId="77777777" w:rsidR="00BC0BC0" w:rsidRPr="00BC0BC0" w:rsidRDefault="00BC0BC0" w:rsidP="00BC0BC0">
      <w:pPr>
        <w:pStyle w:val="EndNoteBibliography"/>
        <w:rPr>
          <w:noProof/>
        </w:rPr>
      </w:pPr>
      <w:r w:rsidRPr="00BC0BC0">
        <w:rPr>
          <w:noProof/>
        </w:rPr>
        <w:t xml:space="preserve">(27) Moore, R. G.; McMeekin, D. S.; Brown, A. K.; DiSilvestro, P.; Miller, M. C.; Allard, W. J.; Gajewski, W.; Kurman, R.; Bast, R. C.; Skates, S. J. A novel multiple marker bioassay utilizing HE4 and CA125 for the prediction of ovarian cancer in patients with a pelvic mass. </w:t>
      </w:r>
      <w:r w:rsidRPr="00BC0BC0">
        <w:rPr>
          <w:i/>
          <w:noProof/>
        </w:rPr>
        <w:t xml:space="preserve">Gynecologic oncology </w:t>
      </w:r>
      <w:r w:rsidRPr="00BC0BC0">
        <w:rPr>
          <w:b/>
          <w:noProof/>
        </w:rPr>
        <w:t>2009</w:t>
      </w:r>
      <w:r w:rsidRPr="00BC0BC0">
        <w:rPr>
          <w:noProof/>
        </w:rPr>
        <w:t xml:space="preserve">, </w:t>
      </w:r>
      <w:r w:rsidRPr="00BC0BC0">
        <w:rPr>
          <w:i/>
          <w:noProof/>
        </w:rPr>
        <w:t>112</w:t>
      </w:r>
      <w:r w:rsidRPr="00BC0BC0">
        <w:rPr>
          <w:noProof/>
        </w:rPr>
        <w:t xml:space="preserve"> (1), 40-46. DOI: 10.1016/j.ygyno.2008.08.031 PMC.</w:t>
      </w:r>
    </w:p>
    <w:p w14:paraId="72C4BB11" w14:textId="77777777" w:rsidR="00BC0BC0" w:rsidRPr="00BC0BC0" w:rsidRDefault="00BC0BC0" w:rsidP="00BC0BC0">
      <w:pPr>
        <w:pStyle w:val="EndNoteBibliography"/>
        <w:rPr>
          <w:noProof/>
        </w:rPr>
      </w:pPr>
      <w:r w:rsidRPr="00BC0BC0">
        <w:rPr>
          <w:noProof/>
        </w:rPr>
        <w:t xml:space="preserve">(28) Li, F.; Tie, R.; Chang, K.; Wang, F.; Deng, S.; Lu, W.; Yu, L.; Chen, M. Does risk for ovarian malignancy algorithm excel human epididymis protein 4 and ca125 in predicting epithelial ovarian cancer: A meta-analysis. </w:t>
      </w:r>
      <w:r w:rsidRPr="00BC0BC0">
        <w:rPr>
          <w:i/>
          <w:noProof/>
        </w:rPr>
        <w:t xml:space="preserve">BMC Cancer </w:t>
      </w:r>
      <w:r w:rsidRPr="00BC0BC0">
        <w:rPr>
          <w:b/>
          <w:noProof/>
        </w:rPr>
        <w:t>2012</w:t>
      </w:r>
      <w:r w:rsidRPr="00BC0BC0">
        <w:rPr>
          <w:noProof/>
        </w:rPr>
        <w:t xml:space="preserve">, </w:t>
      </w:r>
      <w:r w:rsidRPr="00BC0BC0">
        <w:rPr>
          <w:i/>
          <w:noProof/>
        </w:rPr>
        <w:t>12</w:t>
      </w:r>
      <w:r w:rsidRPr="00BC0BC0">
        <w:rPr>
          <w:noProof/>
        </w:rPr>
        <w:t xml:space="preserve"> (1), 258. DOI: 10.1186/1471-2407-12-258.</w:t>
      </w:r>
    </w:p>
    <w:p w14:paraId="5E08A3F6" w14:textId="77777777" w:rsidR="00BC0BC0" w:rsidRPr="00BC0BC0" w:rsidRDefault="00BC0BC0" w:rsidP="00BC0BC0">
      <w:pPr>
        <w:pStyle w:val="EndNoteBibliography"/>
        <w:rPr>
          <w:noProof/>
        </w:rPr>
      </w:pPr>
      <w:r w:rsidRPr="00BC0BC0">
        <w:rPr>
          <w:noProof/>
        </w:rPr>
        <w:t xml:space="preserve">(29) Sundar, S.; Rick, C.; Dowling, F.; Au, P.; Snell, K.; Rai, N.; Champaneria, R.; Stobart, H.; Neal, R.; Davenport, C.; et al. Refining Ovarian Cancer Test accuracy Scores (ROCkeTS): protocol for a prospective longitudinal test accuracy study to validate new risk scores in women with symptoms of suspected ovarian cancer. </w:t>
      </w:r>
      <w:r w:rsidRPr="00BC0BC0">
        <w:rPr>
          <w:i/>
          <w:noProof/>
        </w:rPr>
        <w:t xml:space="preserve">BMJ Open </w:t>
      </w:r>
      <w:r w:rsidRPr="00BC0BC0">
        <w:rPr>
          <w:b/>
          <w:noProof/>
        </w:rPr>
        <w:t>2016</w:t>
      </w:r>
      <w:r w:rsidRPr="00BC0BC0">
        <w:rPr>
          <w:noProof/>
        </w:rPr>
        <w:t xml:space="preserve">, </w:t>
      </w:r>
      <w:r w:rsidRPr="00BC0BC0">
        <w:rPr>
          <w:i/>
          <w:noProof/>
        </w:rPr>
        <w:t>6</w:t>
      </w:r>
      <w:r w:rsidRPr="00BC0BC0">
        <w:rPr>
          <w:noProof/>
        </w:rPr>
        <w:t xml:space="preserve"> (8), e010333. DOI: 10.1136/bmjopen-2015-010333.</w:t>
      </w:r>
    </w:p>
    <w:p w14:paraId="21F34DF1" w14:textId="77777777" w:rsidR="00BC0BC0" w:rsidRPr="00BC0BC0" w:rsidRDefault="00BC0BC0" w:rsidP="00BC0BC0">
      <w:pPr>
        <w:pStyle w:val="EndNoteBibliography"/>
        <w:rPr>
          <w:noProof/>
        </w:rPr>
      </w:pPr>
      <w:r w:rsidRPr="00BC0BC0">
        <w:rPr>
          <w:noProof/>
        </w:rPr>
        <w:t xml:space="preserve">(30) Rai, N.; Champaneria, R.; Snell, K.; Mallett, S.; Bayliss, S. E.; Neal, R. D.; Balogun, M.; Kehoe, S.; Deeks, J. J.; Sundar, S.; et al. Symptoms, ultrasound imaging and biochemical markers alone or in combination for the diagnosis of ovarian cancer in women with symptoms suspicious of ovarian cancer. </w:t>
      </w:r>
      <w:r w:rsidRPr="00BC0BC0">
        <w:rPr>
          <w:i/>
          <w:noProof/>
        </w:rPr>
        <w:t xml:space="preserve">Cochrane Database of Systematic Reviews </w:t>
      </w:r>
      <w:r w:rsidRPr="00BC0BC0">
        <w:rPr>
          <w:b/>
          <w:noProof/>
        </w:rPr>
        <w:t>2015</w:t>
      </w:r>
      <w:r w:rsidRPr="00BC0BC0">
        <w:rPr>
          <w:noProof/>
        </w:rPr>
        <w:t>,  (12). DOI: 10.1002/14651858.CD011964.</w:t>
      </w:r>
    </w:p>
    <w:p w14:paraId="264C1263" w14:textId="77777777" w:rsidR="00BC0BC0" w:rsidRPr="00BC0BC0" w:rsidRDefault="00BC0BC0" w:rsidP="00BC0BC0">
      <w:pPr>
        <w:pStyle w:val="EndNoteBibliography"/>
        <w:rPr>
          <w:noProof/>
        </w:rPr>
      </w:pPr>
      <w:r w:rsidRPr="00BC0BC0">
        <w:rPr>
          <w:noProof/>
        </w:rPr>
        <w:t xml:space="preserve">(31) Lin, J.; Qin, J.; Sangvatanakul, V. Human epididymis protein 4 for differential diagnosis between benign gynecologic disease and ovarian cancer: a systematic review and meta-analysis. </w:t>
      </w:r>
      <w:r w:rsidRPr="00BC0BC0">
        <w:rPr>
          <w:i/>
          <w:noProof/>
        </w:rPr>
        <w:t xml:space="preserve">Eur J Obstet Gynecol Reprod Biol </w:t>
      </w:r>
      <w:r w:rsidRPr="00BC0BC0">
        <w:rPr>
          <w:b/>
          <w:noProof/>
        </w:rPr>
        <w:t>2013</w:t>
      </w:r>
      <w:r w:rsidRPr="00BC0BC0">
        <w:rPr>
          <w:noProof/>
        </w:rPr>
        <w:t xml:space="preserve">, </w:t>
      </w:r>
      <w:r w:rsidRPr="00BC0BC0">
        <w:rPr>
          <w:i/>
          <w:noProof/>
        </w:rPr>
        <w:t>167</w:t>
      </w:r>
      <w:r w:rsidRPr="00BC0BC0">
        <w:rPr>
          <w:noProof/>
        </w:rPr>
        <w:t xml:space="preserve"> (1), 81-85. DOI: 10.1016/j.ejogrb.2012.10.036  From NLM.</w:t>
      </w:r>
    </w:p>
    <w:p w14:paraId="5A1B4CB5" w14:textId="77777777" w:rsidR="00BC0BC0" w:rsidRPr="00BC0BC0" w:rsidRDefault="00BC0BC0" w:rsidP="00BC0BC0">
      <w:pPr>
        <w:pStyle w:val="EndNoteBibliography"/>
        <w:rPr>
          <w:noProof/>
        </w:rPr>
      </w:pPr>
      <w:r w:rsidRPr="00BC0BC0">
        <w:rPr>
          <w:noProof/>
        </w:rPr>
        <w:t xml:space="preserve">(32) Qu, W.; Li, J.; Duan, P.; Tang, Z.; Guo, F.; Chen, H.; Zhu, X.; Jiang, S.-W. Physiopathological factors affecting the diagnostic value of serum HE4-test for gynecologic malignancies. </w:t>
      </w:r>
      <w:r w:rsidRPr="00BC0BC0">
        <w:rPr>
          <w:i/>
          <w:noProof/>
        </w:rPr>
        <w:t xml:space="preserve">Expert Review of Molecular Diagnostics </w:t>
      </w:r>
      <w:r w:rsidRPr="00BC0BC0">
        <w:rPr>
          <w:b/>
          <w:noProof/>
        </w:rPr>
        <w:t>2016</w:t>
      </w:r>
      <w:r w:rsidRPr="00BC0BC0">
        <w:rPr>
          <w:noProof/>
        </w:rPr>
        <w:t xml:space="preserve">, </w:t>
      </w:r>
      <w:r w:rsidRPr="00BC0BC0">
        <w:rPr>
          <w:i/>
          <w:noProof/>
        </w:rPr>
        <w:t>16</w:t>
      </w:r>
      <w:r w:rsidRPr="00BC0BC0">
        <w:rPr>
          <w:noProof/>
        </w:rPr>
        <w:t xml:space="preserve"> (12), 1271-1282. DOI: 10.1080/14737159.2016.1251317.</w:t>
      </w:r>
    </w:p>
    <w:p w14:paraId="01CF67BA" w14:textId="77777777" w:rsidR="00BC0BC0" w:rsidRPr="00BC0BC0" w:rsidRDefault="00BC0BC0" w:rsidP="00BC0BC0">
      <w:pPr>
        <w:pStyle w:val="EndNoteBibliography"/>
        <w:rPr>
          <w:noProof/>
        </w:rPr>
      </w:pPr>
      <w:r w:rsidRPr="00BC0BC0">
        <w:rPr>
          <w:noProof/>
        </w:rPr>
        <w:lastRenderedPageBreak/>
        <w:t xml:space="preserve">(33) Moore, R. G.; Miller, M. C.; Steinhoff, M. M.; Skates, S. J.; Lu, K. H.; Lambert-Messerlian, G.; Bast, R. C., Jr. Serum HE4 levels are less frequently elevated than CA125 in women with benign gynecologic disorders. </w:t>
      </w:r>
      <w:r w:rsidRPr="00BC0BC0">
        <w:rPr>
          <w:i/>
          <w:noProof/>
        </w:rPr>
        <w:t xml:space="preserve">American journal of obstetrics and gynecology </w:t>
      </w:r>
      <w:r w:rsidRPr="00BC0BC0">
        <w:rPr>
          <w:b/>
          <w:noProof/>
        </w:rPr>
        <w:t>2012</w:t>
      </w:r>
      <w:r w:rsidRPr="00BC0BC0">
        <w:rPr>
          <w:noProof/>
        </w:rPr>
        <w:t xml:space="preserve">, </w:t>
      </w:r>
      <w:r w:rsidRPr="00BC0BC0">
        <w:rPr>
          <w:i/>
          <w:noProof/>
        </w:rPr>
        <w:t>206</w:t>
      </w:r>
      <w:r w:rsidRPr="00BC0BC0">
        <w:rPr>
          <w:noProof/>
        </w:rPr>
        <w:t xml:space="preserve"> (4), 351.e351-351.e3518. DOI: 10.1016/j.ajog.2011.12.029 PubMed.</w:t>
      </w:r>
    </w:p>
    <w:p w14:paraId="504DFABF" w14:textId="77777777" w:rsidR="00BC0BC0" w:rsidRPr="00BC0BC0" w:rsidRDefault="00BC0BC0" w:rsidP="00BC0BC0">
      <w:pPr>
        <w:pStyle w:val="EndNoteBibliography"/>
        <w:rPr>
          <w:noProof/>
        </w:rPr>
      </w:pPr>
      <w:r w:rsidRPr="00BC0BC0">
        <w:rPr>
          <w:noProof/>
        </w:rPr>
        <w:t xml:space="preserve">(34) Cornish D, B. A., Horton M, Scanlon S. </w:t>
      </w:r>
      <w:r w:rsidRPr="00BC0BC0">
        <w:rPr>
          <w:i/>
          <w:noProof/>
        </w:rPr>
        <w:t>Adult Smoking Habits in the UK: 2018</w:t>
      </w:r>
      <w:r w:rsidRPr="00BC0BC0">
        <w:rPr>
          <w:noProof/>
        </w:rPr>
        <w:t>. Office of National Statistics, (accessed 2021 January).</w:t>
      </w:r>
    </w:p>
    <w:p w14:paraId="47FB89D1" w14:textId="59FE0610" w:rsidR="00BC0BC0" w:rsidRPr="00BC0BC0" w:rsidRDefault="00BC0BC0" w:rsidP="00BC0BC0">
      <w:pPr>
        <w:pStyle w:val="EndNoteBibliography"/>
        <w:rPr>
          <w:noProof/>
        </w:rPr>
      </w:pPr>
      <w:r w:rsidRPr="00BC0BC0">
        <w:rPr>
          <w:noProof/>
        </w:rPr>
        <w:t xml:space="preserve">(35) Ferraro, S.; Schiumarini, D.; Panteghini, M. Human epididymis protein 4: Factors of variation. </w:t>
      </w:r>
      <w:r w:rsidRPr="00BC0BC0">
        <w:rPr>
          <w:i/>
          <w:noProof/>
        </w:rPr>
        <w:t xml:space="preserve">Clinica Chimica Acta </w:t>
      </w:r>
      <w:r w:rsidRPr="00BC0BC0">
        <w:rPr>
          <w:b/>
          <w:noProof/>
        </w:rPr>
        <w:t>2015</w:t>
      </w:r>
      <w:r w:rsidRPr="00BC0BC0">
        <w:rPr>
          <w:noProof/>
        </w:rPr>
        <w:t xml:space="preserve">, </w:t>
      </w:r>
      <w:r w:rsidRPr="00BC0BC0">
        <w:rPr>
          <w:i/>
          <w:noProof/>
        </w:rPr>
        <w:t>438</w:t>
      </w:r>
      <w:r w:rsidRPr="00BC0BC0">
        <w:rPr>
          <w:noProof/>
        </w:rPr>
        <w:t xml:space="preserve">, 171-177. DOI: </w:t>
      </w:r>
      <w:hyperlink r:id="rId14" w:history="1">
        <w:r w:rsidRPr="00BC0BC0">
          <w:rPr>
            <w:rStyle w:val="Hyperlink"/>
            <w:noProof/>
          </w:rPr>
          <w:t>https://doi.org/10.1016/j.cca.2014.08.020</w:t>
        </w:r>
      </w:hyperlink>
      <w:r w:rsidRPr="00BC0BC0">
        <w:rPr>
          <w:noProof/>
        </w:rPr>
        <w:t>.</w:t>
      </w:r>
    </w:p>
    <w:p w14:paraId="033AB251" w14:textId="77777777" w:rsidR="00BC0BC0" w:rsidRPr="00BC0BC0" w:rsidRDefault="00BC0BC0" w:rsidP="00BC0BC0">
      <w:pPr>
        <w:pStyle w:val="EndNoteBibliography"/>
        <w:rPr>
          <w:noProof/>
        </w:rPr>
      </w:pPr>
      <w:r w:rsidRPr="00BC0BC0">
        <w:rPr>
          <w:noProof/>
        </w:rPr>
        <w:t xml:space="preserve">(36) BLF. </w:t>
      </w:r>
      <w:r w:rsidRPr="00BC0BC0">
        <w:rPr>
          <w:i/>
          <w:noProof/>
        </w:rPr>
        <w:t>Chronic Obstructive Pulmonary Disease (COPD) Statistics</w:t>
      </w:r>
      <w:r w:rsidRPr="00BC0BC0">
        <w:rPr>
          <w:noProof/>
        </w:rPr>
        <w:t>. British Lung Foundation, (accessed 2021 January).</w:t>
      </w:r>
    </w:p>
    <w:p w14:paraId="3C0E4D04" w14:textId="77777777" w:rsidR="00BC0BC0" w:rsidRPr="00BC0BC0" w:rsidRDefault="00BC0BC0" w:rsidP="00BC0BC0">
      <w:pPr>
        <w:pStyle w:val="EndNoteBibliography"/>
        <w:rPr>
          <w:noProof/>
        </w:rPr>
      </w:pPr>
      <w:r w:rsidRPr="00BC0BC0">
        <w:rPr>
          <w:noProof/>
        </w:rPr>
        <w:t xml:space="preserve">(37) Yan, L.; Hu, Z.-D. Diagnostic accuracy of human epididymis secretory protein 4 for lung cancer: a systematic review and meta-analysis. </w:t>
      </w:r>
      <w:r w:rsidRPr="00BC0BC0">
        <w:rPr>
          <w:i/>
          <w:noProof/>
        </w:rPr>
        <w:t xml:space="preserve">Journal of thoracic disease </w:t>
      </w:r>
      <w:r w:rsidRPr="00BC0BC0">
        <w:rPr>
          <w:b/>
          <w:noProof/>
        </w:rPr>
        <w:t>2019</w:t>
      </w:r>
      <w:r w:rsidRPr="00BC0BC0">
        <w:rPr>
          <w:noProof/>
        </w:rPr>
        <w:t xml:space="preserve">, </w:t>
      </w:r>
      <w:r w:rsidRPr="00BC0BC0">
        <w:rPr>
          <w:i/>
          <w:noProof/>
        </w:rPr>
        <w:t>11</w:t>
      </w:r>
      <w:r w:rsidRPr="00BC0BC0">
        <w:rPr>
          <w:noProof/>
        </w:rPr>
        <w:t xml:space="preserve"> (7), 2737-2744. DOI: 10.21037/jtd.2019.06.72 PubMed.</w:t>
      </w:r>
    </w:p>
    <w:p w14:paraId="172EAA46" w14:textId="77777777" w:rsidR="00BC0BC0" w:rsidRPr="00BC0BC0" w:rsidRDefault="00BC0BC0" w:rsidP="00BC0BC0">
      <w:pPr>
        <w:pStyle w:val="EndNoteBibliography"/>
        <w:rPr>
          <w:noProof/>
        </w:rPr>
      </w:pPr>
      <w:r w:rsidRPr="00BC0BC0">
        <w:rPr>
          <w:noProof/>
        </w:rPr>
        <w:t xml:space="preserve">(38) Behrouzi, R.; Barr, C. E.; Crosbie, E. J. HE4 as a Biomarker for Endometrial Cancer. </w:t>
      </w:r>
      <w:r w:rsidRPr="00BC0BC0">
        <w:rPr>
          <w:i/>
          <w:noProof/>
        </w:rPr>
        <w:t xml:space="preserve">Cancers (Basel) </w:t>
      </w:r>
      <w:r w:rsidRPr="00BC0BC0">
        <w:rPr>
          <w:b/>
          <w:noProof/>
        </w:rPr>
        <w:t>2021</w:t>
      </w:r>
      <w:r w:rsidRPr="00BC0BC0">
        <w:rPr>
          <w:noProof/>
        </w:rPr>
        <w:t xml:space="preserve">, </w:t>
      </w:r>
      <w:r w:rsidRPr="00BC0BC0">
        <w:rPr>
          <w:i/>
          <w:noProof/>
        </w:rPr>
        <w:t>13</w:t>
      </w:r>
      <w:r w:rsidRPr="00BC0BC0">
        <w:rPr>
          <w:noProof/>
        </w:rPr>
        <w:t xml:space="preserve"> (19). DOI: 10.3390/cancers13194764  From NLM.</w:t>
      </w:r>
    </w:p>
    <w:p w14:paraId="478019D9" w14:textId="77777777" w:rsidR="00BC0BC0" w:rsidRPr="00BC0BC0" w:rsidRDefault="00BC0BC0" w:rsidP="00BC0BC0">
      <w:pPr>
        <w:pStyle w:val="EndNoteBibliography"/>
        <w:rPr>
          <w:noProof/>
        </w:rPr>
      </w:pPr>
      <w:r w:rsidRPr="00BC0BC0">
        <w:rPr>
          <w:noProof/>
        </w:rPr>
        <w:t xml:space="preserve">(39) Kemal, Y. N.; Demirag, G. N.; Bedir, A. M.; Tomak, L.; Derebey, M.; Erdem, D. L.; Gör, U.; Yücel, I. Serum human epididymis protein 4 levels in colorectal cancer patients. </w:t>
      </w:r>
      <w:r w:rsidRPr="00BC0BC0">
        <w:rPr>
          <w:i/>
          <w:noProof/>
        </w:rPr>
        <w:t xml:space="preserve">Molecular and clinical oncology </w:t>
      </w:r>
      <w:r w:rsidRPr="00BC0BC0">
        <w:rPr>
          <w:b/>
          <w:noProof/>
        </w:rPr>
        <w:t>2017</w:t>
      </w:r>
      <w:r w:rsidRPr="00BC0BC0">
        <w:rPr>
          <w:noProof/>
        </w:rPr>
        <w:t xml:space="preserve">, </w:t>
      </w:r>
      <w:r w:rsidRPr="00BC0BC0">
        <w:rPr>
          <w:i/>
          <w:noProof/>
        </w:rPr>
        <w:t>7</w:t>
      </w:r>
      <w:r w:rsidRPr="00BC0BC0">
        <w:rPr>
          <w:noProof/>
        </w:rPr>
        <w:t xml:space="preserve"> (3), 481-485. DOI: 10.3892/mco.2017.1332 PubMed.</w:t>
      </w:r>
    </w:p>
    <w:p w14:paraId="76AFE560" w14:textId="77777777" w:rsidR="00BC0BC0" w:rsidRPr="00BC0BC0" w:rsidRDefault="00BC0BC0" w:rsidP="00BC0BC0">
      <w:pPr>
        <w:pStyle w:val="EndNoteBibliography"/>
        <w:rPr>
          <w:noProof/>
        </w:rPr>
      </w:pPr>
      <w:r w:rsidRPr="00BC0BC0">
        <w:rPr>
          <w:noProof/>
        </w:rPr>
        <w:t xml:space="preserve">(40) Bolstad, N.; Oijordsbakken, M.; Nustad, K.; Bjerner, J. Human epididymis protein 4 reference limits and natural variation in a Nordic reference population. </w:t>
      </w:r>
      <w:r w:rsidRPr="00BC0BC0">
        <w:rPr>
          <w:i/>
          <w:noProof/>
        </w:rPr>
        <w:t xml:space="preserve">Tumour Biol </w:t>
      </w:r>
      <w:r w:rsidRPr="00BC0BC0">
        <w:rPr>
          <w:b/>
          <w:noProof/>
        </w:rPr>
        <w:t>2012</w:t>
      </w:r>
      <w:r w:rsidRPr="00BC0BC0">
        <w:rPr>
          <w:noProof/>
        </w:rPr>
        <w:t xml:space="preserve">, </w:t>
      </w:r>
      <w:r w:rsidRPr="00BC0BC0">
        <w:rPr>
          <w:i/>
          <w:noProof/>
        </w:rPr>
        <w:t>33</w:t>
      </w:r>
      <w:r w:rsidRPr="00BC0BC0">
        <w:rPr>
          <w:noProof/>
        </w:rPr>
        <w:t>. DOI: 10.1007/s13277-011-0256-4.</w:t>
      </w:r>
    </w:p>
    <w:p w14:paraId="6D3043A7" w14:textId="77777777" w:rsidR="00BC0BC0" w:rsidRPr="00BC0BC0" w:rsidRDefault="00BC0BC0" w:rsidP="00BC0BC0">
      <w:pPr>
        <w:pStyle w:val="EndNoteBibliography"/>
        <w:rPr>
          <w:noProof/>
        </w:rPr>
      </w:pPr>
      <w:r w:rsidRPr="00BC0BC0">
        <w:rPr>
          <w:noProof/>
        </w:rPr>
        <w:t xml:space="preserve">(41) Gasiorowska, E.; Kluz, T.; Lipski, D.; Warchoł, W.; Tykarski, A.; Nowak-Markwitz, E. Human Epididymis Protein 4 (HE4) Reference Limits in Polish Population of Healthy Women, Pregnant Women, and Women with Benign Ovarian Tumors. </w:t>
      </w:r>
      <w:r w:rsidRPr="00BC0BC0">
        <w:rPr>
          <w:i/>
          <w:noProof/>
        </w:rPr>
        <w:t xml:space="preserve">Disease markers </w:t>
      </w:r>
      <w:r w:rsidRPr="00BC0BC0">
        <w:rPr>
          <w:b/>
          <w:noProof/>
        </w:rPr>
        <w:t>2019</w:t>
      </w:r>
      <w:r w:rsidRPr="00BC0BC0">
        <w:rPr>
          <w:noProof/>
        </w:rPr>
        <w:t xml:space="preserve">, </w:t>
      </w:r>
      <w:r w:rsidRPr="00BC0BC0">
        <w:rPr>
          <w:i/>
          <w:noProof/>
        </w:rPr>
        <w:t>2019</w:t>
      </w:r>
      <w:r w:rsidRPr="00BC0BC0">
        <w:rPr>
          <w:noProof/>
        </w:rPr>
        <w:t>, 3890906-3890906. DOI: 10.1155/2019/3890906 PubMed.</w:t>
      </w:r>
    </w:p>
    <w:p w14:paraId="66129934" w14:textId="77777777" w:rsidR="00BC0BC0" w:rsidRPr="00BC0BC0" w:rsidRDefault="00BC0BC0" w:rsidP="00BC0BC0">
      <w:pPr>
        <w:pStyle w:val="EndNoteBibliography"/>
        <w:rPr>
          <w:noProof/>
        </w:rPr>
      </w:pPr>
      <w:r w:rsidRPr="00BC0BC0">
        <w:rPr>
          <w:noProof/>
        </w:rPr>
        <w:t xml:space="preserve">(42) Tian, Y.; Wang, C.; Cheng, L.; Zhang, A.; Liu, W.; Guo, L.; Ye, H.; Huang, Y.; Chen, J.; Wen, X.; et al. Determination of reference intervals of serum levels of human epididymis protein 4 (HE4) in Chinese women. </w:t>
      </w:r>
      <w:r w:rsidRPr="00BC0BC0">
        <w:rPr>
          <w:i/>
          <w:noProof/>
        </w:rPr>
        <w:t xml:space="preserve">Journal of ovarian research </w:t>
      </w:r>
      <w:r w:rsidRPr="00BC0BC0">
        <w:rPr>
          <w:b/>
          <w:noProof/>
        </w:rPr>
        <w:t>2015</w:t>
      </w:r>
      <w:r w:rsidRPr="00BC0BC0">
        <w:rPr>
          <w:noProof/>
        </w:rPr>
        <w:t xml:space="preserve">, </w:t>
      </w:r>
      <w:r w:rsidRPr="00BC0BC0">
        <w:rPr>
          <w:i/>
          <w:noProof/>
        </w:rPr>
        <w:t>8</w:t>
      </w:r>
      <w:r w:rsidRPr="00BC0BC0">
        <w:rPr>
          <w:noProof/>
        </w:rPr>
        <w:t>, 72-72. DOI: 10.1186/s13048-015-0201-z PubMed.</w:t>
      </w:r>
    </w:p>
    <w:p w14:paraId="0D310BAE" w14:textId="77777777" w:rsidR="00BC0BC0" w:rsidRPr="00BC0BC0" w:rsidRDefault="00BC0BC0" w:rsidP="00BC0BC0">
      <w:pPr>
        <w:pStyle w:val="EndNoteBibliography"/>
        <w:rPr>
          <w:noProof/>
        </w:rPr>
      </w:pPr>
      <w:r w:rsidRPr="00BC0BC0">
        <w:rPr>
          <w:noProof/>
        </w:rPr>
        <w:t xml:space="preserve">(43) Funston, G.; Van Melle, M.; Baun, M.-L. L.; Jensen, H.; Helsper, C.; Emery, J.; Crosbie, E. J.; Thompson, M.; Hamilton, W.; Walter, F. M. Variation in the initial assessment and investigation for ovarian cancer in symptomatic women: a systematic review of international guidelines. </w:t>
      </w:r>
      <w:r w:rsidRPr="00BC0BC0">
        <w:rPr>
          <w:i/>
          <w:noProof/>
        </w:rPr>
        <w:t xml:space="preserve">BMC Cancer </w:t>
      </w:r>
      <w:r w:rsidRPr="00BC0BC0">
        <w:rPr>
          <w:b/>
          <w:noProof/>
        </w:rPr>
        <w:t>2019</w:t>
      </w:r>
      <w:r w:rsidRPr="00BC0BC0">
        <w:rPr>
          <w:noProof/>
        </w:rPr>
        <w:t xml:space="preserve">, </w:t>
      </w:r>
      <w:r w:rsidRPr="00BC0BC0">
        <w:rPr>
          <w:i/>
          <w:noProof/>
        </w:rPr>
        <w:t>19</w:t>
      </w:r>
      <w:r w:rsidRPr="00BC0BC0">
        <w:rPr>
          <w:noProof/>
        </w:rPr>
        <w:t xml:space="preserve"> (1), 1028. DOI: 10.1186/s12885-019-6211-2.</w:t>
      </w:r>
    </w:p>
    <w:p w14:paraId="63A6F1BB" w14:textId="77777777" w:rsidR="00BC0BC0" w:rsidRPr="00BC0BC0" w:rsidRDefault="00BC0BC0" w:rsidP="00BC0BC0">
      <w:pPr>
        <w:pStyle w:val="EndNoteBibliography"/>
        <w:rPr>
          <w:noProof/>
        </w:rPr>
      </w:pPr>
      <w:r w:rsidRPr="00BC0BC0">
        <w:rPr>
          <w:noProof/>
        </w:rPr>
        <w:t xml:space="preserve">(44) Funston, G.; Mounce, L. T. A.; Price, S.; Rous, B.; Crosbie, E. J.; Hamilton, W.; Walter, F. M. CA125 test result, test-to-diagnosis interval, and stage in ovarian cancer at diagnosis: a retrospective cohort study using electronic health records. </w:t>
      </w:r>
      <w:r w:rsidRPr="00BC0BC0">
        <w:rPr>
          <w:i/>
          <w:noProof/>
        </w:rPr>
        <w:t xml:space="preserve">British Journal of General Practice </w:t>
      </w:r>
      <w:r w:rsidRPr="00BC0BC0">
        <w:rPr>
          <w:b/>
          <w:noProof/>
        </w:rPr>
        <w:t>2021</w:t>
      </w:r>
      <w:r w:rsidRPr="00BC0BC0">
        <w:rPr>
          <w:noProof/>
        </w:rPr>
        <w:t xml:space="preserve">, </w:t>
      </w:r>
      <w:r w:rsidRPr="00BC0BC0">
        <w:rPr>
          <w:i/>
          <w:noProof/>
        </w:rPr>
        <w:t>71</w:t>
      </w:r>
      <w:r w:rsidRPr="00BC0BC0">
        <w:rPr>
          <w:noProof/>
        </w:rPr>
        <w:t xml:space="preserve"> (707), e465. DOI: 10.3399/BJGP.2020.0859.</w:t>
      </w:r>
    </w:p>
    <w:p w14:paraId="68B801A9" w14:textId="77777777" w:rsidR="00BC0BC0" w:rsidRPr="00BC0BC0" w:rsidRDefault="00BC0BC0" w:rsidP="00BC0BC0">
      <w:pPr>
        <w:pStyle w:val="EndNoteBibliography"/>
        <w:rPr>
          <w:noProof/>
        </w:rPr>
      </w:pPr>
      <w:r w:rsidRPr="00BC0BC0">
        <w:rPr>
          <w:noProof/>
        </w:rPr>
        <w:t xml:space="preserve">(45) Badrick, E.; Cresswell, K.; Ellis, P.; Crosbie, P.; Hall, P. S.; O'Flynn, H.; Martin, R.; Leighton, J.; Brown, L.; Makin, D.; et al. Top ten research priorities for detecting cancer early. </w:t>
      </w:r>
      <w:r w:rsidRPr="00BC0BC0">
        <w:rPr>
          <w:i/>
          <w:noProof/>
        </w:rPr>
        <w:t xml:space="preserve">The Lancet Public Health </w:t>
      </w:r>
      <w:r w:rsidRPr="00BC0BC0">
        <w:rPr>
          <w:b/>
          <w:noProof/>
        </w:rPr>
        <w:t>2019</w:t>
      </w:r>
      <w:r w:rsidRPr="00BC0BC0">
        <w:rPr>
          <w:noProof/>
        </w:rPr>
        <w:t xml:space="preserve">, </w:t>
      </w:r>
      <w:r w:rsidRPr="00BC0BC0">
        <w:rPr>
          <w:i/>
          <w:noProof/>
        </w:rPr>
        <w:t>4</w:t>
      </w:r>
      <w:r w:rsidRPr="00BC0BC0">
        <w:rPr>
          <w:noProof/>
        </w:rPr>
        <w:t xml:space="preserve"> (11), e551. DOI: 10.1016/S2468-2667(19)30185-9 (acccessed 2021/04/27).</w:t>
      </w:r>
    </w:p>
    <w:p w14:paraId="1DBAA0FD" w14:textId="77777777" w:rsidR="00BC0BC0" w:rsidRPr="00BC0BC0" w:rsidRDefault="00BC0BC0" w:rsidP="00BC0BC0">
      <w:pPr>
        <w:pStyle w:val="EndNoteBibliography"/>
        <w:rPr>
          <w:noProof/>
        </w:rPr>
      </w:pPr>
      <w:r w:rsidRPr="00BC0BC0">
        <w:rPr>
          <w:noProof/>
        </w:rPr>
        <w:t xml:space="preserve">(46) Crafton, S. M.; Cohn, D. E.; Llamocca, E. N.; Louden, E.; Rhoades, J.; Felix, A. S. Fertility-sparing surgery and survival among reproductive-age women with epithelial ovarian cancer in 2 cancer registries. </w:t>
      </w:r>
      <w:r w:rsidRPr="00BC0BC0">
        <w:rPr>
          <w:i/>
          <w:noProof/>
        </w:rPr>
        <w:t xml:space="preserve">Cancer </w:t>
      </w:r>
      <w:r w:rsidRPr="00BC0BC0">
        <w:rPr>
          <w:b/>
          <w:noProof/>
        </w:rPr>
        <w:t>2020</w:t>
      </w:r>
      <w:r w:rsidRPr="00BC0BC0">
        <w:rPr>
          <w:noProof/>
        </w:rPr>
        <w:t xml:space="preserve">, </w:t>
      </w:r>
      <w:r w:rsidRPr="00BC0BC0">
        <w:rPr>
          <w:i/>
          <w:noProof/>
        </w:rPr>
        <w:t>126</w:t>
      </w:r>
      <w:r w:rsidRPr="00BC0BC0">
        <w:rPr>
          <w:noProof/>
        </w:rPr>
        <w:t xml:space="preserve"> (6), 1217-1224. DOI: 10.1002/cncr.32620 PubMed.</w:t>
      </w:r>
    </w:p>
    <w:p w14:paraId="518149C7" w14:textId="3DDEAC07" w:rsidR="00BC0BC0" w:rsidRPr="00BC0BC0" w:rsidRDefault="00BC0BC0" w:rsidP="00BC0BC0">
      <w:pPr>
        <w:pStyle w:val="EndNoteBibliography"/>
        <w:rPr>
          <w:noProof/>
        </w:rPr>
      </w:pPr>
      <w:r w:rsidRPr="00BC0BC0">
        <w:rPr>
          <w:noProof/>
        </w:rPr>
        <w:t xml:space="preserve">(47) Wright, J. D.; Shah, M.; Mathew, L.; Burke, W. M.; Culhane, J.; Goldman, N.; Schiff, P. B.; Herzog, T. J. Fertility preservation in young women with epithelial ovarian cancer. </w:t>
      </w:r>
      <w:r w:rsidRPr="00BC0BC0">
        <w:rPr>
          <w:i/>
          <w:noProof/>
        </w:rPr>
        <w:t xml:space="preserve">Cancer </w:t>
      </w:r>
      <w:r w:rsidRPr="00BC0BC0">
        <w:rPr>
          <w:b/>
          <w:noProof/>
        </w:rPr>
        <w:t>2009</w:t>
      </w:r>
      <w:r w:rsidRPr="00BC0BC0">
        <w:rPr>
          <w:noProof/>
        </w:rPr>
        <w:t xml:space="preserve">, </w:t>
      </w:r>
      <w:r w:rsidRPr="00BC0BC0">
        <w:rPr>
          <w:i/>
          <w:noProof/>
        </w:rPr>
        <w:t>115</w:t>
      </w:r>
      <w:r w:rsidRPr="00BC0BC0">
        <w:rPr>
          <w:noProof/>
        </w:rPr>
        <w:t xml:space="preserve"> (18), 4118-4126, </w:t>
      </w:r>
      <w:hyperlink r:id="rId15" w:history="1">
        <w:r w:rsidRPr="00BC0BC0">
          <w:rPr>
            <w:rStyle w:val="Hyperlink"/>
            <w:noProof/>
          </w:rPr>
          <w:t>https://doi.org/10.1002/cncr.24461</w:t>
        </w:r>
      </w:hyperlink>
      <w:r w:rsidRPr="00BC0BC0">
        <w:rPr>
          <w:noProof/>
        </w:rPr>
        <w:t xml:space="preserve">. DOI: </w:t>
      </w:r>
      <w:hyperlink r:id="rId16" w:history="1">
        <w:r w:rsidRPr="00BC0BC0">
          <w:rPr>
            <w:rStyle w:val="Hyperlink"/>
            <w:noProof/>
          </w:rPr>
          <w:t>https://doi.org/10.1002/cncr.24461</w:t>
        </w:r>
      </w:hyperlink>
      <w:r w:rsidRPr="00BC0BC0">
        <w:rPr>
          <w:noProof/>
        </w:rPr>
        <w:t xml:space="preserve"> (acccessed 2022/02/16).</w:t>
      </w:r>
    </w:p>
    <w:p w14:paraId="7D93A99B" w14:textId="08D3A874" w:rsidR="00BC0BC0" w:rsidRPr="00BC0BC0" w:rsidRDefault="00BC0BC0" w:rsidP="00BC0BC0">
      <w:pPr>
        <w:pStyle w:val="EndNoteBibliography"/>
        <w:rPr>
          <w:noProof/>
        </w:rPr>
      </w:pPr>
      <w:r w:rsidRPr="00BC0BC0">
        <w:rPr>
          <w:noProof/>
        </w:rPr>
        <w:lastRenderedPageBreak/>
        <w:t xml:space="preserve">(48) UK, C. R. </w:t>
      </w:r>
      <w:r w:rsidRPr="00BC0BC0">
        <w:rPr>
          <w:i/>
          <w:noProof/>
        </w:rPr>
        <w:t>Ovarian Cancer Incidence- Age</w:t>
      </w:r>
      <w:r w:rsidRPr="00BC0BC0">
        <w:rPr>
          <w:noProof/>
        </w:rPr>
        <w:t xml:space="preserve">. Cancer Research UK, </w:t>
      </w:r>
      <w:hyperlink r:id="rId17" w:anchor="heading-One" w:history="1">
        <w:r w:rsidRPr="00BC0BC0">
          <w:rPr>
            <w:rStyle w:val="Hyperlink"/>
            <w:noProof/>
          </w:rPr>
          <w:t>https://cancerresearchuk.org/health-professional/cancer-statistics/statistics-by-cancer-type/ovarian-cancer/incidence#heading-One</w:t>
        </w:r>
      </w:hyperlink>
      <w:r w:rsidRPr="00BC0BC0">
        <w:rPr>
          <w:noProof/>
        </w:rPr>
        <w:t xml:space="preserve"> (accessed 2022 February).</w:t>
      </w:r>
    </w:p>
    <w:p w14:paraId="09331204" w14:textId="77777777" w:rsidR="00BC0BC0" w:rsidRPr="00BC0BC0" w:rsidRDefault="00BC0BC0" w:rsidP="00BC0BC0">
      <w:pPr>
        <w:pStyle w:val="EndNoteBibliography"/>
        <w:rPr>
          <w:noProof/>
        </w:rPr>
      </w:pPr>
      <w:r w:rsidRPr="00BC0BC0">
        <w:rPr>
          <w:noProof/>
        </w:rPr>
        <w:t xml:space="preserve">(49) Merriel, S. W. D.; Funston, G.; Hamilton, W. Prostate Cancer in Primary Care. </w:t>
      </w:r>
      <w:r w:rsidRPr="00BC0BC0">
        <w:rPr>
          <w:i/>
          <w:noProof/>
        </w:rPr>
        <w:t xml:space="preserve">Advances in Therapy </w:t>
      </w:r>
      <w:r w:rsidRPr="00BC0BC0">
        <w:rPr>
          <w:b/>
          <w:noProof/>
        </w:rPr>
        <w:t>2018</w:t>
      </w:r>
      <w:r w:rsidRPr="00BC0BC0">
        <w:rPr>
          <w:noProof/>
        </w:rPr>
        <w:t xml:space="preserve">, </w:t>
      </w:r>
      <w:r w:rsidRPr="00BC0BC0">
        <w:rPr>
          <w:i/>
          <w:noProof/>
        </w:rPr>
        <w:t>35</w:t>
      </w:r>
      <w:r w:rsidRPr="00BC0BC0">
        <w:rPr>
          <w:noProof/>
        </w:rPr>
        <w:t xml:space="preserve"> (9), 1285-1294. DOI: 10.1007/s12325-018-0766-1.</w:t>
      </w:r>
    </w:p>
    <w:p w14:paraId="69184B1F" w14:textId="24DE8F7A" w:rsidR="009C721C" w:rsidRDefault="00602BC1" w:rsidP="00F31B5F">
      <w:pPr>
        <w:pStyle w:val="MDPI71References"/>
        <w:numPr>
          <w:ilvl w:val="0"/>
          <w:numId w:val="0"/>
        </w:numPr>
        <w:ind w:left="425" w:hanging="425"/>
      </w:pPr>
      <w:r>
        <w:fldChar w:fldCharType="end"/>
      </w:r>
    </w:p>
    <w:sectPr w:rsidR="009C721C">
      <w:headerReference w:type="default" r:id="rId18"/>
      <w:footerReference w:type="default" r:id="rId19"/>
      <w:headerReference w:type="first" r:id="rId20"/>
      <w:footerReference w:type="first" r:id="rId21"/>
      <w:pgSz w:w="11906" w:h="16838"/>
      <w:pgMar w:top="1417" w:right="720" w:bottom="1077" w:left="720" w:header="1020" w:footer="340" w:gutter="0"/>
      <w:lnNumType w:countBy="1" w:distance="255" w:restart="continuous"/>
      <w:pgNumType w:start="1"/>
      <w:cols w:space="720"/>
      <w:titlePg/>
      <w:bidi/>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77DD" w14:textId="77777777" w:rsidR="006C789D" w:rsidRDefault="006C789D">
      <w:pPr>
        <w:spacing w:line="240" w:lineRule="auto"/>
      </w:pPr>
      <w:r>
        <w:separator/>
      </w:r>
    </w:p>
  </w:endnote>
  <w:endnote w:type="continuationSeparator" w:id="0">
    <w:p w14:paraId="722B8186" w14:textId="77777777" w:rsidR="006C789D" w:rsidRDefault="006C7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4AB0" w14:textId="77777777" w:rsidR="00BC2C95" w:rsidRDefault="00BC2C95">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4AB8" w14:textId="77777777" w:rsidR="00BC2C95" w:rsidRDefault="00BC2C95">
    <w:pPr>
      <w:pStyle w:val="MDPIfooterfirstpage"/>
      <w:pBdr>
        <w:top w:val="single" w:sz="4" w:space="0" w:color="000000"/>
        <w:left w:val="single" w:sz="4" w:space="0" w:color="000000"/>
        <w:bottom w:val="single" w:sz="4" w:space="0" w:color="000000"/>
        <w:right w:val="single" w:sz="4" w:space="0" w:color="000000"/>
      </w:pBdr>
      <w:snapToGrid w:val="0"/>
      <w:spacing w:before="480" w:line="100" w:lineRule="exact"/>
      <w:rPr>
        <w:i/>
      </w:rPr>
    </w:pPr>
  </w:p>
  <w:p w14:paraId="69184AB9" w14:textId="77777777" w:rsidR="00BC2C95" w:rsidRDefault="00BC2C95">
    <w:pPr>
      <w:pStyle w:val="MDPIfooterfirstpage"/>
      <w:tabs>
        <w:tab w:val="clear" w:pos="8845"/>
        <w:tab w:val="right" w:pos="10466"/>
      </w:tabs>
      <w:spacing w:line="240" w:lineRule="auto"/>
      <w:jc w:val="both"/>
    </w:pPr>
    <w:r>
      <w:rPr>
        <w:i/>
      </w:rPr>
      <w:t xml:space="preserve">Cancers </w:t>
    </w:r>
    <w:r>
      <w:rPr>
        <w:b/>
      </w:rPr>
      <w:t>2021</w:t>
    </w:r>
    <w:r>
      <w:t xml:space="preserve">, </w:t>
    </w:r>
    <w:r>
      <w:rPr>
        <w:i/>
      </w:rPr>
      <w:t>13</w:t>
    </w:r>
    <w:r>
      <w:t>, x. https://doi.org/10.3390/xxxxx</w:t>
    </w:r>
    <w:r>
      <w:rPr>
        <w:lang w:val="fr-CH"/>
      </w:rPr>
      <w:tab/>
      <w:t>www.mdpi.com/journal/</w:t>
    </w:r>
    <w:r>
      <w:t>cancers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6709" w14:textId="77777777" w:rsidR="006C789D" w:rsidRDefault="006C789D">
      <w:pPr>
        <w:spacing w:line="240" w:lineRule="auto"/>
      </w:pPr>
      <w:r>
        <w:separator/>
      </w:r>
    </w:p>
  </w:footnote>
  <w:footnote w:type="continuationSeparator" w:id="0">
    <w:p w14:paraId="39E111CA" w14:textId="77777777" w:rsidR="006C789D" w:rsidRDefault="006C7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4AAD" w14:textId="77777777" w:rsidR="00BC2C95" w:rsidRDefault="00BC2C95">
    <w:pPr>
      <w:tabs>
        <w:tab w:val="right" w:pos="10466"/>
      </w:tabs>
      <w:snapToGrid w:val="0"/>
      <w:spacing w:line="240" w:lineRule="auto"/>
    </w:pPr>
    <w:r>
      <w:rPr>
        <w:i/>
        <w:sz w:val="16"/>
      </w:rPr>
      <w:t xml:space="preserve">Cancers </w:t>
    </w:r>
    <w:r>
      <w:rPr>
        <w:b/>
        <w:sz w:val="16"/>
      </w:rPr>
      <w:t>2021</w:t>
    </w:r>
    <w:r>
      <w:rPr>
        <w:sz w:val="16"/>
      </w:rPr>
      <w:t xml:space="preserve">, </w:t>
    </w:r>
    <w:r>
      <w:rPr>
        <w:i/>
        <w:sz w:val="16"/>
      </w:rPr>
      <w:t>13</w:t>
    </w:r>
    <w:r>
      <w:rPr>
        <w:sz w:val="16"/>
      </w:rPr>
      <w:t>, x FOR PEER REVIEW</w:t>
    </w:r>
    <w:r>
      <w:rPr>
        <w:sz w:val="16"/>
      </w:rPr>
      <w:tab/>
    </w:r>
    <w:r>
      <w:rPr>
        <w:sz w:val="16"/>
      </w:rPr>
      <w:fldChar w:fldCharType="begin"/>
    </w:r>
    <w:r>
      <w:rPr>
        <w:sz w:val="16"/>
      </w:rPr>
      <w:instrText xml:space="preserve"> PAGE </w:instrText>
    </w:r>
    <w:r>
      <w:rPr>
        <w:sz w:val="16"/>
      </w:rPr>
      <w:fldChar w:fldCharType="separate"/>
    </w:r>
    <w:r>
      <w:rPr>
        <w:noProof/>
        <w:sz w:val="16"/>
      </w:rPr>
      <w:t>15</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17</w:t>
    </w:r>
    <w:r>
      <w:rPr>
        <w:sz w:val="16"/>
      </w:rPr>
      <w:fldChar w:fldCharType="end"/>
    </w:r>
  </w:p>
  <w:p w14:paraId="69184AAE" w14:textId="77777777" w:rsidR="00BC2C95" w:rsidRDefault="00BC2C95">
    <w:pPr>
      <w:pBdr>
        <w:bottom w:val="single" w:sz="4" w:space="1" w:color="000000"/>
      </w:pBdr>
      <w:tabs>
        <w:tab w:val="right" w:pos="8844"/>
      </w:tabs>
      <w:snapToGrid w:val="0"/>
      <w:spacing w:after="480" w:line="100" w:lineRule="exact"/>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10" w:type="dxa"/>
        <w:right w:w="10" w:type="dxa"/>
      </w:tblCellMar>
      <w:tblLook w:val="0000" w:firstRow="0" w:lastRow="0" w:firstColumn="0" w:lastColumn="0" w:noHBand="0" w:noVBand="0"/>
    </w:tblPr>
    <w:tblGrid>
      <w:gridCol w:w="3679"/>
      <w:gridCol w:w="4535"/>
      <w:gridCol w:w="2273"/>
    </w:tblGrid>
    <w:tr w:rsidR="00BC2C95" w14:paraId="69184AB5" w14:textId="77777777">
      <w:trPr>
        <w:trHeight w:val="686"/>
      </w:trPr>
      <w:tc>
        <w:tcPr>
          <w:tcW w:w="3679" w:type="dxa"/>
          <w:shd w:val="clear" w:color="auto" w:fill="auto"/>
          <w:tcMar>
            <w:top w:w="0" w:type="dxa"/>
            <w:left w:w="0" w:type="dxa"/>
            <w:bottom w:w="0" w:type="dxa"/>
            <w:right w:w="0" w:type="dxa"/>
          </w:tcMar>
          <w:vAlign w:val="center"/>
        </w:tcPr>
        <w:p w14:paraId="69184AB2" w14:textId="77777777" w:rsidR="00BC2C95" w:rsidRDefault="00BC2C95">
          <w:pPr>
            <w:pStyle w:val="Header"/>
            <w:pBdr>
              <w:bottom w:val="none" w:sz="0" w:space="0" w:color="auto"/>
            </w:pBdr>
            <w:jc w:val="left"/>
          </w:pPr>
          <w:r>
            <w:rPr>
              <w:rFonts w:eastAsia="DengXian"/>
              <w:b/>
              <w:bCs/>
              <w:noProof/>
              <w:lang w:val="en-GB" w:eastAsia="en-GB"/>
            </w:rPr>
            <w:drawing>
              <wp:inline distT="0" distB="0" distL="0" distR="0" wp14:anchorId="69184AA5" wp14:editId="69184AA6">
                <wp:extent cx="1683382" cy="429255"/>
                <wp:effectExtent l="0" t="0" r="0" b="8895"/>
                <wp:docPr id="1" name="Picture 3" descr="C:\Users\home\Desktop\logos\cancers-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83382" cy="429255"/>
                        </a:xfrm>
                        <a:prstGeom prst="rect">
                          <a:avLst/>
                        </a:prstGeom>
                        <a:noFill/>
                        <a:ln>
                          <a:noFill/>
                          <a:prstDash/>
                        </a:ln>
                      </pic:spPr>
                    </pic:pic>
                  </a:graphicData>
                </a:graphic>
              </wp:inline>
            </w:drawing>
          </w:r>
        </w:p>
      </w:tc>
      <w:tc>
        <w:tcPr>
          <w:tcW w:w="4535" w:type="dxa"/>
          <w:shd w:val="clear" w:color="auto" w:fill="auto"/>
          <w:tcMar>
            <w:top w:w="0" w:type="dxa"/>
            <w:left w:w="0" w:type="dxa"/>
            <w:bottom w:w="0" w:type="dxa"/>
            <w:right w:w="0" w:type="dxa"/>
          </w:tcMar>
          <w:vAlign w:val="center"/>
        </w:tcPr>
        <w:p w14:paraId="69184AB3" w14:textId="77777777" w:rsidR="00BC2C95" w:rsidRDefault="00BC2C95">
          <w:pPr>
            <w:pStyle w:val="Header"/>
            <w:pBdr>
              <w:bottom w:val="none" w:sz="0" w:space="0" w:color="auto"/>
            </w:pBdr>
            <w:rPr>
              <w:rFonts w:eastAsia="DengXian"/>
              <w:b/>
              <w:bCs/>
            </w:rPr>
          </w:pPr>
        </w:p>
      </w:tc>
      <w:tc>
        <w:tcPr>
          <w:tcW w:w="2273" w:type="dxa"/>
          <w:shd w:val="clear" w:color="auto" w:fill="auto"/>
          <w:tcMar>
            <w:top w:w="0" w:type="dxa"/>
            <w:left w:w="0" w:type="dxa"/>
            <w:bottom w:w="0" w:type="dxa"/>
            <w:right w:w="0" w:type="dxa"/>
          </w:tcMar>
          <w:vAlign w:val="center"/>
        </w:tcPr>
        <w:p w14:paraId="69184AB4" w14:textId="77777777" w:rsidR="00BC2C95" w:rsidRDefault="00BC2C95">
          <w:pPr>
            <w:pStyle w:val="Header"/>
            <w:pBdr>
              <w:bottom w:val="none" w:sz="0" w:space="0" w:color="auto"/>
            </w:pBdr>
            <w:jc w:val="right"/>
          </w:pPr>
          <w:r>
            <w:rPr>
              <w:rFonts w:eastAsia="DengXian"/>
              <w:b/>
              <w:bCs/>
              <w:noProof/>
              <w:lang w:val="en-GB" w:eastAsia="en-GB"/>
            </w:rPr>
            <w:drawing>
              <wp:inline distT="0" distB="0" distL="0" distR="0" wp14:anchorId="69184AA7" wp14:editId="69184AA8">
                <wp:extent cx="540382" cy="353058"/>
                <wp:effectExtent l="0" t="0" r="0" b="889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40382" cy="353058"/>
                        </a:xfrm>
                        <a:prstGeom prst="rect">
                          <a:avLst/>
                        </a:prstGeom>
                        <a:noFill/>
                        <a:ln>
                          <a:noFill/>
                          <a:prstDash/>
                        </a:ln>
                      </pic:spPr>
                    </pic:pic>
                  </a:graphicData>
                </a:graphic>
              </wp:inline>
            </w:drawing>
          </w:r>
        </w:p>
      </w:tc>
    </w:tr>
  </w:tbl>
  <w:p w14:paraId="69184AB6" w14:textId="77777777" w:rsidR="00BC2C95" w:rsidRDefault="00BC2C95">
    <w:pPr>
      <w:pBdr>
        <w:bottom w:val="single" w:sz="4" w:space="1" w:color="000000"/>
      </w:pBdr>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BC"/>
    <w:multiLevelType w:val="hybridMultilevel"/>
    <w:tmpl w:val="7FA6712E"/>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06C55B15"/>
    <w:multiLevelType w:val="hybridMultilevel"/>
    <w:tmpl w:val="A9CEC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4716"/>
    <w:multiLevelType w:val="hybridMultilevel"/>
    <w:tmpl w:val="DA48A5DA"/>
    <w:lvl w:ilvl="0" w:tplc="CF941D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24A3F"/>
    <w:multiLevelType w:val="hybridMultilevel"/>
    <w:tmpl w:val="5F9A0C1C"/>
    <w:lvl w:ilvl="0" w:tplc="2AD472A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E06F5"/>
    <w:multiLevelType w:val="hybridMultilevel"/>
    <w:tmpl w:val="74AA31E6"/>
    <w:lvl w:ilvl="0" w:tplc="BC4068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17A8D"/>
    <w:multiLevelType w:val="multilevel"/>
    <w:tmpl w:val="6E6A3BD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B241A9"/>
    <w:multiLevelType w:val="hybridMultilevel"/>
    <w:tmpl w:val="3D94C272"/>
    <w:lvl w:ilvl="0" w:tplc="44280020">
      <w:start w:val="1"/>
      <w:numFmt w:val="bullet"/>
      <w:lvlText w:val="-"/>
      <w:lvlJc w:val="left"/>
      <w:pPr>
        <w:ind w:left="720" w:hanging="360"/>
      </w:pPr>
      <w:rPr>
        <w:rFonts w:ascii="Palatino Linotype" w:eastAsia="SimSu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816EB"/>
    <w:multiLevelType w:val="hybridMultilevel"/>
    <w:tmpl w:val="EB4457CE"/>
    <w:lvl w:ilvl="0" w:tplc="89561A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460D8"/>
    <w:multiLevelType w:val="multilevel"/>
    <w:tmpl w:val="14EE307E"/>
    <w:lvl w:ilvl="0">
      <w:numFmt w:val="decimal"/>
      <w:lvlText w:val="%1"/>
      <w:lvlJc w:val="left"/>
      <w:pPr>
        <w:ind w:left="550" w:hanging="550"/>
      </w:pPr>
      <w:rPr>
        <w:rFonts w:hint="default"/>
      </w:rPr>
    </w:lvl>
    <w:lvl w:ilvl="1">
      <w:start w:val="4278"/>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F96F80"/>
    <w:multiLevelType w:val="hybridMultilevel"/>
    <w:tmpl w:val="A98021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1C58B9"/>
    <w:multiLevelType w:val="hybridMultilevel"/>
    <w:tmpl w:val="B95807D6"/>
    <w:lvl w:ilvl="0" w:tplc="114E54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C1B77"/>
    <w:multiLevelType w:val="multilevel"/>
    <w:tmpl w:val="A002F2B6"/>
    <w:lvl w:ilvl="0">
      <w:start w:val="70"/>
      <w:numFmt w:val="decimal"/>
      <w:lvlText w:val="%1.0"/>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2" w15:restartNumberingAfterBreak="0">
    <w:nsid w:val="25334171"/>
    <w:multiLevelType w:val="hybridMultilevel"/>
    <w:tmpl w:val="1142757C"/>
    <w:lvl w:ilvl="0" w:tplc="BC768C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A44B1"/>
    <w:multiLevelType w:val="hybridMultilevel"/>
    <w:tmpl w:val="9AE02F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B145F"/>
    <w:multiLevelType w:val="hybridMultilevel"/>
    <w:tmpl w:val="0D0E3442"/>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5950A9"/>
    <w:multiLevelType w:val="hybridMultilevel"/>
    <w:tmpl w:val="5394C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33372"/>
    <w:multiLevelType w:val="hybridMultilevel"/>
    <w:tmpl w:val="A57A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C7FFD"/>
    <w:multiLevelType w:val="multilevel"/>
    <w:tmpl w:val="E27EB9B8"/>
    <w:styleLink w:val="LFO18"/>
    <w:lvl w:ilvl="0">
      <w:start w:val="1"/>
      <w:numFmt w:val="decimal"/>
      <w:pStyle w:val="MDPI71FootNotes"/>
      <w:lvlText w:val="%1"/>
      <w:lvlJc w:val="left"/>
      <w:pPr>
        <w:ind w:left="425" w:hanging="425"/>
      </w:pPr>
      <w:rPr>
        <w:caps w:val="0"/>
        <w:strike w:val="0"/>
        <w:dstrike w:val="0"/>
        <w:vanish w:val="0"/>
        <w:position w:val="0"/>
        <w:sz w:val="18"/>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57436F"/>
    <w:multiLevelType w:val="multilevel"/>
    <w:tmpl w:val="522E17CE"/>
    <w:lvl w:ilvl="0">
      <w:start w:val="9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127A0A"/>
    <w:multiLevelType w:val="hybridMultilevel"/>
    <w:tmpl w:val="0D0E3442"/>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1905A9"/>
    <w:multiLevelType w:val="hybridMultilevel"/>
    <w:tmpl w:val="7C347DDA"/>
    <w:lvl w:ilvl="0" w:tplc="CE5C5C2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A306C"/>
    <w:multiLevelType w:val="multilevel"/>
    <w:tmpl w:val="AF68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F20140"/>
    <w:multiLevelType w:val="hybridMultilevel"/>
    <w:tmpl w:val="DC14925A"/>
    <w:lvl w:ilvl="0" w:tplc="8F8EE362">
      <w:start w:val="1"/>
      <w:numFmt w:val="upperLetter"/>
      <w:lvlText w:val="%1."/>
      <w:lvlJc w:val="left"/>
      <w:pPr>
        <w:ind w:left="3818" w:hanging="360"/>
      </w:pPr>
      <w:rPr>
        <w:rFonts w:hint="default"/>
      </w:rPr>
    </w:lvl>
    <w:lvl w:ilvl="1" w:tplc="08090019" w:tentative="1">
      <w:start w:val="1"/>
      <w:numFmt w:val="lowerLetter"/>
      <w:lvlText w:val="%2."/>
      <w:lvlJc w:val="left"/>
      <w:pPr>
        <w:ind w:left="4538" w:hanging="360"/>
      </w:pPr>
    </w:lvl>
    <w:lvl w:ilvl="2" w:tplc="0809001B" w:tentative="1">
      <w:start w:val="1"/>
      <w:numFmt w:val="lowerRoman"/>
      <w:lvlText w:val="%3."/>
      <w:lvlJc w:val="right"/>
      <w:pPr>
        <w:ind w:left="5258" w:hanging="180"/>
      </w:pPr>
    </w:lvl>
    <w:lvl w:ilvl="3" w:tplc="0809000F" w:tentative="1">
      <w:start w:val="1"/>
      <w:numFmt w:val="decimal"/>
      <w:lvlText w:val="%4."/>
      <w:lvlJc w:val="left"/>
      <w:pPr>
        <w:ind w:left="5978" w:hanging="360"/>
      </w:pPr>
    </w:lvl>
    <w:lvl w:ilvl="4" w:tplc="08090019" w:tentative="1">
      <w:start w:val="1"/>
      <w:numFmt w:val="lowerLetter"/>
      <w:lvlText w:val="%5."/>
      <w:lvlJc w:val="left"/>
      <w:pPr>
        <w:ind w:left="6698" w:hanging="360"/>
      </w:pPr>
    </w:lvl>
    <w:lvl w:ilvl="5" w:tplc="0809001B" w:tentative="1">
      <w:start w:val="1"/>
      <w:numFmt w:val="lowerRoman"/>
      <w:lvlText w:val="%6."/>
      <w:lvlJc w:val="right"/>
      <w:pPr>
        <w:ind w:left="7418" w:hanging="180"/>
      </w:pPr>
    </w:lvl>
    <w:lvl w:ilvl="6" w:tplc="0809000F" w:tentative="1">
      <w:start w:val="1"/>
      <w:numFmt w:val="decimal"/>
      <w:lvlText w:val="%7."/>
      <w:lvlJc w:val="left"/>
      <w:pPr>
        <w:ind w:left="8138" w:hanging="360"/>
      </w:pPr>
    </w:lvl>
    <w:lvl w:ilvl="7" w:tplc="08090019" w:tentative="1">
      <w:start w:val="1"/>
      <w:numFmt w:val="lowerLetter"/>
      <w:lvlText w:val="%8."/>
      <w:lvlJc w:val="left"/>
      <w:pPr>
        <w:ind w:left="8858" w:hanging="360"/>
      </w:pPr>
    </w:lvl>
    <w:lvl w:ilvl="8" w:tplc="0809001B" w:tentative="1">
      <w:start w:val="1"/>
      <w:numFmt w:val="lowerRoman"/>
      <w:lvlText w:val="%9."/>
      <w:lvlJc w:val="right"/>
      <w:pPr>
        <w:ind w:left="9578" w:hanging="180"/>
      </w:pPr>
    </w:lvl>
  </w:abstractNum>
  <w:abstractNum w:abstractNumId="23" w15:restartNumberingAfterBreak="0">
    <w:nsid w:val="46183965"/>
    <w:multiLevelType w:val="hybridMultilevel"/>
    <w:tmpl w:val="0D0E3442"/>
    <w:lvl w:ilvl="0" w:tplc="DCEC00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B2896"/>
    <w:multiLevelType w:val="hybridMultilevel"/>
    <w:tmpl w:val="8A4CFFD8"/>
    <w:lvl w:ilvl="0" w:tplc="B7E8B456">
      <w:start w:val="1"/>
      <w:numFmt w:val="lowerLetter"/>
      <w:lvlText w:val="%1."/>
      <w:lvlJc w:val="left"/>
      <w:pPr>
        <w:ind w:left="720" w:hanging="360"/>
      </w:pPr>
      <w:rPr>
        <w:rFonts w:ascii="Palatino Linotype" w:eastAsia="Times New Roman" w:hAnsi="Palatino Linotyp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70D73"/>
    <w:multiLevelType w:val="hybridMultilevel"/>
    <w:tmpl w:val="B6E635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0F3C30"/>
    <w:multiLevelType w:val="hybridMultilevel"/>
    <w:tmpl w:val="7C80A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1A5637"/>
    <w:multiLevelType w:val="hybridMultilevel"/>
    <w:tmpl w:val="D88CF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C56CC"/>
    <w:multiLevelType w:val="multilevel"/>
    <w:tmpl w:val="4AC6DF88"/>
    <w:styleLink w:val="LFO16"/>
    <w:lvl w:ilvl="0">
      <w:numFmt w:val="bullet"/>
      <w:pStyle w:val="MDPI38bullet"/>
      <w:lvlText w:val=""/>
      <w:lvlJc w:val="left"/>
      <w:pPr>
        <w:ind w:left="3033" w:hanging="425"/>
      </w:pPr>
      <w:rPr>
        <w:rFonts w:ascii="Symbol" w:hAnsi="Symbol"/>
      </w:rPr>
    </w:lvl>
    <w:lvl w:ilvl="1">
      <w:numFmt w:val="bullet"/>
      <w:lvlText w:val="o"/>
      <w:lvlJc w:val="left"/>
      <w:pPr>
        <w:ind w:left="4048" w:hanging="360"/>
      </w:pPr>
      <w:rPr>
        <w:rFonts w:ascii="Courier New" w:hAnsi="Courier New" w:cs="Courier New"/>
      </w:rPr>
    </w:lvl>
    <w:lvl w:ilvl="2">
      <w:numFmt w:val="bullet"/>
      <w:lvlText w:val=""/>
      <w:lvlJc w:val="left"/>
      <w:pPr>
        <w:ind w:left="4768" w:hanging="360"/>
      </w:pPr>
      <w:rPr>
        <w:rFonts w:ascii="Wingdings" w:hAnsi="Wingdings"/>
      </w:rPr>
    </w:lvl>
    <w:lvl w:ilvl="3">
      <w:numFmt w:val="bullet"/>
      <w:lvlText w:val=""/>
      <w:lvlJc w:val="left"/>
      <w:pPr>
        <w:ind w:left="5488" w:hanging="360"/>
      </w:pPr>
      <w:rPr>
        <w:rFonts w:ascii="Symbol" w:hAnsi="Symbol"/>
      </w:rPr>
    </w:lvl>
    <w:lvl w:ilvl="4">
      <w:numFmt w:val="bullet"/>
      <w:lvlText w:val="o"/>
      <w:lvlJc w:val="left"/>
      <w:pPr>
        <w:ind w:left="6208" w:hanging="360"/>
      </w:pPr>
      <w:rPr>
        <w:rFonts w:ascii="Courier New" w:hAnsi="Courier New" w:cs="Courier New"/>
      </w:rPr>
    </w:lvl>
    <w:lvl w:ilvl="5">
      <w:numFmt w:val="bullet"/>
      <w:lvlText w:val=""/>
      <w:lvlJc w:val="left"/>
      <w:pPr>
        <w:ind w:left="6928" w:hanging="360"/>
      </w:pPr>
      <w:rPr>
        <w:rFonts w:ascii="Wingdings" w:hAnsi="Wingdings"/>
      </w:rPr>
    </w:lvl>
    <w:lvl w:ilvl="6">
      <w:numFmt w:val="bullet"/>
      <w:lvlText w:val=""/>
      <w:lvlJc w:val="left"/>
      <w:pPr>
        <w:ind w:left="7648" w:hanging="360"/>
      </w:pPr>
      <w:rPr>
        <w:rFonts w:ascii="Symbol" w:hAnsi="Symbol"/>
      </w:rPr>
    </w:lvl>
    <w:lvl w:ilvl="7">
      <w:numFmt w:val="bullet"/>
      <w:lvlText w:val="o"/>
      <w:lvlJc w:val="left"/>
      <w:pPr>
        <w:ind w:left="8368" w:hanging="360"/>
      </w:pPr>
      <w:rPr>
        <w:rFonts w:ascii="Courier New" w:hAnsi="Courier New" w:cs="Courier New"/>
      </w:rPr>
    </w:lvl>
    <w:lvl w:ilvl="8">
      <w:numFmt w:val="bullet"/>
      <w:lvlText w:val=""/>
      <w:lvlJc w:val="left"/>
      <w:pPr>
        <w:ind w:left="9088" w:hanging="360"/>
      </w:pPr>
      <w:rPr>
        <w:rFonts w:ascii="Wingdings" w:hAnsi="Wingdings"/>
      </w:rPr>
    </w:lvl>
  </w:abstractNum>
  <w:abstractNum w:abstractNumId="29" w15:restartNumberingAfterBreak="0">
    <w:nsid w:val="62D256ED"/>
    <w:multiLevelType w:val="hybridMultilevel"/>
    <w:tmpl w:val="20A84F02"/>
    <w:lvl w:ilvl="0" w:tplc="1DDA746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32A19"/>
    <w:multiLevelType w:val="multilevel"/>
    <w:tmpl w:val="7230F3E2"/>
    <w:styleLink w:val="LFO15"/>
    <w:lvl w:ilvl="0">
      <w:start w:val="1"/>
      <w:numFmt w:val="decimal"/>
      <w:pStyle w:val="MDPI37itemize"/>
      <w:lvlText w:val="%1."/>
      <w:lvlJc w:val="left"/>
      <w:pPr>
        <w:ind w:left="3033" w:hanging="425"/>
      </w:pPr>
    </w:lvl>
    <w:lvl w:ilvl="1">
      <w:start w:val="1"/>
      <w:numFmt w:val="lowerLetter"/>
      <w:lvlText w:val="%2."/>
      <w:lvlJc w:val="left"/>
      <w:pPr>
        <w:ind w:left="3691" w:hanging="360"/>
      </w:pPr>
    </w:lvl>
    <w:lvl w:ilvl="2">
      <w:start w:val="1"/>
      <w:numFmt w:val="lowerRoman"/>
      <w:lvlText w:val="%3."/>
      <w:lvlJc w:val="right"/>
      <w:pPr>
        <w:ind w:left="4411" w:hanging="180"/>
      </w:pPr>
    </w:lvl>
    <w:lvl w:ilvl="3">
      <w:start w:val="1"/>
      <w:numFmt w:val="decimal"/>
      <w:lvlText w:val="%4."/>
      <w:lvlJc w:val="left"/>
      <w:pPr>
        <w:ind w:left="5131" w:hanging="360"/>
      </w:pPr>
    </w:lvl>
    <w:lvl w:ilvl="4">
      <w:start w:val="1"/>
      <w:numFmt w:val="lowerLetter"/>
      <w:lvlText w:val="%5."/>
      <w:lvlJc w:val="left"/>
      <w:pPr>
        <w:ind w:left="5851" w:hanging="360"/>
      </w:pPr>
    </w:lvl>
    <w:lvl w:ilvl="5">
      <w:start w:val="1"/>
      <w:numFmt w:val="lowerRoman"/>
      <w:lvlText w:val="%6."/>
      <w:lvlJc w:val="right"/>
      <w:pPr>
        <w:ind w:left="6571" w:hanging="180"/>
      </w:pPr>
    </w:lvl>
    <w:lvl w:ilvl="6">
      <w:start w:val="1"/>
      <w:numFmt w:val="decimal"/>
      <w:lvlText w:val="%7."/>
      <w:lvlJc w:val="left"/>
      <w:pPr>
        <w:ind w:left="7291" w:hanging="360"/>
      </w:pPr>
    </w:lvl>
    <w:lvl w:ilvl="7">
      <w:start w:val="1"/>
      <w:numFmt w:val="lowerLetter"/>
      <w:lvlText w:val="%8."/>
      <w:lvlJc w:val="left"/>
      <w:pPr>
        <w:ind w:left="8011" w:hanging="360"/>
      </w:pPr>
    </w:lvl>
    <w:lvl w:ilvl="8">
      <w:start w:val="1"/>
      <w:numFmt w:val="lowerRoman"/>
      <w:lvlText w:val="%9."/>
      <w:lvlJc w:val="right"/>
      <w:pPr>
        <w:ind w:left="8731" w:hanging="180"/>
      </w:pPr>
    </w:lvl>
  </w:abstractNum>
  <w:abstractNum w:abstractNumId="31" w15:restartNumberingAfterBreak="0">
    <w:nsid w:val="67597C2B"/>
    <w:multiLevelType w:val="hybridMultilevel"/>
    <w:tmpl w:val="74AA31E6"/>
    <w:lvl w:ilvl="0" w:tplc="BC4068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AF7AD2"/>
    <w:multiLevelType w:val="hybridMultilevel"/>
    <w:tmpl w:val="2208FF96"/>
    <w:lvl w:ilvl="0" w:tplc="1DDA746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D1918"/>
    <w:multiLevelType w:val="hybridMultilevel"/>
    <w:tmpl w:val="C5AA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07294"/>
    <w:multiLevelType w:val="hybridMultilevel"/>
    <w:tmpl w:val="DB38B1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0A579A"/>
    <w:multiLevelType w:val="multilevel"/>
    <w:tmpl w:val="DFD81406"/>
    <w:styleLink w:val="LFO17"/>
    <w:lvl w:ilvl="0">
      <w:start w:val="1"/>
      <w:numFmt w:val="decimal"/>
      <w:pStyle w:val="MDPI71Reference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D4165E"/>
    <w:multiLevelType w:val="hybridMultilevel"/>
    <w:tmpl w:val="989AE066"/>
    <w:lvl w:ilvl="0" w:tplc="1DDA746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23869"/>
    <w:multiLevelType w:val="hybridMultilevel"/>
    <w:tmpl w:val="74AA31E6"/>
    <w:lvl w:ilvl="0" w:tplc="BC4068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DC2752"/>
    <w:multiLevelType w:val="hybridMultilevel"/>
    <w:tmpl w:val="992CD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053070"/>
    <w:multiLevelType w:val="hybridMultilevel"/>
    <w:tmpl w:val="FC7009F0"/>
    <w:lvl w:ilvl="0" w:tplc="4358E9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113B53"/>
    <w:multiLevelType w:val="hybridMultilevel"/>
    <w:tmpl w:val="3E84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7617B"/>
    <w:multiLevelType w:val="hybridMultilevel"/>
    <w:tmpl w:val="4B40294C"/>
    <w:lvl w:ilvl="0" w:tplc="0B10E322">
      <w:start w:val="1"/>
      <w:numFmt w:val="decimal"/>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42" w15:restartNumberingAfterBreak="0">
    <w:nsid w:val="7AEA24F4"/>
    <w:multiLevelType w:val="hybridMultilevel"/>
    <w:tmpl w:val="F08E1578"/>
    <w:lvl w:ilvl="0" w:tplc="BEB853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24383C"/>
    <w:multiLevelType w:val="multilevel"/>
    <w:tmpl w:val="36944DDA"/>
    <w:lvl w:ilvl="0">
      <w:start w:val="7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CEF39F5"/>
    <w:multiLevelType w:val="hybridMultilevel"/>
    <w:tmpl w:val="62829C02"/>
    <w:lvl w:ilvl="0" w:tplc="1DDA746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35"/>
  </w:num>
  <w:num w:numId="4">
    <w:abstractNumId w:val="17"/>
  </w:num>
  <w:num w:numId="5">
    <w:abstractNumId w:val="5"/>
  </w:num>
  <w:num w:numId="6">
    <w:abstractNumId w:val="39"/>
  </w:num>
  <w:num w:numId="7">
    <w:abstractNumId w:val="20"/>
  </w:num>
  <w:num w:numId="8">
    <w:abstractNumId w:val="37"/>
  </w:num>
  <w:num w:numId="9">
    <w:abstractNumId w:val="7"/>
  </w:num>
  <w:num w:numId="10">
    <w:abstractNumId w:val="42"/>
  </w:num>
  <w:num w:numId="11">
    <w:abstractNumId w:val="8"/>
  </w:num>
  <w:num w:numId="12">
    <w:abstractNumId w:val="3"/>
  </w:num>
  <w:num w:numId="13">
    <w:abstractNumId w:val="33"/>
  </w:num>
  <w:num w:numId="14">
    <w:abstractNumId w:val="40"/>
  </w:num>
  <w:num w:numId="15">
    <w:abstractNumId w:val="10"/>
  </w:num>
  <w:num w:numId="16">
    <w:abstractNumId w:val="12"/>
  </w:num>
  <w:num w:numId="17">
    <w:abstractNumId w:val="2"/>
  </w:num>
  <w:num w:numId="18">
    <w:abstractNumId w:val="13"/>
  </w:num>
  <w:num w:numId="19">
    <w:abstractNumId w:val="27"/>
  </w:num>
  <w:num w:numId="20">
    <w:abstractNumId w:val="0"/>
  </w:num>
  <w:num w:numId="21">
    <w:abstractNumId w:val="21"/>
  </w:num>
  <w:num w:numId="22">
    <w:abstractNumId w:val="31"/>
  </w:num>
  <w:num w:numId="23">
    <w:abstractNumId w:val="4"/>
  </w:num>
  <w:num w:numId="24">
    <w:abstractNumId w:val="26"/>
  </w:num>
  <w:num w:numId="25">
    <w:abstractNumId w:val="6"/>
  </w:num>
  <w:num w:numId="26">
    <w:abstractNumId w:val="22"/>
  </w:num>
  <w:num w:numId="27">
    <w:abstractNumId w:val="43"/>
  </w:num>
  <w:num w:numId="28">
    <w:abstractNumId w:val="11"/>
  </w:num>
  <w:num w:numId="29">
    <w:abstractNumId w:val="18"/>
  </w:num>
  <w:num w:numId="30">
    <w:abstractNumId w:val="25"/>
  </w:num>
  <w:num w:numId="31">
    <w:abstractNumId w:val="23"/>
  </w:num>
  <w:num w:numId="32">
    <w:abstractNumId w:val="14"/>
  </w:num>
  <w:num w:numId="33">
    <w:abstractNumId w:val="19"/>
  </w:num>
  <w:num w:numId="34">
    <w:abstractNumId w:val="44"/>
  </w:num>
  <w:num w:numId="35">
    <w:abstractNumId w:val="36"/>
  </w:num>
  <w:num w:numId="36">
    <w:abstractNumId w:val="29"/>
  </w:num>
  <w:num w:numId="37">
    <w:abstractNumId w:val="32"/>
  </w:num>
  <w:num w:numId="38">
    <w:abstractNumId w:val="16"/>
  </w:num>
  <w:num w:numId="39">
    <w:abstractNumId w:val="41"/>
  </w:num>
  <w:num w:numId="40">
    <w:abstractNumId w:val="34"/>
  </w:num>
  <w:num w:numId="41">
    <w:abstractNumId w:val="24"/>
  </w:num>
  <w:num w:numId="42">
    <w:abstractNumId w:val="9"/>
  </w:num>
  <w:num w:numId="43">
    <w:abstractNumId w:val="38"/>
  </w:num>
  <w:num w:numId="44">
    <w:abstractNumId w:val="1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trackRevisions/>
  <w:defaultTabStop w:val="51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C721C"/>
    <w:rsid w:val="00005F97"/>
    <w:rsid w:val="00006D27"/>
    <w:rsid w:val="0001343E"/>
    <w:rsid w:val="0001520B"/>
    <w:rsid w:val="000179A5"/>
    <w:rsid w:val="00021CE6"/>
    <w:rsid w:val="00043AE6"/>
    <w:rsid w:val="00050BBA"/>
    <w:rsid w:val="00050C30"/>
    <w:rsid w:val="0005613C"/>
    <w:rsid w:val="00060C72"/>
    <w:rsid w:val="00070648"/>
    <w:rsid w:val="0007438A"/>
    <w:rsid w:val="00074591"/>
    <w:rsid w:val="00076315"/>
    <w:rsid w:val="00077CAD"/>
    <w:rsid w:val="0008301F"/>
    <w:rsid w:val="00084046"/>
    <w:rsid w:val="00091FB3"/>
    <w:rsid w:val="00094873"/>
    <w:rsid w:val="000A4A3B"/>
    <w:rsid w:val="000B5773"/>
    <w:rsid w:val="000B6360"/>
    <w:rsid w:val="000C4B44"/>
    <w:rsid w:val="000C7952"/>
    <w:rsid w:val="000D7B12"/>
    <w:rsid w:val="000E1CA6"/>
    <w:rsid w:val="000E3540"/>
    <w:rsid w:val="000E66E8"/>
    <w:rsid w:val="0010280D"/>
    <w:rsid w:val="00104284"/>
    <w:rsid w:val="001139FB"/>
    <w:rsid w:val="00113E28"/>
    <w:rsid w:val="00113E50"/>
    <w:rsid w:val="00113EC4"/>
    <w:rsid w:val="001149CF"/>
    <w:rsid w:val="00116557"/>
    <w:rsid w:val="0011753D"/>
    <w:rsid w:val="00122723"/>
    <w:rsid w:val="00127184"/>
    <w:rsid w:val="0013177D"/>
    <w:rsid w:val="0013190C"/>
    <w:rsid w:val="00131A64"/>
    <w:rsid w:val="00136621"/>
    <w:rsid w:val="00140062"/>
    <w:rsid w:val="001409DC"/>
    <w:rsid w:val="00142ACC"/>
    <w:rsid w:val="00162DA4"/>
    <w:rsid w:val="001665AE"/>
    <w:rsid w:val="001738B2"/>
    <w:rsid w:val="00174A84"/>
    <w:rsid w:val="00182CBD"/>
    <w:rsid w:val="00183431"/>
    <w:rsid w:val="00186796"/>
    <w:rsid w:val="001876EE"/>
    <w:rsid w:val="0019197B"/>
    <w:rsid w:val="001A788C"/>
    <w:rsid w:val="001C6040"/>
    <w:rsid w:val="001C7C42"/>
    <w:rsid w:val="001D00D4"/>
    <w:rsid w:val="001D25DF"/>
    <w:rsid w:val="001E18FB"/>
    <w:rsid w:val="001E65E0"/>
    <w:rsid w:val="001E684B"/>
    <w:rsid w:val="001E71EB"/>
    <w:rsid w:val="001F50BF"/>
    <w:rsid w:val="001F7735"/>
    <w:rsid w:val="0020048A"/>
    <w:rsid w:val="00204B66"/>
    <w:rsid w:val="002059AC"/>
    <w:rsid w:val="00214219"/>
    <w:rsid w:val="002240FB"/>
    <w:rsid w:val="00226920"/>
    <w:rsid w:val="0024272C"/>
    <w:rsid w:val="00243B08"/>
    <w:rsid w:val="00245FC0"/>
    <w:rsid w:val="0025407B"/>
    <w:rsid w:val="00254992"/>
    <w:rsid w:val="0025798A"/>
    <w:rsid w:val="0026538F"/>
    <w:rsid w:val="00267BA4"/>
    <w:rsid w:val="00274F5B"/>
    <w:rsid w:val="0029240D"/>
    <w:rsid w:val="002930E7"/>
    <w:rsid w:val="002931C6"/>
    <w:rsid w:val="002A2D88"/>
    <w:rsid w:val="002B5F9E"/>
    <w:rsid w:val="002B7131"/>
    <w:rsid w:val="002B76DB"/>
    <w:rsid w:val="002C1BD8"/>
    <w:rsid w:val="002D4461"/>
    <w:rsid w:val="002E21CA"/>
    <w:rsid w:val="002E56DC"/>
    <w:rsid w:val="002E68EE"/>
    <w:rsid w:val="002F0EBC"/>
    <w:rsid w:val="002F4809"/>
    <w:rsid w:val="00302358"/>
    <w:rsid w:val="0030315C"/>
    <w:rsid w:val="00305761"/>
    <w:rsid w:val="00311771"/>
    <w:rsid w:val="003143AA"/>
    <w:rsid w:val="00316414"/>
    <w:rsid w:val="00320E9D"/>
    <w:rsid w:val="003218B9"/>
    <w:rsid w:val="0032257E"/>
    <w:rsid w:val="00322BF4"/>
    <w:rsid w:val="00331A30"/>
    <w:rsid w:val="00332309"/>
    <w:rsid w:val="00336434"/>
    <w:rsid w:val="00336A04"/>
    <w:rsid w:val="0033707F"/>
    <w:rsid w:val="00341C6C"/>
    <w:rsid w:val="00345576"/>
    <w:rsid w:val="00356F11"/>
    <w:rsid w:val="00370A15"/>
    <w:rsid w:val="00373C97"/>
    <w:rsid w:val="00374F00"/>
    <w:rsid w:val="003755BD"/>
    <w:rsid w:val="003763B5"/>
    <w:rsid w:val="00386502"/>
    <w:rsid w:val="00386ECA"/>
    <w:rsid w:val="00390760"/>
    <w:rsid w:val="0039234B"/>
    <w:rsid w:val="0039304A"/>
    <w:rsid w:val="0039523F"/>
    <w:rsid w:val="003959A5"/>
    <w:rsid w:val="003A1A98"/>
    <w:rsid w:val="003A3F55"/>
    <w:rsid w:val="003A51E7"/>
    <w:rsid w:val="003A7D49"/>
    <w:rsid w:val="003B5D1A"/>
    <w:rsid w:val="003B5F60"/>
    <w:rsid w:val="003B672F"/>
    <w:rsid w:val="003B70EE"/>
    <w:rsid w:val="003C06CC"/>
    <w:rsid w:val="003C43EB"/>
    <w:rsid w:val="003D0D9A"/>
    <w:rsid w:val="003D37BA"/>
    <w:rsid w:val="003D426B"/>
    <w:rsid w:val="003D4909"/>
    <w:rsid w:val="003E4F7A"/>
    <w:rsid w:val="003E521A"/>
    <w:rsid w:val="003E545B"/>
    <w:rsid w:val="003F0A4A"/>
    <w:rsid w:val="003F0F06"/>
    <w:rsid w:val="003F184E"/>
    <w:rsid w:val="003F1A6C"/>
    <w:rsid w:val="00402E22"/>
    <w:rsid w:val="00406419"/>
    <w:rsid w:val="004136BD"/>
    <w:rsid w:val="00421B99"/>
    <w:rsid w:val="00433114"/>
    <w:rsid w:val="00434AA3"/>
    <w:rsid w:val="0043527A"/>
    <w:rsid w:val="004354DE"/>
    <w:rsid w:val="0044518C"/>
    <w:rsid w:val="0044633C"/>
    <w:rsid w:val="00447122"/>
    <w:rsid w:val="00450E82"/>
    <w:rsid w:val="00452B21"/>
    <w:rsid w:val="00457202"/>
    <w:rsid w:val="00462722"/>
    <w:rsid w:val="00472EC2"/>
    <w:rsid w:val="00475513"/>
    <w:rsid w:val="00476C4D"/>
    <w:rsid w:val="00476ECB"/>
    <w:rsid w:val="004960D5"/>
    <w:rsid w:val="004A1C83"/>
    <w:rsid w:val="004B05EE"/>
    <w:rsid w:val="004B688D"/>
    <w:rsid w:val="004B7703"/>
    <w:rsid w:val="004C4D90"/>
    <w:rsid w:val="004D2250"/>
    <w:rsid w:val="004D3F62"/>
    <w:rsid w:val="004D7CB5"/>
    <w:rsid w:val="004E6B8B"/>
    <w:rsid w:val="004E6CD2"/>
    <w:rsid w:val="004F4AF8"/>
    <w:rsid w:val="004F5036"/>
    <w:rsid w:val="004F66ED"/>
    <w:rsid w:val="004F7904"/>
    <w:rsid w:val="00501560"/>
    <w:rsid w:val="005030A8"/>
    <w:rsid w:val="00503AE0"/>
    <w:rsid w:val="00504C70"/>
    <w:rsid w:val="005104A3"/>
    <w:rsid w:val="00510B61"/>
    <w:rsid w:val="00510BDF"/>
    <w:rsid w:val="00516E52"/>
    <w:rsid w:val="0052412E"/>
    <w:rsid w:val="00527A97"/>
    <w:rsid w:val="0053311F"/>
    <w:rsid w:val="005337A2"/>
    <w:rsid w:val="00536B62"/>
    <w:rsid w:val="00547C31"/>
    <w:rsid w:val="0056092D"/>
    <w:rsid w:val="00564C99"/>
    <w:rsid w:val="00564E47"/>
    <w:rsid w:val="00586738"/>
    <w:rsid w:val="00587C5B"/>
    <w:rsid w:val="005922AB"/>
    <w:rsid w:val="005A40A5"/>
    <w:rsid w:val="005B020D"/>
    <w:rsid w:val="005B6A43"/>
    <w:rsid w:val="005D301C"/>
    <w:rsid w:val="005D375B"/>
    <w:rsid w:val="005D5A37"/>
    <w:rsid w:val="005D6165"/>
    <w:rsid w:val="005D6731"/>
    <w:rsid w:val="005E2763"/>
    <w:rsid w:val="005E3409"/>
    <w:rsid w:val="005E3D7B"/>
    <w:rsid w:val="005F038C"/>
    <w:rsid w:val="00601D1B"/>
    <w:rsid w:val="00602BC1"/>
    <w:rsid w:val="00607710"/>
    <w:rsid w:val="00614765"/>
    <w:rsid w:val="00615152"/>
    <w:rsid w:val="0061723D"/>
    <w:rsid w:val="00626B1A"/>
    <w:rsid w:val="00627EB6"/>
    <w:rsid w:val="00632B8C"/>
    <w:rsid w:val="00633EF8"/>
    <w:rsid w:val="00634B48"/>
    <w:rsid w:val="0063647F"/>
    <w:rsid w:val="0064159F"/>
    <w:rsid w:val="00653F9F"/>
    <w:rsid w:val="00665AB7"/>
    <w:rsid w:val="00671330"/>
    <w:rsid w:val="006803D1"/>
    <w:rsid w:val="00684E0F"/>
    <w:rsid w:val="00690B9E"/>
    <w:rsid w:val="00691CCC"/>
    <w:rsid w:val="00693262"/>
    <w:rsid w:val="00695DFD"/>
    <w:rsid w:val="006963E5"/>
    <w:rsid w:val="006974A9"/>
    <w:rsid w:val="006A7051"/>
    <w:rsid w:val="006C3361"/>
    <w:rsid w:val="006C728A"/>
    <w:rsid w:val="006C789D"/>
    <w:rsid w:val="006D03A3"/>
    <w:rsid w:val="006D0FAB"/>
    <w:rsid w:val="006D2F3F"/>
    <w:rsid w:val="006D7BE3"/>
    <w:rsid w:val="006D7D29"/>
    <w:rsid w:val="006F0881"/>
    <w:rsid w:val="006F2598"/>
    <w:rsid w:val="00700924"/>
    <w:rsid w:val="00701195"/>
    <w:rsid w:val="00701266"/>
    <w:rsid w:val="00711BAB"/>
    <w:rsid w:val="007144A8"/>
    <w:rsid w:val="007152F0"/>
    <w:rsid w:val="00731E7F"/>
    <w:rsid w:val="00735EF3"/>
    <w:rsid w:val="00742AD0"/>
    <w:rsid w:val="00744EB2"/>
    <w:rsid w:val="0074735E"/>
    <w:rsid w:val="007542F5"/>
    <w:rsid w:val="00760163"/>
    <w:rsid w:val="0076033F"/>
    <w:rsid w:val="007637F4"/>
    <w:rsid w:val="0076446E"/>
    <w:rsid w:val="007662AE"/>
    <w:rsid w:val="00776082"/>
    <w:rsid w:val="00781C5B"/>
    <w:rsid w:val="007853BE"/>
    <w:rsid w:val="00786965"/>
    <w:rsid w:val="007878DA"/>
    <w:rsid w:val="00796BBE"/>
    <w:rsid w:val="007A38E5"/>
    <w:rsid w:val="007A3CED"/>
    <w:rsid w:val="007A44ED"/>
    <w:rsid w:val="007A5BF8"/>
    <w:rsid w:val="007A694F"/>
    <w:rsid w:val="007B0AFB"/>
    <w:rsid w:val="007B0F6C"/>
    <w:rsid w:val="007B4191"/>
    <w:rsid w:val="007B6C29"/>
    <w:rsid w:val="007C0614"/>
    <w:rsid w:val="007C5F9F"/>
    <w:rsid w:val="007D1E62"/>
    <w:rsid w:val="007F6C63"/>
    <w:rsid w:val="00801595"/>
    <w:rsid w:val="008133CE"/>
    <w:rsid w:val="008140B0"/>
    <w:rsid w:val="008313FA"/>
    <w:rsid w:val="0083269A"/>
    <w:rsid w:val="008360DD"/>
    <w:rsid w:val="008454A6"/>
    <w:rsid w:val="0084775E"/>
    <w:rsid w:val="00857A6D"/>
    <w:rsid w:val="00862F61"/>
    <w:rsid w:val="00864CA3"/>
    <w:rsid w:val="00864D65"/>
    <w:rsid w:val="008755BC"/>
    <w:rsid w:val="00875D9D"/>
    <w:rsid w:val="00886C8E"/>
    <w:rsid w:val="0089121A"/>
    <w:rsid w:val="00893EE2"/>
    <w:rsid w:val="0089582C"/>
    <w:rsid w:val="008A4229"/>
    <w:rsid w:val="008A50D1"/>
    <w:rsid w:val="008B2D07"/>
    <w:rsid w:val="008B3A22"/>
    <w:rsid w:val="008C01D1"/>
    <w:rsid w:val="008C121A"/>
    <w:rsid w:val="008C1D4F"/>
    <w:rsid w:val="008D0BDA"/>
    <w:rsid w:val="008D0C42"/>
    <w:rsid w:val="008E1A73"/>
    <w:rsid w:val="008F7B6E"/>
    <w:rsid w:val="00900006"/>
    <w:rsid w:val="0090326A"/>
    <w:rsid w:val="00907312"/>
    <w:rsid w:val="00907AB9"/>
    <w:rsid w:val="00911CE1"/>
    <w:rsid w:val="00911F03"/>
    <w:rsid w:val="009123A1"/>
    <w:rsid w:val="00915123"/>
    <w:rsid w:val="0091788E"/>
    <w:rsid w:val="00922C7D"/>
    <w:rsid w:val="00926EBE"/>
    <w:rsid w:val="00932359"/>
    <w:rsid w:val="00932C0E"/>
    <w:rsid w:val="0093509A"/>
    <w:rsid w:val="00942756"/>
    <w:rsid w:val="009436E3"/>
    <w:rsid w:val="00944FC3"/>
    <w:rsid w:val="00950F6D"/>
    <w:rsid w:val="00951887"/>
    <w:rsid w:val="00953905"/>
    <w:rsid w:val="00961E84"/>
    <w:rsid w:val="00965F60"/>
    <w:rsid w:val="00983298"/>
    <w:rsid w:val="00984C57"/>
    <w:rsid w:val="00995702"/>
    <w:rsid w:val="009A23C4"/>
    <w:rsid w:val="009A7E1C"/>
    <w:rsid w:val="009B156C"/>
    <w:rsid w:val="009C3CF7"/>
    <w:rsid w:val="009C721C"/>
    <w:rsid w:val="009C74C2"/>
    <w:rsid w:val="009D5D33"/>
    <w:rsid w:val="009E1D05"/>
    <w:rsid w:val="00A021AC"/>
    <w:rsid w:val="00A066D5"/>
    <w:rsid w:val="00A07F83"/>
    <w:rsid w:val="00A15555"/>
    <w:rsid w:val="00A15F31"/>
    <w:rsid w:val="00A16EEE"/>
    <w:rsid w:val="00A173B2"/>
    <w:rsid w:val="00A20FBD"/>
    <w:rsid w:val="00A2390D"/>
    <w:rsid w:val="00A23A14"/>
    <w:rsid w:val="00A30134"/>
    <w:rsid w:val="00A31365"/>
    <w:rsid w:val="00A42588"/>
    <w:rsid w:val="00A52DE5"/>
    <w:rsid w:val="00A5316E"/>
    <w:rsid w:val="00A551BF"/>
    <w:rsid w:val="00A64DC4"/>
    <w:rsid w:val="00A75585"/>
    <w:rsid w:val="00A91EB0"/>
    <w:rsid w:val="00AA0F14"/>
    <w:rsid w:val="00AA58C5"/>
    <w:rsid w:val="00AB2948"/>
    <w:rsid w:val="00AB4ECC"/>
    <w:rsid w:val="00AB5840"/>
    <w:rsid w:val="00AE0DBD"/>
    <w:rsid w:val="00AE418C"/>
    <w:rsid w:val="00AF5F03"/>
    <w:rsid w:val="00B02C88"/>
    <w:rsid w:val="00B050E5"/>
    <w:rsid w:val="00B06FBA"/>
    <w:rsid w:val="00B151C7"/>
    <w:rsid w:val="00B16F0C"/>
    <w:rsid w:val="00B20A07"/>
    <w:rsid w:val="00B37A3C"/>
    <w:rsid w:val="00B477EC"/>
    <w:rsid w:val="00B50810"/>
    <w:rsid w:val="00B52916"/>
    <w:rsid w:val="00B55889"/>
    <w:rsid w:val="00B602C8"/>
    <w:rsid w:val="00B621A9"/>
    <w:rsid w:val="00B7798C"/>
    <w:rsid w:val="00B80FCE"/>
    <w:rsid w:val="00B818F5"/>
    <w:rsid w:val="00B92F9C"/>
    <w:rsid w:val="00BA1913"/>
    <w:rsid w:val="00BA2190"/>
    <w:rsid w:val="00BA7C69"/>
    <w:rsid w:val="00BB3C1B"/>
    <w:rsid w:val="00BB5204"/>
    <w:rsid w:val="00BB7028"/>
    <w:rsid w:val="00BB71A3"/>
    <w:rsid w:val="00BC0BC0"/>
    <w:rsid w:val="00BC2C95"/>
    <w:rsid w:val="00BC4D94"/>
    <w:rsid w:val="00BD6239"/>
    <w:rsid w:val="00BE728B"/>
    <w:rsid w:val="00BF0994"/>
    <w:rsid w:val="00BF2FAD"/>
    <w:rsid w:val="00C07B12"/>
    <w:rsid w:val="00C20D63"/>
    <w:rsid w:val="00C22303"/>
    <w:rsid w:val="00C27E19"/>
    <w:rsid w:val="00C315F1"/>
    <w:rsid w:val="00C33369"/>
    <w:rsid w:val="00C50A88"/>
    <w:rsid w:val="00C51EED"/>
    <w:rsid w:val="00C54B23"/>
    <w:rsid w:val="00C62871"/>
    <w:rsid w:val="00C6560D"/>
    <w:rsid w:val="00C677BC"/>
    <w:rsid w:val="00C67CDB"/>
    <w:rsid w:val="00C71620"/>
    <w:rsid w:val="00C8134D"/>
    <w:rsid w:val="00C8227D"/>
    <w:rsid w:val="00C837E1"/>
    <w:rsid w:val="00C85DF3"/>
    <w:rsid w:val="00CA008D"/>
    <w:rsid w:val="00CA2B30"/>
    <w:rsid w:val="00CA4726"/>
    <w:rsid w:val="00CB1511"/>
    <w:rsid w:val="00CC14D0"/>
    <w:rsid w:val="00CC6E3B"/>
    <w:rsid w:val="00CD257C"/>
    <w:rsid w:val="00CD3659"/>
    <w:rsid w:val="00CE0CA4"/>
    <w:rsid w:val="00CE4E55"/>
    <w:rsid w:val="00CF193F"/>
    <w:rsid w:val="00CF20AE"/>
    <w:rsid w:val="00CF28BF"/>
    <w:rsid w:val="00D01323"/>
    <w:rsid w:val="00D0370F"/>
    <w:rsid w:val="00D07D0C"/>
    <w:rsid w:val="00D07F37"/>
    <w:rsid w:val="00D10E4F"/>
    <w:rsid w:val="00D11E05"/>
    <w:rsid w:val="00D15E90"/>
    <w:rsid w:val="00D164AE"/>
    <w:rsid w:val="00D20206"/>
    <w:rsid w:val="00D20DB9"/>
    <w:rsid w:val="00D234F9"/>
    <w:rsid w:val="00D23D8D"/>
    <w:rsid w:val="00D3169D"/>
    <w:rsid w:val="00D324EF"/>
    <w:rsid w:val="00D33324"/>
    <w:rsid w:val="00D34EE6"/>
    <w:rsid w:val="00D452AA"/>
    <w:rsid w:val="00D456D8"/>
    <w:rsid w:val="00D4743E"/>
    <w:rsid w:val="00D5603D"/>
    <w:rsid w:val="00D62F64"/>
    <w:rsid w:val="00D6670D"/>
    <w:rsid w:val="00D7570F"/>
    <w:rsid w:val="00D77476"/>
    <w:rsid w:val="00D9073E"/>
    <w:rsid w:val="00DA1BF4"/>
    <w:rsid w:val="00DA2D4B"/>
    <w:rsid w:val="00DA5661"/>
    <w:rsid w:val="00DA5D60"/>
    <w:rsid w:val="00DB66D1"/>
    <w:rsid w:val="00DC09FD"/>
    <w:rsid w:val="00DC2CE3"/>
    <w:rsid w:val="00DC61D2"/>
    <w:rsid w:val="00DD02DD"/>
    <w:rsid w:val="00DD0AA5"/>
    <w:rsid w:val="00DD4FCE"/>
    <w:rsid w:val="00DD6B43"/>
    <w:rsid w:val="00DE2BE2"/>
    <w:rsid w:val="00DF14C7"/>
    <w:rsid w:val="00DF6013"/>
    <w:rsid w:val="00E02056"/>
    <w:rsid w:val="00E0308B"/>
    <w:rsid w:val="00E175C4"/>
    <w:rsid w:val="00E24FF5"/>
    <w:rsid w:val="00E37FC8"/>
    <w:rsid w:val="00E4659B"/>
    <w:rsid w:val="00E47970"/>
    <w:rsid w:val="00E51824"/>
    <w:rsid w:val="00E55678"/>
    <w:rsid w:val="00E622A4"/>
    <w:rsid w:val="00E634C3"/>
    <w:rsid w:val="00E75F5A"/>
    <w:rsid w:val="00E77223"/>
    <w:rsid w:val="00E81078"/>
    <w:rsid w:val="00E8334F"/>
    <w:rsid w:val="00E90F92"/>
    <w:rsid w:val="00E91667"/>
    <w:rsid w:val="00E9197C"/>
    <w:rsid w:val="00E964EA"/>
    <w:rsid w:val="00EA10FE"/>
    <w:rsid w:val="00EA3143"/>
    <w:rsid w:val="00EB4CFB"/>
    <w:rsid w:val="00EB657D"/>
    <w:rsid w:val="00EC6FD0"/>
    <w:rsid w:val="00ED159B"/>
    <w:rsid w:val="00ED1D3C"/>
    <w:rsid w:val="00ED5049"/>
    <w:rsid w:val="00EE09F5"/>
    <w:rsid w:val="00EF0C09"/>
    <w:rsid w:val="00EF1045"/>
    <w:rsid w:val="00EF1467"/>
    <w:rsid w:val="00EF2864"/>
    <w:rsid w:val="00EF2C73"/>
    <w:rsid w:val="00EF4288"/>
    <w:rsid w:val="00EF4725"/>
    <w:rsid w:val="00EF5B01"/>
    <w:rsid w:val="00EF6E07"/>
    <w:rsid w:val="00F00EB3"/>
    <w:rsid w:val="00F051E1"/>
    <w:rsid w:val="00F05A4A"/>
    <w:rsid w:val="00F0782D"/>
    <w:rsid w:val="00F07B3E"/>
    <w:rsid w:val="00F106DE"/>
    <w:rsid w:val="00F14817"/>
    <w:rsid w:val="00F152CA"/>
    <w:rsid w:val="00F15DE2"/>
    <w:rsid w:val="00F268AB"/>
    <w:rsid w:val="00F31248"/>
    <w:rsid w:val="00F31B5F"/>
    <w:rsid w:val="00F32175"/>
    <w:rsid w:val="00F3453F"/>
    <w:rsid w:val="00F52382"/>
    <w:rsid w:val="00F52FEC"/>
    <w:rsid w:val="00F5457F"/>
    <w:rsid w:val="00F63825"/>
    <w:rsid w:val="00F73167"/>
    <w:rsid w:val="00F80118"/>
    <w:rsid w:val="00F8095A"/>
    <w:rsid w:val="00F92D84"/>
    <w:rsid w:val="00F9505D"/>
    <w:rsid w:val="00F9558E"/>
    <w:rsid w:val="00F95C24"/>
    <w:rsid w:val="00F96C50"/>
    <w:rsid w:val="00F979A5"/>
    <w:rsid w:val="00FA045C"/>
    <w:rsid w:val="00FA3144"/>
    <w:rsid w:val="00FB028C"/>
    <w:rsid w:val="00FB22FF"/>
    <w:rsid w:val="00FC4C30"/>
    <w:rsid w:val="00FC5B15"/>
    <w:rsid w:val="00FD2FFE"/>
    <w:rsid w:val="00FD31F9"/>
    <w:rsid w:val="00FE5E47"/>
    <w:rsid w:val="00FE6F15"/>
    <w:rsid w:val="00FE7954"/>
    <w:rsid w:val="00FF3E65"/>
    <w:rsid w:val="00FF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84AA3"/>
  <w15:docId w15:val="{A6501005-9A7D-48E1-9175-5C0E3AB8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87"/>
    <w:pPr>
      <w:spacing w:line="260" w:lineRule="atLeast"/>
      <w:jc w:val="both"/>
    </w:pPr>
    <w:rPr>
      <w:rFonts w:ascii="Palatino Linotype" w:hAnsi="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pPr>
      <w:snapToGrid w:val="0"/>
      <w:spacing w:before="240"/>
    </w:pPr>
    <w:rPr>
      <w:rFonts w:ascii="Palatino Linotype" w:eastAsia="Times New Roman" w:hAnsi="Palatino Linotype"/>
      <w:i/>
      <w:color w:val="000000"/>
      <w:szCs w:val="22"/>
      <w:lang w:eastAsia="de-DE" w:bidi="en-US"/>
    </w:rPr>
  </w:style>
  <w:style w:type="paragraph" w:customStyle="1" w:styleId="MDPI12title">
    <w:name w:val="MDPI_1.2_title"/>
    <w:next w:val="Normal"/>
    <w:pPr>
      <w:snapToGrid w:val="0"/>
      <w:spacing w:after="240" w:line="240" w:lineRule="atLeast"/>
    </w:pPr>
    <w:rPr>
      <w:rFonts w:ascii="Palatino Linotype" w:eastAsia="Times New Roman" w:hAnsi="Palatino Linotype"/>
      <w:b/>
      <w:color w:val="000000"/>
      <w:sz w:val="36"/>
      <w:lang w:eastAsia="de-DE" w:bidi="en-US"/>
    </w:rPr>
  </w:style>
  <w:style w:type="paragraph" w:customStyle="1" w:styleId="MDPI13authornames">
    <w:name w:val="MDPI_1.3_authornames"/>
    <w:next w:val="Normal"/>
    <w:pPr>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pPr>
      <w:snapToGrid w:val="0"/>
      <w:spacing w:line="240" w:lineRule="atLeast"/>
      <w:ind w:right="113"/>
      <w:jc w:val="left"/>
    </w:pPr>
    <w:rPr>
      <w:rFonts w:eastAsia="Times New Roman"/>
      <w:sz w:val="14"/>
      <w:lang w:eastAsia="de-DE" w:bidi="en-US"/>
    </w:rPr>
  </w:style>
  <w:style w:type="paragraph" w:customStyle="1" w:styleId="MDPI16affiliation">
    <w:name w:val="MDPI_1.6_affiliation"/>
    <w:pPr>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pPr>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pPr>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9line">
    <w:name w:val="MDPI_1.9_line"/>
    <w:qFormat/>
    <w:rsid w:val="00F32175"/>
    <w:pPr>
      <w:pBdr>
        <w:bottom w:val="single" w:sz="4" w:space="1" w:color="auto"/>
      </w:pBdr>
      <w:autoSpaceDN/>
      <w:adjustRightInd w:val="0"/>
      <w:snapToGrid w:val="0"/>
      <w:spacing w:after="480" w:line="260" w:lineRule="atLeast"/>
      <w:ind w:left="2608"/>
      <w:jc w:val="both"/>
      <w:textAlignment w:val="auto"/>
    </w:pPr>
    <w:rPr>
      <w:rFonts w:ascii="Palatino Linotype" w:eastAsia="Times New Roman" w:hAnsi="Palatino Linotype" w:cs="Cordia New"/>
      <w:color w:val="000000"/>
      <w:szCs w:val="24"/>
      <w:lang w:eastAsia="de-DE" w:bidi="en-US"/>
    </w:rPr>
  </w:style>
  <w:style w:type="paragraph" w:styleId="Footer">
    <w:name w:val="footer"/>
    <w:basedOn w:val="Normal"/>
    <w:pPr>
      <w:tabs>
        <w:tab w:val="center" w:pos="4153"/>
        <w:tab w:val="right" w:pos="8306"/>
      </w:tabs>
      <w:snapToGrid w:val="0"/>
      <w:spacing w:line="240" w:lineRule="atLeast"/>
    </w:pPr>
    <w:rPr>
      <w:szCs w:val="18"/>
    </w:rPr>
  </w:style>
  <w:style w:type="character" w:customStyle="1" w:styleId="FooterChar">
    <w:name w:val="Footer Char"/>
    <w:rPr>
      <w:rFonts w:ascii="Palatino Linotype" w:hAnsi="Palatino Linotype"/>
      <w:color w:val="000000"/>
      <w:szCs w:val="18"/>
    </w:rPr>
  </w:style>
  <w:style w:type="paragraph" w:styleId="Header">
    <w:name w:val="header"/>
    <w:basedOn w:val="Normal"/>
    <w:pPr>
      <w:pBdr>
        <w:bottom w:val="single" w:sz="6" w:space="1" w:color="000000"/>
      </w:pBdr>
      <w:tabs>
        <w:tab w:val="center" w:pos="4153"/>
        <w:tab w:val="right" w:pos="8306"/>
      </w:tabs>
      <w:snapToGrid w:val="0"/>
      <w:spacing w:line="240" w:lineRule="atLeast"/>
      <w:jc w:val="center"/>
    </w:pPr>
    <w:rPr>
      <w:szCs w:val="18"/>
    </w:rPr>
  </w:style>
  <w:style w:type="character" w:customStyle="1" w:styleId="HeaderChar">
    <w:name w:val="Header Char"/>
    <w:rPr>
      <w:rFonts w:ascii="Palatino Linotype" w:hAnsi="Palatino Linotype"/>
      <w:color w:val="000000"/>
      <w:szCs w:val="18"/>
    </w:rPr>
  </w:style>
  <w:style w:type="paragraph" w:customStyle="1" w:styleId="MDPIheaderjournallogo">
    <w:name w:val="MDPI_header_journal_logo"/>
    <w:pPr>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pPr>
      <w:ind w:firstLine="0"/>
    </w:pPr>
  </w:style>
  <w:style w:type="paragraph" w:customStyle="1" w:styleId="MDPI31text">
    <w:name w:val="MDPI_3.1_text"/>
    <w:pPr>
      <w:snapToGrid w:val="0"/>
      <w:spacing w:line="228" w:lineRule="auto"/>
      <w:ind w:left="2608" w:firstLine="425"/>
      <w:jc w:val="both"/>
    </w:pPr>
    <w:rPr>
      <w:rFonts w:ascii="Palatino Linotype" w:eastAsia="Times New Roman" w:hAnsi="Palatino Linotype"/>
      <w:color w:val="000000"/>
      <w:szCs w:val="22"/>
      <w:lang w:eastAsia="de-DE" w:bidi="en-US"/>
    </w:rPr>
  </w:style>
  <w:style w:type="paragraph" w:customStyle="1" w:styleId="MDPI33textspaceafter">
    <w:name w:val="MDPI_3.3_text_space_after"/>
    <w:pPr>
      <w:snapToGrid w:val="0"/>
      <w:spacing w:after="240" w:line="228" w:lineRule="auto"/>
      <w:ind w:left="2608"/>
      <w:jc w:val="both"/>
    </w:pPr>
    <w:rPr>
      <w:rFonts w:ascii="Palatino Linotype" w:eastAsia="Times New Roman" w:hAnsi="Palatino Linotype"/>
      <w:color w:val="000000"/>
      <w:szCs w:val="22"/>
      <w:lang w:eastAsia="de-DE" w:bidi="en-US"/>
    </w:rPr>
  </w:style>
  <w:style w:type="paragraph" w:customStyle="1" w:styleId="MDPI34textspacebefore">
    <w:name w:val="MDPI_3.4_text_space_before"/>
    <w:pPr>
      <w:snapToGrid w:val="0"/>
      <w:spacing w:before="240" w:line="228" w:lineRule="auto"/>
      <w:ind w:left="2608"/>
      <w:jc w:val="both"/>
    </w:pPr>
    <w:rPr>
      <w:rFonts w:ascii="Palatino Linotype" w:eastAsia="Times New Roman" w:hAnsi="Palatino Linotype"/>
      <w:color w:val="000000"/>
      <w:szCs w:val="22"/>
      <w:lang w:eastAsia="de-DE" w:bidi="en-US"/>
    </w:rPr>
  </w:style>
  <w:style w:type="paragraph" w:customStyle="1" w:styleId="MDPI35textbeforelist">
    <w:name w:val="MDPI_3.5_text_before_list"/>
    <w:pPr>
      <w:snapToGrid w:val="0"/>
      <w:spacing w:line="228" w:lineRule="auto"/>
      <w:ind w:left="2608" w:firstLine="425"/>
      <w:jc w:val="both"/>
    </w:pPr>
    <w:rPr>
      <w:rFonts w:ascii="Palatino Linotype" w:eastAsia="Times New Roman" w:hAnsi="Palatino Linotype"/>
      <w:color w:val="000000"/>
      <w:szCs w:val="22"/>
      <w:lang w:eastAsia="de-DE" w:bidi="en-US"/>
    </w:rPr>
  </w:style>
  <w:style w:type="paragraph" w:customStyle="1" w:styleId="MDPI36textafterlist">
    <w:name w:val="MDPI_3.6_text_after_list"/>
    <w:pPr>
      <w:snapToGrid w:val="0"/>
      <w:spacing w:before="120" w:line="228" w:lineRule="auto"/>
      <w:ind w:left="2608"/>
      <w:jc w:val="both"/>
    </w:pPr>
    <w:rPr>
      <w:rFonts w:ascii="Palatino Linotype" w:eastAsia="Times New Roman" w:hAnsi="Palatino Linotype"/>
      <w:color w:val="000000"/>
      <w:szCs w:val="22"/>
      <w:lang w:eastAsia="de-DE" w:bidi="en-US"/>
    </w:rPr>
  </w:style>
  <w:style w:type="paragraph" w:customStyle="1" w:styleId="MDPI37itemize">
    <w:name w:val="MDPI_3.7_itemize"/>
    <w:pPr>
      <w:numPr>
        <w:numId w:val="1"/>
      </w:numPr>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pPr>
      <w:numPr>
        <w:numId w:val="2"/>
      </w:numPr>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pPr>
      <w:snapToGrid w:val="0"/>
      <w:spacing w:before="120" w:after="120" w:line="260" w:lineRule="atLeast"/>
      <w:ind w:left="709"/>
      <w:jc w:val="center"/>
    </w:pPr>
    <w:rPr>
      <w:rFonts w:ascii="Palatino Linotype" w:eastAsia="Times New Roman" w:hAnsi="Palatino Linotype"/>
      <w:color w:val="000000"/>
      <w:szCs w:val="22"/>
      <w:lang w:eastAsia="de-DE" w:bidi="en-US"/>
    </w:rPr>
  </w:style>
  <w:style w:type="paragraph" w:customStyle="1" w:styleId="MDPI3aequationnumber">
    <w:name w:val="MDPI_3.a_equation_number"/>
    <w:pPr>
      <w:spacing w:before="120" w:after="120"/>
      <w:jc w:val="right"/>
    </w:pPr>
    <w:rPr>
      <w:rFonts w:ascii="Palatino Linotype" w:eastAsia="Times New Roman" w:hAnsi="Palatino Linotype"/>
      <w:color w:val="000000"/>
      <w:szCs w:val="22"/>
      <w:lang w:eastAsia="de-DE" w:bidi="en-US"/>
    </w:rPr>
  </w:style>
  <w:style w:type="paragraph" w:customStyle="1" w:styleId="MDPI41tablecaption">
    <w:name w:val="MDPI_4.1_table_caption"/>
    <w:pPr>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pPr>
      <w:snapToGrid w:val="0"/>
      <w:spacing w:line="260" w:lineRule="atLeast"/>
      <w:jc w:val="center"/>
    </w:pPr>
    <w:rPr>
      <w:rFonts w:ascii="Palatino Linotype" w:eastAsia="Times New Roman" w:hAnsi="Palatino Linotype"/>
      <w:color w:val="000000"/>
      <w:lang w:eastAsia="de-DE" w:bidi="en-US"/>
    </w:rPr>
  </w:style>
  <w:style w:type="paragraph" w:customStyle="1" w:styleId="MDPI43tablefooter">
    <w:name w:val="MDPI_4.3_table_footer"/>
    <w:next w:val="MDPI31text"/>
    <w:pPr>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pPr>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pPr>
      <w:snapToGrid w:val="0"/>
      <w:spacing w:before="240" w:after="120"/>
      <w:jc w:val="center"/>
    </w:pPr>
    <w:rPr>
      <w:rFonts w:ascii="Palatino Linotype" w:eastAsia="Times New Roman" w:hAnsi="Palatino Linotype"/>
      <w:color w:val="000000"/>
      <w:lang w:eastAsia="de-DE" w:bidi="en-US"/>
    </w:rPr>
  </w:style>
  <w:style w:type="paragraph" w:customStyle="1" w:styleId="MDPI81theorem">
    <w:name w:val="MDPI_8.1_theorem"/>
    <w:pPr>
      <w:snapToGrid w:val="0"/>
      <w:spacing w:line="228" w:lineRule="auto"/>
      <w:ind w:left="2608"/>
      <w:jc w:val="both"/>
    </w:pPr>
    <w:rPr>
      <w:rFonts w:ascii="Palatino Linotype" w:eastAsia="Times New Roman" w:hAnsi="Palatino Linotype"/>
      <w:i/>
      <w:color w:val="000000"/>
      <w:szCs w:val="22"/>
      <w:lang w:eastAsia="de-DE" w:bidi="en-US"/>
    </w:rPr>
  </w:style>
  <w:style w:type="paragraph" w:customStyle="1" w:styleId="MDPI82proof">
    <w:name w:val="MDPI_8.2_proof"/>
    <w:pPr>
      <w:snapToGrid w:val="0"/>
      <w:spacing w:line="228" w:lineRule="auto"/>
      <w:ind w:left="2608"/>
      <w:jc w:val="both"/>
    </w:pPr>
    <w:rPr>
      <w:rFonts w:ascii="Palatino Linotype" w:eastAsia="Times New Roman" w:hAnsi="Palatino Linotype"/>
      <w:color w:val="000000"/>
      <w:szCs w:val="22"/>
      <w:lang w:eastAsia="de-DE" w:bidi="en-US"/>
    </w:rPr>
  </w:style>
  <w:style w:type="paragraph" w:customStyle="1" w:styleId="MDPIfooterfirstpage">
    <w:name w:val="MDPI_footer_firstpage"/>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pPr>
      <w:snapToGrid w:val="0"/>
      <w:spacing w:before="60" w:after="60" w:line="228" w:lineRule="auto"/>
      <w:ind w:left="2608"/>
      <w:outlineLvl w:val="2"/>
    </w:pPr>
    <w:rPr>
      <w:rFonts w:ascii="Palatino Linotype" w:eastAsia="Times New Roman" w:hAnsi="Palatino Linotype"/>
      <w:color w:val="000000"/>
      <w:szCs w:val="22"/>
      <w:lang w:eastAsia="de-DE" w:bidi="en-US"/>
    </w:rPr>
  </w:style>
  <w:style w:type="paragraph" w:customStyle="1" w:styleId="MDPI21heading1">
    <w:name w:val="MDPI_2.1_heading1"/>
    <w:pPr>
      <w:snapToGrid w:val="0"/>
      <w:spacing w:before="240" w:after="60" w:line="228" w:lineRule="auto"/>
      <w:ind w:left="2608"/>
      <w:outlineLvl w:val="0"/>
    </w:pPr>
    <w:rPr>
      <w:rFonts w:ascii="Palatino Linotype" w:eastAsia="Times New Roman" w:hAnsi="Palatino Linotype"/>
      <w:b/>
      <w:color w:val="000000"/>
      <w:szCs w:val="22"/>
      <w:lang w:eastAsia="de-DE" w:bidi="en-US"/>
    </w:rPr>
  </w:style>
  <w:style w:type="paragraph" w:customStyle="1" w:styleId="MDPI22heading2">
    <w:name w:val="MDPI_2.2_heading2"/>
    <w:pPr>
      <w:snapToGrid w:val="0"/>
      <w:spacing w:before="60" w:after="60" w:line="228" w:lineRule="auto"/>
      <w:ind w:left="2608"/>
      <w:outlineLvl w:val="1"/>
    </w:pPr>
    <w:rPr>
      <w:rFonts w:ascii="Palatino Linotype" w:eastAsia="Times New Roman" w:hAnsi="Palatino Linotype"/>
      <w:i/>
      <w:color w:val="000000"/>
      <w:szCs w:val="22"/>
      <w:lang w:eastAsia="de-DE" w:bidi="en-US"/>
    </w:rPr>
  </w:style>
  <w:style w:type="paragraph" w:customStyle="1" w:styleId="MDPI71References">
    <w:name w:val="MDPI_7.1_References"/>
    <w:pPr>
      <w:numPr>
        <w:numId w:val="3"/>
      </w:numPr>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rPr>
      <w:rFonts w:cs="Tahoma"/>
      <w:szCs w:val="18"/>
    </w:rPr>
  </w:style>
  <w:style w:type="character" w:customStyle="1" w:styleId="BalloonTextChar">
    <w:name w:val="Balloon Text Char"/>
    <w:rPr>
      <w:rFonts w:ascii="Palatino Linotype" w:hAnsi="Palatino Linotype" w:cs="Tahoma"/>
      <w:color w:val="000000"/>
      <w:szCs w:val="18"/>
    </w:rPr>
  </w:style>
  <w:style w:type="character" w:styleId="LineNumber">
    <w:name w:val="line number"/>
    <w:rPr>
      <w:rFonts w:ascii="Palatino Linotype" w:hAnsi="Palatino Linotype"/>
      <w:sz w:val="16"/>
    </w:rPr>
  </w:style>
  <w:style w:type="character" w:styleId="Hyperlink">
    <w:name w:val="Hyperlink"/>
    <w:uiPriority w:val="99"/>
    <w:rPr>
      <w:color w:val="0000FF"/>
      <w:u w:val="single"/>
    </w:rPr>
  </w:style>
  <w:style w:type="character" w:customStyle="1" w:styleId="UnresolvedMention1">
    <w:name w:val="Unresolved Mention1"/>
    <w:rPr>
      <w:color w:val="605E5C"/>
      <w:shd w:val="clear" w:color="auto" w:fill="E1DFDD"/>
    </w:rPr>
  </w:style>
  <w:style w:type="paragraph" w:customStyle="1" w:styleId="MDPI61Citation">
    <w:name w:val="MDPI_6.1_Citation"/>
    <w:pPr>
      <w:snapToGrid w:val="0"/>
      <w:spacing w:line="240" w:lineRule="atLeast"/>
      <w:ind w:right="113"/>
    </w:pPr>
    <w:rPr>
      <w:rFonts w:ascii="Palatino Linotype" w:hAnsi="Palatino Linotype" w:cs="Cordia New"/>
      <w:sz w:val="14"/>
      <w:szCs w:val="22"/>
    </w:rPr>
  </w:style>
  <w:style w:type="paragraph" w:customStyle="1" w:styleId="MDPI62BackMatter">
    <w:name w:val="MDPI_6.2_BackMatter"/>
    <w:pPr>
      <w:snapToGrid w:val="0"/>
      <w:spacing w:after="120" w:line="228" w:lineRule="auto"/>
      <w:ind w:left="2608"/>
      <w:jc w:val="both"/>
    </w:pPr>
    <w:rPr>
      <w:rFonts w:ascii="Palatino Linotype" w:eastAsia="Times New Roman" w:hAnsi="Palatino Linotype"/>
      <w:color w:val="000000"/>
      <w:sz w:val="18"/>
      <w:lang w:eastAsia="en-US" w:bidi="en-US"/>
    </w:rPr>
  </w:style>
  <w:style w:type="paragraph" w:customStyle="1" w:styleId="MDPI63Notes">
    <w:name w:val="MDPI_6.3_Notes"/>
    <w:pPr>
      <w:snapToGrid w:val="0"/>
      <w:spacing w:after="120" w:line="240" w:lineRule="atLeast"/>
      <w:ind w:right="113"/>
    </w:pPr>
    <w:rPr>
      <w:rFonts w:ascii="Palatino Linotype" w:hAnsi="Palatino Linotype"/>
      <w:color w:val="000000"/>
      <w:sz w:val="14"/>
      <w:lang w:eastAsia="en-US" w:bidi="en-US"/>
    </w:rPr>
  </w:style>
  <w:style w:type="paragraph" w:customStyle="1" w:styleId="MDPI15academiceditor">
    <w:name w:val="MDPI_1.5_academic_editor"/>
    <w:pPr>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pPr>
      <w:snapToGrid w:val="0"/>
      <w:spacing w:before="240" w:after="120" w:line="260" w:lineRule="atLeast"/>
      <w:jc w:val="center"/>
    </w:pPr>
    <w:rPr>
      <w:rFonts w:ascii="Palatino Linotype" w:hAnsi="Palatino Linotype" w:cs="Cordia New"/>
      <w:color w:val="000000"/>
      <w:sz w:val="18"/>
      <w:szCs w:val="22"/>
      <w:lang w:bidi="en-US"/>
    </w:rPr>
  </w:style>
  <w:style w:type="paragraph" w:customStyle="1" w:styleId="MDPI511onefigurecaption">
    <w:name w:val="MDPI_5.1.1_one_figure_caption"/>
    <w:pPr>
      <w:snapToGrid w:val="0"/>
      <w:spacing w:before="240" w:after="120" w:line="260" w:lineRule="atLeast"/>
      <w:jc w:val="center"/>
    </w:pPr>
    <w:rPr>
      <w:rFonts w:ascii="Palatino Linotype" w:hAnsi="Palatino Linotype"/>
      <w:color w:val="000000"/>
      <w:sz w:val="18"/>
      <w:lang w:bidi="en-US"/>
    </w:rPr>
  </w:style>
  <w:style w:type="paragraph" w:customStyle="1" w:styleId="MDPI72Copyright">
    <w:name w:val="MDPI_7.2_Copyright"/>
    <w:pPr>
      <w:snapToGrid w:val="0"/>
      <w:spacing w:before="240" w:line="240" w:lineRule="atLeast"/>
      <w:ind w:right="113"/>
    </w:pPr>
    <w:rPr>
      <w:rFonts w:ascii="Palatino Linotype" w:eastAsia="Times New Roman" w:hAnsi="Palatino Linotype"/>
      <w:color w:val="000000"/>
      <w:spacing w:val="-2"/>
      <w:sz w:val="14"/>
      <w:lang w:val="en-GB" w:eastAsia="en-GB"/>
    </w:rPr>
  </w:style>
  <w:style w:type="paragraph" w:customStyle="1" w:styleId="MDPI73CopyrightImage">
    <w:name w:val="MDPI_7.3_CopyrightImage"/>
    <w:pPr>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pPr>
      <w:snapToGrid w:val="0"/>
      <w:spacing w:before="120" w:after="120"/>
      <w:jc w:val="center"/>
    </w:pPr>
    <w:rPr>
      <w:rFonts w:ascii="Palatino Linotype" w:eastAsia="Times New Roman" w:hAnsi="Palatino Linotype"/>
      <w:color w:val="000000"/>
      <w:szCs w:val="22"/>
      <w:lang w:eastAsia="de-DE" w:bidi="en-US"/>
    </w:rPr>
  </w:style>
  <w:style w:type="paragraph" w:customStyle="1" w:styleId="MDPIfooter">
    <w:name w:val="MDPI_footer"/>
    <w:pPr>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pPr>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pPr>
      <w:spacing w:after="240"/>
    </w:pPr>
    <w:rPr>
      <w:rFonts w:ascii="Palatino Linotype" w:eastAsia="Times New Roman" w:hAnsi="Palatino Linotype"/>
      <w:color w:val="000000"/>
      <w:sz w:val="18"/>
      <w:lang w:eastAsia="de-DE" w:bidi="en-US"/>
    </w:rPr>
  </w:style>
  <w:style w:type="paragraph" w:customStyle="1" w:styleId="MDPIheadermdpilogo">
    <w:name w:val="MDPI_header_mdpi_logo"/>
    <w:pPr>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text">
    <w:name w:val="MDPI_text"/>
    <w:pPr>
      <w:spacing w:line="260" w:lineRule="atLeast"/>
      <w:ind w:left="425" w:right="425" w:firstLine="284"/>
      <w:jc w:val="both"/>
    </w:pPr>
    <w:rPr>
      <w:rFonts w:ascii="Times New Roman" w:eastAsia="Times New Roman" w:hAnsi="Times New Roman"/>
      <w:color w:val="000000"/>
      <w:sz w:val="22"/>
      <w:szCs w:val="22"/>
      <w:lang w:eastAsia="de-DE" w:bidi="en-US"/>
    </w:rPr>
  </w:style>
  <w:style w:type="paragraph" w:customStyle="1" w:styleId="MDPItitle">
    <w:name w:val="MDPI_title"/>
    <w:pPr>
      <w:snapToGrid w:val="0"/>
      <w:spacing w:after="240" w:line="260" w:lineRule="atLeast"/>
      <w:jc w:val="both"/>
    </w:pPr>
    <w:rPr>
      <w:rFonts w:ascii="Palatino Linotype" w:eastAsia="Times New Roman" w:hAnsi="Palatino Linotype"/>
      <w:b/>
      <w:color w:val="000000"/>
      <w:sz w:val="36"/>
      <w:lang w:eastAsia="de-DE" w:bidi="en-US"/>
    </w:rPr>
  </w:style>
  <w:style w:type="character" w:customStyle="1" w:styleId="apple-converted-space">
    <w:name w:val="apple-converted-space"/>
  </w:style>
  <w:style w:type="paragraph" w:styleId="Bibliography">
    <w:name w:val="Bibliography"/>
    <w:basedOn w:val="Normal"/>
    <w:next w:val="Normal"/>
  </w:style>
  <w:style w:type="paragraph" w:styleId="BodyText">
    <w:name w:val="Body Text"/>
    <w:pPr>
      <w:spacing w:after="120" w:line="340" w:lineRule="atLeast"/>
      <w:jc w:val="both"/>
    </w:pPr>
    <w:rPr>
      <w:rFonts w:ascii="Palatino Linotype" w:hAnsi="Palatino Linotype"/>
      <w:color w:val="000000"/>
      <w:sz w:val="24"/>
      <w:lang w:eastAsia="de-DE"/>
    </w:rPr>
  </w:style>
  <w:style w:type="character" w:customStyle="1" w:styleId="BodyTextChar">
    <w:name w:val="Body Text Char"/>
    <w:rPr>
      <w:rFonts w:ascii="Palatino Linotype" w:hAnsi="Palatino Linotype"/>
      <w:color w:val="000000"/>
      <w:sz w:val="24"/>
      <w:lang w:eastAsia="de-DE"/>
    </w:rPr>
  </w:style>
  <w:style w:type="character" w:styleId="CommentReference">
    <w:name w:val="annotation reference"/>
    <w:uiPriority w:val="99"/>
    <w:rPr>
      <w:sz w:val="21"/>
      <w:szCs w:val="21"/>
    </w:rPr>
  </w:style>
  <w:style w:type="paragraph" w:styleId="CommentText">
    <w:name w:val="annotation text"/>
    <w:basedOn w:val="Normal"/>
    <w:uiPriority w:val="99"/>
  </w:style>
  <w:style w:type="character" w:customStyle="1" w:styleId="CommentTextChar">
    <w:name w:val="Comment Text Char"/>
    <w:uiPriority w:val="99"/>
    <w:rPr>
      <w:rFonts w:ascii="Palatino Linotype" w:hAnsi="Palatino Linotype"/>
      <w:color w:val="000000"/>
    </w:rPr>
  </w:style>
  <w:style w:type="paragraph" w:styleId="CommentSubject">
    <w:name w:val="annotation subject"/>
    <w:basedOn w:val="CommentText"/>
    <w:next w:val="CommentText"/>
    <w:rPr>
      <w:b/>
      <w:bCs/>
    </w:rPr>
  </w:style>
  <w:style w:type="character" w:customStyle="1" w:styleId="CommentSubjectChar">
    <w:name w:val="Comment Subject Char"/>
    <w:rPr>
      <w:rFonts w:ascii="Palatino Linotype" w:hAnsi="Palatino Linotype"/>
      <w:b/>
      <w:bCs/>
      <w:color w:val="000000"/>
    </w:rPr>
  </w:style>
  <w:style w:type="character" w:styleId="EndnoteReference">
    <w:name w:val="endnote reference"/>
    <w:rPr>
      <w:position w:val="0"/>
      <w:vertAlign w:val="superscript"/>
    </w:rPr>
  </w:style>
  <w:style w:type="paragraph" w:styleId="EndnoteText">
    <w:name w:val="endnote text"/>
    <w:basedOn w:val="Normal"/>
    <w:pPr>
      <w:spacing w:line="240" w:lineRule="auto"/>
    </w:pPr>
  </w:style>
  <w:style w:type="character" w:customStyle="1" w:styleId="EndnoteTextChar">
    <w:name w:val="Endnote Text Char"/>
    <w:rPr>
      <w:rFonts w:ascii="Palatino Linotype" w:hAnsi="Palatino Linotype"/>
      <w:color w:val="000000"/>
    </w:rPr>
  </w:style>
  <w:style w:type="character" w:styleId="FollowedHyperlink">
    <w:name w:val="FollowedHyperlink"/>
    <w:rPr>
      <w:color w:val="954F72"/>
      <w:u w:val="single"/>
    </w:rPr>
  </w:style>
  <w:style w:type="paragraph" w:styleId="FootnoteText">
    <w:name w:val="footnote text"/>
    <w:basedOn w:val="Normal"/>
    <w:pPr>
      <w:spacing w:line="240" w:lineRule="auto"/>
    </w:pPr>
  </w:style>
  <w:style w:type="character" w:customStyle="1" w:styleId="FootnoteTextChar">
    <w:name w:val="Footnote Text Char"/>
    <w:rPr>
      <w:rFonts w:ascii="Palatino Linotype" w:hAnsi="Palatino Linotype"/>
      <w:color w:val="000000"/>
    </w:rPr>
  </w:style>
  <w:style w:type="paragraph" w:styleId="NormalWeb">
    <w:name w:val="Normal (Web)"/>
    <w:basedOn w:val="Normal"/>
    <w:rPr>
      <w:szCs w:val="24"/>
    </w:rPr>
  </w:style>
  <w:style w:type="paragraph" w:customStyle="1" w:styleId="MsoFootnoteText0">
    <w:name w:val="MsoFootnoteText"/>
    <w:basedOn w:val="NormalWeb"/>
    <w:rPr>
      <w:rFonts w:ascii="Times New Roman" w:hAnsi="Times New Roman"/>
    </w:rPr>
  </w:style>
  <w:style w:type="character" w:styleId="PageNumber">
    <w:name w:val="page number"/>
  </w:style>
  <w:style w:type="character" w:styleId="PlaceholderText">
    <w:name w:val="Placeholder Text"/>
    <w:rPr>
      <w:color w:val="808080"/>
    </w:rPr>
  </w:style>
  <w:style w:type="paragraph" w:customStyle="1" w:styleId="MDPI71FootNotes">
    <w:name w:val="MDPI_7.1_FootNotes"/>
    <w:pPr>
      <w:numPr>
        <w:numId w:val="4"/>
      </w:numPr>
      <w:snapToGrid w:val="0"/>
      <w:spacing w:line="228" w:lineRule="auto"/>
      <w:jc w:val="both"/>
    </w:pPr>
    <w:rPr>
      <w:rFonts w:ascii="Palatino Linotype" w:eastAsia="DengXian" w:hAnsi="Palatino Linotype"/>
      <w:color w:val="000000"/>
      <w:sz w:val="18"/>
    </w:rPr>
  </w:style>
  <w:style w:type="paragraph" w:customStyle="1" w:styleId="EndNoteBibliographyTitle">
    <w:name w:val="EndNote Bibliography Title"/>
    <w:basedOn w:val="Normal"/>
    <w:pPr>
      <w:jc w:val="center"/>
    </w:pPr>
    <w:rPr>
      <w:sz w:val="18"/>
    </w:rPr>
  </w:style>
  <w:style w:type="character" w:customStyle="1" w:styleId="MDPI21heading1Char">
    <w:name w:val="MDPI_2.1_heading1 Char"/>
    <w:basedOn w:val="DefaultParagraphFont"/>
    <w:rPr>
      <w:rFonts w:ascii="Palatino Linotype" w:eastAsia="Times New Roman" w:hAnsi="Palatino Linotype"/>
      <w:b/>
      <w:color w:val="000000"/>
      <w:szCs w:val="22"/>
      <w:lang w:eastAsia="de-DE" w:bidi="en-US"/>
    </w:rPr>
  </w:style>
  <w:style w:type="character" w:customStyle="1" w:styleId="EndNoteBibliographyTitleChar">
    <w:name w:val="EndNote Bibliography Title Char"/>
    <w:basedOn w:val="MDPI21heading1Char"/>
    <w:rPr>
      <w:rFonts w:ascii="Palatino Linotype" w:eastAsia="Times New Roman" w:hAnsi="Palatino Linotype"/>
      <w:b w:val="0"/>
      <w:color w:val="000000"/>
      <w:sz w:val="18"/>
      <w:szCs w:val="22"/>
      <w:lang w:eastAsia="de-DE" w:bidi="en-US"/>
    </w:rPr>
  </w:style>
  <w:style w:type="paragraph" w:customStyle="1" w:styleId="EndNoteBibliography">
    <w:name w:val="EndNote Bibliography"/>
    <w:basedOn w:val="Normal"/>
    <w:pPr>
      <w:spacing w:line="240" w:lineRule="atLeast"/>
    </w:pPr>
    <w:rPr>
      <w:sz w:val="18"/>
    </w:rPr>
  </w:style>
  <w:style w:type="character" w:customStyle="1" w:styleId="EndNoteBibliographyChar">
    <w:name w:val="EndNote Bibliography Char"/>
    <w:basedOn w:val="MDPI21heading1Char"/>
    <w:rPr>
      <w:rFonts w:ascii="Palatino Linotype" w:eastAsia="Times New Roman" w:hAnsi="Palatino Linotype"/>
      <w:b w:val="0"/>
      <w:color w:val="000000"/>
      <w:sz w:val="18"/>
      <w:szCs w:val="22"/>
      <w:lang w:eastAsia="de-DE" w:bidi="en-US"/>
    </w:rPr>
  </w:style>
  <w:style w:type="numbering" w:customStyle="1" w:styleId="LFO15">
    <w:name w:val="LFO15"/>
    <w:basedOn w:val="NoList"/>
    <w:pPr>
      <w:numPr>
        <w:numId w:val="1"/>
      </w:numPr>
    </w:pPr>
  </w:style>
  <w:style w:type="numbering" w:customStyle="1" w:styleId="LFO16">
    <w:name w:val="LFO16"/>
    <w:basedOn w:val="NoList"/>
    <w:pPr>
      <w:numPr>
        <w:numId w:val="2"/>
      </w:numPr>
    </w:pPr>
  </w:style>
  <w:style w:type="numbering" w:customStyle="1" w:styleId="LFO17">
    <w:name w:val="LFO17"/>
    <w:basedOn w:val="NoList"/>
    <w:pPr>
      <w:numPr>
        <w:numId w:val="3"/>
      </w:numPr>
    </w:pPr>
  </w:style>
  <w:style w:type="numbering" w:customStyle="1" w:styleId="LFO18">
    <w:name w:val="LFO18"/>
    <w:basedOn w:val="NoList"/>
    <w:pPr>
      <w:numPr>
        <w:numId w:val="4"/>
      </w:numPr>
    </w:pPr>
  </w:style>
  <w:style w:type="paragraph" w:styleId="ListParagraph">
    <w:name w:val="List Paragraph"/>
    <w:basedOn w:val="Normal"/>
    <w:uiPriority w:val="34"/>
    <w:qFormat/>
    <w:rsid w:val="00F31B5F"/>
    <w:pPr>
      <w:ind w:left="720"/>
      <w:contextualSpacing/>
    </w:pPr>
  </w:style>
  <w:style w:type="paragraph" w:customStyle="1" w:styleId="html-x">
    <w:name w:val="html-x"/>
    <w:basedOn w:val="Normal"/>
    <w:rsid w:val="00A2390D"/>
    <w:pPr>
      <w:autoSpaceDN/>
      <w:spacing w:before="100" w:beforeAutospacing="1" w:after="100" w:afterAutospacing="1" w:line="240" w:lineRule="auto"/>
      <w:jc w:val="left"/>
      <w:textAlignment w:val="auto"/>
    </w:pPr>
    <w:rPr>
      <w:rFonts w:ascii="Times New Roman" w:eastAsia="Times New Roman" w:hAnsi="Times New Roman"/>
      <w:color w:val="auto"/>
      <w:sz w:val="24"/>
      <w:szCs w:val="24"/>
      <w:lang w:val="en-GB" w:eastAsia="en-US"/>
    </w:rPr>
  </w:style>
  <w:style w:type="character" w:customStyle="1" w:styleId="html-italic">
    <w:name w:val="html-italic"/>
    <w:basedOn w:val="DefaultParagraphFont"/>
    <w:rsid w:val="00A2390D"/>
  </w:style>
  <w:style w:type="paragraph" w:styleId="Revision">
    <w:name w:val="Revision"/>
    <w:hidden/>
    <w:uiPriority w:val="99"/>
    <w:semiHidden/>
    <w:rsid w:val="004F66ED"/>
    <w:pPr>
      <w:autoSpaceDN/>
      <w:textAlignment w:val="auto"/>
    </w:pPr>
    <w:rPr>
      <w:rFonts w:ascii="Palatino Linotype" w:hAnsi="Palatino Linotype"/>
      <w:color w:val="000000"/>
    </w:rPr>
  </w:style>
  <w:style w:type="paragraph" w:styleId="NoSpacing">
    <w:name w:val="No Spacing"/>
    <w:link w:val="NoSpacingChar"/>
    <w:uiPriority w:val="1"/>
    <w:qFormat/>
    <w:rsid w:val="007F6C63"/>
    <w:pPr>
      <w:pBdr>
        <w:top w:val="nil"/>
        <w:left w:val="nil"/>
        <w:bottom w:val="nil"/>
        <w:right w:val="nil"/>
        <w:between w:val="nil"/>
        <w:bar w:val="nil"/>
      </w:pBdr>
      <w:autoSpaceDN/>
      <w:textAlignment w:val="auto"/>
    </w:pPr>
    <w:rPr>
      <w:rFonts w:eastAsia="Calibri" w:cs="Calibri"/>
      <w:color w:val="000000"/>
      <w:sz w:val="22"/>
      <w:szCs w:val="22"/>
      <w:u w:color="000000"/>
      <w:bdr w:val="nil"/>
      <w:lang w:eastAsia="en-GB"/>
    </w:rPr>
  </w:style>
  <w:style w:type="character" w:customStyle="1" w:styleId="NoSpacingChar">
    <w:name w:val="No Spacing Char"/>
    <w:basedOn w:val="DefaultParagraphFont"/>
    <w:link w:val="NoSpacing"/>
    <w:uiPriority w:val="1"/>
    <w:rsid w:val="007F6C63"/>
    <w:rPr>
      <w:rFonts w:eastAsia="Calibri" w:cs="Calibri"/>
      <w:color w:val="000000"/>
      <w:sz w:val="22"/>
      <w:szCs w:val="22"/>
      <w:u w:color="000000"/>
      <w:bdr w:val="nil"/>
      <w:lang w:eastAsia="en-GB"/>
    </w:rPr>
  </w:style>
  <w:style w:type="character" w:customStyle="1" w:styleId="UnresolvedMention2">
    <w:name w:val="Unresolved Mention2"/>
    <w:basedOn w:val="DefaultParagraphFont"/>
    <w:uiPriority w:val="99"/>
    <w:semiHidden/>
    <w:unhideWhenUsed/>
    <w:rsid w:val="00961E84"/>
    <w:rPr>
      <w:color w:val="605E5C"/>
      <w:shd w:val="clear" w:color="auto" w:fill="E1DFDD"/>
    </w:rPr>
  </w:style>
  <w:style w:type="character" w:styleId="UnresolvedMention">
    <w:name w:val="Unresolved Mention"/>
    <w:basedOn w:val="DefaultParagraphFont"/>
    <w:uiPriority w:val="99"/>
    <w:semiHidden/>
    <w:unhideWhenUsed/>
    <w:rsid w:val="0000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517">
      <w:bodyDiv w:val="1"/>
      <w:marLeft w:val="0"/>
      <w:marRight w:val="0"/>
      <w:marTop w:val="0"/>
      <w:marBottom w:val="0"/>
      <w:divBdr>
        <w:top w:val="none" w:sz="0" w:space="0" w:color="auto"/>
        <w:left w:val="none" w:sz="0" w:space="0" w:color="auto"/>
        <w:bottom w:val="none" w:sz="0" w:space="0" w:color="auto"/>
        <w:right w:val="none" w:sz="0" w:space="0" w:color="auto"/>
      </w:divBdr>
    </w:div>
    <w:div w:id="1537615961">
      <w:bodyDiv w:val="1"/>
      <w:marLeft w:val="0"/>
      <w:marRight w:val="0"/>
      <w:marTop w:val="0"/>
      <w:marBottom w:val="0"/>
      <w:divBdr>
        <w:top w:val="none" w:sz="0" w:space="0" w:color="auto"/>
        <w:left w:val="none" w:sz="0" w:space="0" w:color="auto"/>
        <w:bottom w:val="none" w:sz="0" w:space="0" w:color="auto"/>
        <w:right w:val="none" w:sz="0" w:space="0" w:color="auto"/>
      </w:divBdr>
    </w:div>
    <w:div w:id="210267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S1470-2045(11)70333-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ancerresearchuk.org/health-professional/cancer-statistics/statistics-by-cancer-type/ovarian-cancer/incidence" TargetMode="External"/><Relationship Id="rId2" Type="http://schemas.openxmlformats.org/officeDocument/2006/relationships/numbering" Target="numbering.xml"/><Relationship Id="rId16" Type="http://schemas.openxmlformats.org/officeDocument/2006/relationships/hyperlink" Target="https://doi.org/10.1002/cncr.2446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02/cncr.24461"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cca.2014.08.02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OneDrive\Documents\Work\University\MD\Publication+%20Poster\Thyroid%20Paper\cancers-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03DD8-A847-8D41-9445-D39C9EED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C:\Users\Chloe\OneDrive\Documents\Work\University\MD\Publication+ Poster\Thyroid Paper\cancers-template</Template>
  <TotalTime>2</TotalTime>
  <Pages>21</Pages>
  <Words>19301</Words>
  <Characters>110016</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Chloe</dc:creator>
  <cp:keywords/>
  <dc:description/>
  <cp:lastModifiedBy>Emma Crosbie</cp:lastModifiedBy>
  <cp:revision>2</cp:revision>
  <cp:lastPrinted>2022-03-18T11:43:00Z</cp:lastPrinted>
  <dcterms:created xsi:type="dcterms:W3CDTF">2022-04-11T23:10:00Z</dcterms:created>
  <dcterms:modified xsi:type="dcterms:W3CDTF">2022-04-11T23:10:00Z</dcterms:modified>
</cp:coreProperties>
</file>